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60BC7" w:rsidRPr="00625E46" w14:paraId="51E5C982" w14:textId="77777777" w:rsidTr="005B5EBC">
        <w:trPr>
          <w:trHeight w:val="5818"/>
          <w:jc w:val="center"/>
        </w:trPr>
        <w:tc>
          <w:tcPr>
            <w:tcW w:w="9923" w:type="dxa"/>
          </w:tcPr>
          <w:p w14:paraId="3BCD6699" w14:textId="77777777" w:rsidR="00260BC7" w:rsidRPr="00625E46" w:rsidRDefault="00260BC7" w:rsidP="005B5EBC">
            <w:pPr>
              <w:pStyle w:val="CaptionAppendix"/>
              <w:rPr>
                <w:lang w:val="en-US"/>
              </w:rPr>
            </w:pPr>
            <w:bookmarkStart w:id="0" w:name="_Hlk178941020"/>
            <w:bookmarkStart w:id="1" w:name="_Toc464734940"/>
            <w:bookmarkStart w:id="2" w:name="_Toc181096788"/>
            <w:bookmarkEnd w:id="0"/>
            <w:r w:rsidRPr="00625E46">
              <w:rPr>
                <w:noProof/>
                <w:lang w:val="en-US" w:eastAsia="en-GB"/>
              </w:rPr>
              <w:drawing>
                <wp:anchor distT="0" distB="0" distL="114300" distR="114300" simplePos="0" relativeHeight="251660288" behindDoc="0" locked="0" layoutInCell="1" allowOverlap="1" wp14:anchorId="2BAC79AE" wp14:editId="12C4E1AE">
                  <wp:simplePos x="0" y="0"/>
                  <wp:positionH relativeFrom="column">
                    <wp:posOffset>3676332</wp:posOffset>
                  </wp:positionH>
                  <wp:positionV relativeFrom="paragraph">
                    <wp:posOffset>0</wp:posOffset>
                  </wp:positionV>
                  <wp:extent cx="2452370" cy="3582670"/>
                  <wp:effectExtent l="0" t="0" r="5080" b="0"/>
                  <wp:wrapNone/>
                  <wp:docPr id="1" name="Picture 1" descr="triangolo 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angolo ri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2370" cy="3582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46">
              <w:rPr>
                <w:noProof/>
                <w:lang w:val="en-US"/>
              </w:rPr>
              <w:drawing>
                <wp:anchor distT="0" distB="0" distL="114300" distR="114300" simplePos="0" relativeHeight="251659264" behindDoc="1" locked="0" layoutInCell="1" allowOverlap="1" wp14:anchorId="26127F0B" wp14:editId="2EA090A1">
                  <wp:simplePos x="0" y="0"/>
                  <wp:positionH relativeFrom="column">
                    <wp:posOffset>-59690</wp:posOffset>
                  </wp:positionH>
                  <wp:positionV relativeFrom="paragraph">
                    <wp:posOffset>1905</wp:posOffset>
                  </wp:positionV>
                  <wp:extent cx="6181408" cy="3582035"/>
                  <wp:effectExtent l="0" t="0" r="0" b="0"/>
                  <wp:wrapNone/>
                  <wp:docPr id="2742674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67484" name="Picture 1" descr="A screenshot of a computer&#10;&#10;Description automatically generated"/>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6187003" cy="35852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60BC7" w:rsidRPr="00625E46" w14:paraId="2BB2160F" w14:textId="77777777" w:rsidTr="005B5EBC">
        <w:trPr>
          <w:trHeight w:val="113"/>
          <w:jc w:val="center"/>
        </w:trPr>
        <w:tc>
          <w:tcPr>
            <w:tcW w:w="9923" w:type="dxa"/>
          </w:tcPr>
          <w:p w14:paraId="77705677" w14:textId="77777777" w:rsidR="00260BC7" w:rsidRPr="00625E46" w:rsidRDefault="00260BC7" w:rsidP="005B5EBC">
            <w:pPr>
              <w:jc w:val="right"/>
              <w:rPr>
                <w:sz w:val="32"/>
                <w:szCs w:val="44"/>
                <w:lang w:val="en-US"/>
              </w:rPr>
            </w:pPr>
          </w:p>
        </w:tc>
      </w:tr>
      <w:tr w:rsidR="00260BC7" w:rsidRPr="00625E46" w14:paraId="584F1FA5" w14:textId="77777777" w:rsidTr="005B5EBC">
        <w:trPr>
          <w:jc w:val="center"/>
        </w:trPr>
        <w:tc>
          <w:tcPr>
            <w:tcW w:w="9923" w:type="dxa"/>
            <w:tcMar>
              <w:left w:w="0" w:type="dxa"/>
              <w:right w:w="0" w:type="dxa"/>
            </w:tcMar>
          </w:tcPr>
          <w:p w14:paraId="6A04F69E" w14:textId="77777777" w:rsidR="00260BC7" w:rsidRPr="00962DC3" w:rsidRDefault="00260BC7" w:rsidP="005B5EBC">
            <w:pPr>
              <w:jc w:val="left"/>
              <w:rPr>
                <w:b/>
                <w:sz w:val="32"/>
                <w:szCs w:val="32"/>
                <w:lang w:val="es-ES"/>
              </w:rPr>
            </w:pPr>
            <w:r w:rsidRPr="00962DC3">
              <w:rPr>
                <w:b/>
                <w:sz w:val="32"/>
                <w:szCs w:val="32"/>
                <w:lang w:val="es-ES"/>
              </w:rPr>
              <w:t>Rezolv Energy</w:t>
            </w:r>
          </w:p>
          <w:p w14:paraId="5B75FBF0" w14:textId="5C6551C4" w:rsidR="00260BC7" w:rsidRPr="00594D05" w:rsidRDefault="00594D05" w:rsidP="005B5EBC">
            <w:pPr>
              <w:jc w:val="left"/>
              <w:rPr>
                <w:color w:val="0070C0"/>
                <w:sz w:val="32"/>
                <w:szCs w:val="32"/>
                <w:lang w:val="bg-BG"/>
              </w:rPr>
            </w:pPr>
            <w:r>
              <w:rPr>
                <w:b/>
                <w:sz w:val="32"/>
                <w:szCs w:val="32"/>
                <w:lang w:val="bg-BG"/>
              </w:rPr>
              <w:t>Област Силистра</w:t>
            </w:r>
            <w:r w:rsidR="00260BC7" w:rsidRPr="00962DC3">
              <w:rPr>
                <w:b/>
                <w:sz w:val="32"/>
                <w:szCs w:val="32"/>
                <w:lang w:val="es-ES"/>
              </w:rPr>
              <w:t>,</w:t>
            </w:r>
            <w:r>
              <w:rPr>
                <w:b/>
                <w:sz w:val="32"/>
                <w:szCs w:val="32"/>
                <w:lang w:val="bg-BG"/>
              </w:rPr>
              <w:t xml:space="preserve"> България </w:t>
            </w:r>
          </w:p>
        </w:tc>
      </w:tr>
      <w:tr w:rsidR="00260BC7" w:rsidRPr="00625E46" w14:paraId="6F2C4B3A" w14:textId="77777777" w:rsidTr="005B5EBC">
        <w:trPr>
          <w:trHeight w:val="113"/>
          <w:jc w:val="center"/>
        </w:trPr>
        <w:tc>
          <w:tcPr>
            <w:tcW w:w="9923" w:type="dxa"/>
            <w:tcMar>
              <w:left w:w="0" w:type="dxa"/>
              <w:right w:w="0" w:type="dxa"/>
            </w:tcMar>
            <w:vAlign w:val="center"/>
          </w:tcPr>
          <w:p w14:paraId="6E7DE7A3" w14:textId="77777777" w:rsidR="00260BC7" w:rsidRPr="00962DC3" w:rsidRDefault="00260BC7" w:rsidP="005B5EBC">
            <w:pPr>
              <w:pStyle w:val="CoverMainHeading"/>
              <w:spacing w:before="0" w:after="0"/>
              <w:rPr>
                <w:lang w:val="es-ES"/>
              </w:rPr>
            </w:pPr>
          </w:p>
        </w:tc>
      </w:tr>
      <w:tr w:rsidR="00260BC7" w:rsidRPr="00625E46" w14:paraId="1B5C0B14" w14:textId="77777777" w:rsidTr="005B5EBC">
        <w:trPr>
          <w:trHeight w:val="1152"/>
          <w:jc w:val="center"/>
        </w:trPr>
        <w:sdt>
          <w:sdtPr>
            <w:alias w:val="Subject"/>
            <w:tag w:val=""/>
            <w:id w:val="-1306932559"/>
            <w:placeholder>
              <w:docPart w:val="553087BE302349808B0F2BCEB06B53F5"/>
            </w:placeholder>
            <w:dataBinding w:prefixMappings="xmlns:ns0='http://purl.org/dc/elements/1.1/' xmlns:ns1='http://schemas.openxmlformats.org/package/2006/metadata/core-properties' " w:xpath="/ns1:coreProperties[1]/ns0:subject[1]" w:storeItemID="{6C3C8BC8-F283-45AE-878A-BAB7291924A1}"/>
            <w:text/>
          </w:sdtPr>
          <w:sdtContent>
            <w:tc>
              <w:tcPr>
                <w:tcW w:w="9923" w:type="dxa"/>
                <w:tcMar>
                  <w:left w:w="0" w:type="dxa"/>
                  <w:right w:w="0" w:type="dxa"/>
                </w:tcMar>
                <w:vAlign w:val="center"/>
              </w:tcPr>
              <w:p w14:paraId="114EE962" w14:textId="4F282247" w:rsidR="00260BC7" w:rsidRPr="00625E46" w:rsidRDefault="001B7C92" w:rsidP="005B5EBC">
                <w:pPr>
                  <w:pStyle w:val="CoverMainHeading"/>
                  <w:rPr>
                    <w:rFonts w:asciiTheme="minorHAnsi" w:hAnsiTheme="minorHAnsi"/>
                  </w:rPr>
                </w:pPr>
                <w:r>
                  <w:rPr>
                    <w:lang w:val="bg-BG"/>
                  </w:rPr>
                  <w:t>Соларен парк „Св. Георги“</w:t>
                </w:r>
              </w:p>
            </w:tc>
          </w:sdtContent>
        </w:sdt>
      </w:tr>
      <w:tr w:rsidR="00260BC7" w:rsidRPr="00625E46" w14:paraId="68FA3434" w14:textId="77777777" w:rsidTr="005B5EBC">
        <w:trPr>
          <w:trHeight w:val="118"/>
          <w:jc w:val="center"/>
        </w:trPr>
        <w:tc>
          <w:tcPr>
            <w:tcW w:w="9923" w:type="dxa"/>
            <w:tcMar>
              <w:left w:w="0" w:type="dxa"/>
              <w:right w:w="0" w:type="dxa"/>
            </w:tcMar>
            <w:vAlign w:val="center"/>
          </w:tcPr>
          <w:p w14:paraId="3521B3C4" w14:textId="77777777" w:rsidR="00260BC7" w:rsidRPr="00625E46" w:rsidRDefault="00260BC7" w:rsidP="005B5EBC">
            <w:pPr>
              <w:pStyle w:val="CoverProjectName"/>
              <w:spacing w:before="0" w:after="0"/>
              <w:rPr>
                <w:sz w:val="32"/>
                <w:szCs w:val="32"/>
              </w:rPr>
            </w:pPr>
          </w:p>
        </w:tc>
      </w:tr>
      <w:tr w:rsidR="00260BC7" w:rsidRPr="00625E46" w14:paraId="735899C8" w14:textId="77777777" w:rsidTr="005B5EBC">
        <w:trPr>
          <w:trHeight w:val="985"/>
          <w:jc w:val="center"/>
        </w:trPr>
        <w:tc>
          <w:tcPr>
            <w:tcW w:w="9923" w:type="dxa"/>
            <w:tcMar>
              <w:left w:w="0" w:type="dxa"/>
              <w:right w:w="0" w:type="dxa"/>
            </w:tcMar>
            <w:vAlign w:val="center"/>
          </w:tcPr>
          <w:p w14:paraId="61B18C1A" w14:textId="4429A563" w:rsidR="00260BC7" w:rsidRPr="00625E46" w:rsidRDefault="00AC7201" w:rsidP="005B5EBC">
            <w:pPr>
              <w:pStyle w:val="CoverProjectName"/>
              <w:rPr>
                <w:rFonts w:asciiTheme="minorHAnsi" w:hAnsiTheme="minorHAnsi"/>
                <w:color w:val="0070C0"/>
                <w:sz w:val="32"/>
                <w:szCs w:val="32"/>
              </w:rPr>
            </w:pPr>
            <w:sdt>
              <w:sdtPr>
                <w:rPr>
                  <w:sz w:val="32"/>
                  <w:szCs w:val="32"/>
                </w:rPr>
                <w:alias w:val="Title"/>
                <w:tag w:val=""/>
                <w:id w:val="1712004257"/>
                <w:placeholder>
                  <w:docPart w:val="FFA58A8AE5034A8293A9527E6193AC86"/>
                </w:placeholder>
                <w:dataBinding w:prefixMappings="xmlns:ns0='http://purl.org/dc/elements/1.1/' xmlns:ns1='http://schemas.openxmlformats.org/package/2006/metadata/core-properties' " w:xpath="/ns1:coreProperties[1]/ns0:title[1]" w:storeItemID="{6C3C8BC8-F283-45AE-878A-BAB7291924A1}"/>
                <w:text/>
              </w:sdtPr>
              <w:sdtContent>
                <w:r>
                  <w:rPr>
                    <w:sz w:val="32"/>
                    <w:szCs w:val="32"/>
                    <w:lang w:val="bg-BG"/>
                  </w:rPr>
                  <w:t xml:space="preserve">План за възстановяване на </w:t>
                </w:r>
                <w:r>
                  <w:rPr>
                    <w:sz w:val="32"/>
                    <w:szCs w:val="32"/>
                    <w:lang w:val="bg-BG"/>
                  </w:rPr>
                  <w:t>поминъка</w:t>
                </w:r>
              </w:sdtContent>
            </w:sdt>
          </w:p>
        </w:tc>
      </w:tr>
      <w:tr w:rsidR="00260BC7" w:rsidRPr="00625E46" w14:paraId="7C021886" w14:textId="77777777" w:rsidTr="005B5EBC">
        <w:trPr>
          <w:trHeight w:val="113"/>
          <w:jc w:val="center"/>
        </w:trPr>
        <w:tc>
          <w:tcPr>
            <w:tcW w:w="9923" w:type="dxa"/>
            <w:tcMar>
              <w:left w:w="0" w:type="dxa"/>
              <w:right w:w="0" w:type="dxa"/>
            </w:tcMar>
            <w:vAlign w:val="center"/>
          </w:tcPr>
          <w:p w14:paraId="291093C8" w14:textId="77777777" w:rsidR="00260BC7" w:rsidRPr="00625E46" w:rsidRDefault="00260BC7" w:rsidP="005B5EBC">
            <w:pPr>
              <w:jc w:val="left"/>
              <w:rPr>
                <w:b/>
                <w:color w:val="3EB1C8"/>
                <w:sz w:val="28"/>
                <w:szCs w:val="28"/>
                <w:lang w:val="en-US"/>
              </w:rPr>
            </w:pPr>
          </w:p>
        </w:tc>
      </w:tr>
      <w:tr w:rsidR="00260BC7" w:rsidRPr="00BA65D5" w14:paraId="2FC174D9" w14:textId="77777777" w:rsidTr="005B5EBC">
        <w:trPr>
          <w:trHeight w:val="567"/>
          <w:jc w:val="center"/>
        </w:trPr>
        <w:sdt>
          <w:sdtPr>
            <w:rPr>
              <w:b/>
              <w:color w:val="3EB1C8"/>
              <w:sz w:val="28"/>
              <w:szCs w:val="28"/>
              <w:lang w:val="en-US"/>
            </w:rPr>
            <w:alias w:val="Category"/>
            <w:tag w:val=""/>
            <w:id w:val="-25871953"/>
            <w:placeholder>
              <w:docPart w:val="FFA704355E4C4F10B4270DCFEAFE8476"/>
            </w:placeholder>
            <w:dataBinding w:prefixMappings="xmlns:ns0='http://purl.org/dc/elements/1.1/' xmlns:ns1='http://schemas.openxmlformats.org/package/2006/metadata/core-properties' " w:xpath="/ns1:coreProperties[1]/ns1:category[1]" w:storeItemID="{6C3C8BC8-F283-45AE-878A-BAB7291924A1}"/>
            <w:text/>
          </w:sdtPr>
          <w:sdtContent>
            <w:tc>
              <w:tcPr>
                <w:tcW w:w="9923" w:type="dxa"/>
                <w:tcMar>
                  <w:left w:w="0" w:type="dxa"/>
                  <w:right w:w="0" w:type="dxa"/>
                </w:tcMar>
                <w:vAlign w:val="center"/>
              </w:tcPr>
              <w:p w14:paraId="7773C7B5" w14:textId="1836D9EA" w:rsidR="00260BC7" w:rsidRPr="00625E46" w:rsidRDefault="00C875A4" w:rsidP="005B5EBC">
                <w:pPr>
                  <w:jc w:val="left"/>
                  <w:rPr>
                    <w:sz w:val="28"/>
                    <w:szCs w:val="28"/>
                    <w:lang w:val="en-US"/>
                  </w:rPr>
                </w:pPr>
                <w:r>
                  <w:rPr>
                    <w:b/>
                    <w:color w:val="3EB1C8"/>
                    <w:sz w:val="28"/>
                    <w:szCs w:val="28"/>
                    <w:lang w:val="bg-BG"/>
                  </w:rPr>
                  <w:t>Док</w:t>
                </w:r>
                <w:r w:rsidR="00260BC7" w:rsidRPr="008D1B19">
                  <w:rPr>
                    <w:b/>
                    <w:color w:val="3EB1C8"/>
                    <w:sz w:val="28"/>
                    <w:szCs w:val="28"/>
                    <w:lang w:val="en-US"/>
                  </w:rPr>
                  <w:t xml:space="preserve">. No. P0041765-1-H1 Rev. 2 – </w:t>
                </w:r>
                <w:r>
                  <w:rPr>
                    <w:b/>
                    <w:color w:val="3EB1C8"/>
                    <w:sz w:val="28"/>
                    <w:szCs w:val="28"/>
                    <w:lang w:val="bg-BG"/>
                  </w:rPr>
                  <w:t>Октомври</w:t>
                </w:r>
                <w:r w:rsidR="00260BC7" w:rsidRPr="008D1B19">
                  <w:rPr>
                    <w:b/>
                    <w:color w:val="3EB1C8"/>
                    <w:sz w:val="28"/>
                    <w:szCs w:val="28"/>
                    <w:lang w:val="en-US"/>
                  </w:rPr>
                  <w:t>, 2024</w:t>
                </w:r>
              </w:p>
            </w:tc>
          </w:sdtContent>
        </w:sdt>
      </w:tr>
    </w:tbl>
    <w:p w14:paraId="5AC9358F" w14:textId="77777777" w:rsidR="00260BC7" w:rsidRDefault="00260BC7" w:rsidP="00260BC7">
      <w:pPr>
        <w:pStyle w:val="StyleHeading1list"/>
        <w:rPr>
          <w:lang w:val="bg-BG"/>
        </w:rPr>
      </w:pPr>
    </w:p>
    <w:p w14:paraId="5A751C4D" w14:textId="77777777" w:rsidR="00AC7201" w:rsidRDefault="00AC7201" w:rsidP="00AC7201">
      <w:pPr>
        <w:rPr>
          <w:lang w:val="bg-BG"/>
        </w:rPr>
      </w:pPr>
    </w:p>
    <w:p w14:paraId="77F0DBA4" w14:textId="77777777" w:rsidR="00AC7201" w:rsidRDefault="00AC7201" w:rsidP="00AC7201">
      <w:pPr>
        <w:rPr>
          <w:lang w:val="bg-BG"/>
        </w:rPr>
      </w:pPr>
    </w:p>
    <w:p w14:paraId="25607322" w14:textId="77777777" w:rsidR="00AC7201" w:rsidRDefault="00AC7201" w:rsidP="00AC7201">
      <w:pPr>
        <w:rPr>
          <w:lang w:val="bg-BG"/>
        </w:rPr>
      </w:pPr>
    </w:p>
    <w:p w14:paraId="147F8038" w14:textId="77777777" w:rsidR="00AC7201" w:rsidRPr="003867AF" w:rsidRDefault="00AC7201" w:rsidP="003867AF">
      <w:pPr>
        <w:rPr>
          <w:lang w:val="bg-BG"/>
        </w:rPr>
      </w:pPr>
    </w:p>
    <w:bookmarkEnd w:id="1"/>
    <w:bookmarkEnd w:id="2"/>
    <w:p w14:paraId="4C9AFA75" w14:textId="0477B234" w:rsidR="00260BC7" w:rsidRPr="00CB3124" w:rsidRDefault="00CB3124" w:rsidP="00260BC7">
      <w:pPr>
        <w:pStyle w:val="StyleHeading1list"/>
        <w:rPr>
          <w:lang w:val="bg-BG"/>
        </w:rPr>
      </w:pPr>
      <w:r>
        <w:rPr>
          <w:lang w:val="bg-BG"/>
        </w:rPr>
        <w:lastRenderedPageBreak/>
        <w:t>Резюме</w:t>
      </w:r>
    </w:p>
    <w:p w14:paraId="70873B02" w14:textId="187E5FF1" w:rsidR="00260BC7" w:rsidRDefault="00F23306" w:rsidP="00260BC7">
      <w:pPr>
        <w:pStyle w:val="ItemNumbered"/>
        <w:numPr>
          <w:ilvl w:val="0"/>
          <w:numId w:val="0"/>
        </w:numPr>
        <w:rPr>
          <w:lang w:val="en-US"/>
        </w:rPr>
      </w:pPr>
      <w:r>
        <w:rPr>
          <w:lang w:val="bg-BG"/>
        </w:rPr>
        <w:t xml:space="preserve">Настоящият документ представлява План за възстановяване на </w:t>
      </w:r>
      <w:r w:rsidR="00C849BB">
        <w:rPr>
          <w:lang w:val="bg-BG"/>
        </w:rPr>
        <w:t>поминъка</w:t>
      </w:r>
      <w:r w:rsidR="001C67BC">
        <w:rPr>
          <w:lang w:val="bg-BG"/>
        </w:rPr>
        <w:t>,</w:t>
      </w:r>
      <w:r w:rsidR="00794D8D">
        <w:rPr>
          <w:lang w:val="bg-BG"/>
        </w:rPr>
        <w:t xml:space="preserve"> </w:t>
      </w:r>
      <w:r w:rsidR="001C67BC">
        <w:rPr>
          <w:lang w:val="bg-BG"/>
        </w:rPr>
        <w:t xml:space="preserve">разработен за </w:t>
      </w:r>
      <w:r w:rsidR="00C849BB">
        <w:rPr>
          <w:lang w:val="bg-BG"/>
        </w:rPr>
        <w:t>про</w:t>
      </w:r>
      <w:r w:rsidR="00DE4523">
        <w:rPr>
          <w:lang w:val="bg-BG"/>
        </w:rPr>
        <w:t>ек</w:t>
      </w:r>
      <w:r w:rsidR="00C849BB">
        <w:rPr>
          <w:lang w:val="bg-BG"/>
        </w:rPr>
        <w:t xml:space="preserve">та </w:t>
      </w:r>
      <w:r w:rsidR="00A52998">
        <w:rPr>
          <w:lang w:val="bg-BG"/>
        </w:rPr>
        <w:t xml:space="preserve">„Св. Георги“. </w:t>
      </w:r>
      <w:r w:rsidR="00F413E5">
        <w:rPr>
          <w:lang w:val="bg-BG"/>
        </w:rPr>
        <w:t xml:space="preserve">Това е проект за </w:t>
      </w:r>
      <w:r w:rsidR="000450BF">
        <w:rPr>
          <w:lang w:val="bg-BG"/>
        </w:rPr>
        <w:t xml:space="preserve">изграждане и експлоатация на 229 </w:t>
      </w:r>
      <w:r w:rsidR="00260BC7" w:rsidRPr="002D422E">
        <w:rPr>
          <w:lang w:val="en-US"/>
        </w:rPr>
        <w:t>MW</w:t>
      </w:r>
      <w:r w:rsidR="00260BC7">
        <w:rPr>
          <w:lang w:val="en-US"/>
        </w:rPr>
        <w:t>p</w:t>
      </w:r>
      <w:r w:rsidR="000450BF">
        <w:rPr>
          <w:lang w:val="bg-BG"/>
        </w:rPr>
        <w:t xml:space="preserve"> </w:t>
      </w:r>
      <w:r w:rsidR="00C849BB">
        <w:rPr>
          <w:lang w:val="bg-BG"/>
        </w:rPr>
        <w:t>фотоволтачина</w:t>
      </w:r>
      <w:r w:rsidR="00C849BB">
        <w:rPr>
          <w:lang w:val="bg-BG"/>
        </w:rPr>
        <w:t xml:space="preserve"> </w:t>
      </w:r>
      <w:r w:rsidR="000450BF">
        <w:rPr>
          <w:lang w:val="bg-BG"/>
        </w:rPr>
        <w:t>електроцентрала в община Силистра</w:t>
      </w:r>
      <w:r w:rsidR="00C21775">
        <w:rPr>
          <w:lang w:val="bg-BG"/>
        </w:rPr>
        <w:t>,</w:t>
      </w:r>
      <w:r w:rsidR="00E541EF">
        <w:rPr>
          <w:lang w:val="bg-BG"/>
        </w:rPr>
        <w:t xml:space="preserve"> </w:t>
      </w:r>
      <w:r w:rsidR="000450BF">
        <w:rPr>
          <w:lang w:val="bg-BG"/>
        </w:rPr>
        <w:t>Североизточна България. „Св. Георги“ е един от най-големите проекти за</w:t>
      </w:r>
      <w:r w:rsidR="00270CDE">
        <w:rPr>
          <w:lang w:val="bg-BG"/>
        </w:rPr>
        <w:t xml:space="preserve"> соларна енергия</w:t>
      </w:r>
      <w:r w:rsidR="00053C36">
        <w:rPr>
          <w:lang w:val="bg-BG"/>
        </w:rPr>
        <w:t xml:space="preserve"> в страната</w:t>
      </w:r>
      <w:r w:rsidR="00260BC7" w:rsidRPr="002D422E">
        <w:rPr>
          <w:lang w:val="en-US"/>
        </w:rPr>
        <w:t>.</w:t>
      </w:r>
    </w:p>
    <w:p w14:paraId="0EEFBA22" w14:textId="577ADF90" w:rsidR="00260BC7" w:rsidRDefault="00A120D2" w:rsidP="00260BC7">
      <w:pPr>
        <w:pStyle w:val="ItemNumbered"/>
        <w:numPr>
          <w:ilvl w:val="0"/>
          <w:numId w:val="0"/>
        </w:numPr>
        <w:rPr>
          <w:lang w:val="en-US"/>
        </w:rPr>
      </w:pPr>
      <w:r>
        <w:rPr>
          <w:lang w:val="bg-BG"/>
        </w:rPr>
        <w:t>Разр</w:t>
      </w:r>
      <w:r w:rsidR="00A25030">
        <w:rPr>
          <w:lang w:val="bg-BG"/>
        </w:rPr>
        <w:t xml:space="preserve">аботването на проекта </w:t>
      </w:r>
      <w:r w:rsidR="00DF1506">
        <w:rPr>
          <w:lang w:val="bg-BG"/>
        </w:rPr>
        <w:t>започ</w:t>
      </w:r>
      <w:r w:rsidR="001E1BC9">
        <w:rPr>
          <w:lang w:val="bg-BG"/>
        </w:rPr>
        <w:t>ва</w:t>
      </w:r>
      <w:r w:rsidR="00DF1506">
        <w:rPr>
          <w:lang w:val="bg-BG"/>
        </w:rPr>
        <w:t xml:space="preserve"> през 2009 г., но през 2010 г. </w:t>
      </w:r>
      <w:r w:rsidR="005A6914">
        <w:rPr>
          <w:lang w:val="bg-BG"/>
        </w:rPr>
        <w:t>е</w:t>
      </w:r>
      <w:r w:rsidR="00DF1506">
        <w:rPr>
          <w:lang w:val="bg-BG"/>
        </w:rPr>
        <w:t xml:space="preserve"> спрян</w:t>
      </w:r>
      <w:r w:rsidR="00A06B34">
        <w:rPr>
          <w:lang w:val="bg-BG"/>
        </w:rPr>
        <w:t>о</w:t>
      </w:r>
      <w:r w:rsidR="00DF1506">
        <w:rPr>
          <w:lang w:val="bg-BG"/>
        </w:rPr>
        <w:t>.</w:t>
      </w:r>
      <w:r w:rsidR="00DE5ABC">
        <w:rPr>
          <w:lang w:val="bg-BG"/>
        </w:rPr>
        <w:t xml:space="preserve"> Активната работа по разработването </w:t>
      </w:r>
      <w:r w:rsidR="005A6914">
        <w:rPr>
          <w:lang w:val="bg-BG"/>
        </w:rPr>
        <w:t>му</w:t>
      </w:r>
      <w:r w:rsidR="00051BD5">
        <w:rPr>
          <w:lang w:val="bg-BG"/>
        </w:rPr>
        <w:t xml:space="preserve"> </w:t>
      </w:r>
      <w:r w:rsidR="00B54501">
        <w:rPr>
          <w:lang w:val="bg-BG"/>
        </w:rPr>
        <w:t xml:space="preserve">(в сегашния вид) </w:t>
      </w:r>
      <w:r w:rsidR="007A737F">
        <w:rPr>
          <w:lang w:val="bg-BG"/>
        </w:rPr>
        <w:t>е възобновен</w:t>
      </w:r>
      <w:r w:rsidR="00A06B34">
        <w:rPr>
          <w:lang w:val="bg-BG"/>
        </w:rPr>
        <w:t>а</w:t>
      </w:r>
      <w:r w:rsidR="007A737F">
        <w:rPr>
          <w:lang w:val="bg-BG"/>
        </w:rPr>
        <w:t xml:space="preserve"> през 2020 г. Настоящият </w:t>
      </w:r>
      <w:r w:rsidR="005B3235">
        <w:rPr>
          <w:lang w:val="bg-BG"/>
        </w:rPr>
        <w:t xml:space="preserve">изпълнител на </w:t>
      </w:r>
      <w:r w:rsidR="00A06B34">
        <w:rPr>
          <w:lang w:val="bg-BG"/>
        </w:rPr>
        <w:t>п</w:t>
      </w:r>
      <w:r w:rsidR="005B3235">
        <w:rPr>
          <w:lang w:val="bg-BG"/>
        </w:rPr>
        <w:t xml:space="preserve">роекта е </w:t>
      </w:r>
      <w:r w:rsidR="005B3235">
        <w:rPr>
          <w:lang w:val="en-US"/>
        </w:rPr>
        <w:t>Rezolv Energy</w:t>
      </w:r>
      <w:r w:rsidR="00D266C3">
        <w:rPr>
          <w:lang w:val="bg-BG"/>
        </w:rPr>
        <w:t xml:space="preserve">, независим производител на чиста енергия, който </w:t>
      </w:r>
      <w:r w:rsidR="00AD0F03">
        <w:rPr>
          <w:lang w:val="bg-BG"/>
        </w:rPr>
        <w:t xml:space="preserve">работи чрез специално проектно дружество </w:t>
      </w:r>
      <w:r w:rsidR="00E40339">
        <w:rPr>
          <w:lang w:val="bg-BG"/>
        </w:rPr>
        <w:t>„Р-Инженеринг“ ЕООД</w:t>
      </w:r>
      <w:r w:rsidR="0036093E">
        <w:rPr>
          <w:lang w:val="bg-BG"/>
        </w:rPr>
        <w:t>,</w:t>
      </w:r>
      <w:r w:rsidR="00E40339">
        <w:rPr>
          <w:lang w:val="bg-BG"/>
        </w:rPr>
        <w:t xml:space="preserve"> като субект, отговорен за ра</w:t>
      </w:r>
      <w:r w:rsidR="00A17933">
        <w:rPr>
          <w:lang w:val="bg-BG"/>
        </w:rPr>
        <w:t xml:space="preserve">звитието на </w:t>
      </w:r>
      <w:r w:rsidR="0036093E">
        <w:rPr>
          <w:lang w:val="bg-BG"/>
        </w:rPr>
        <w:t>п</w:t>
      </w:r>
      <w:r w:rsidR="00A17933">
        <w:rPr>
          <w:lang w:val="bg-BG"/>
        </w:rPr>
        <w:t>роекта.</w:t>
      </w:r>
      <w:r w:rsidR="00DF1506">
        <w:rPr>
          <w:lang w:val="bg-BG"/>
        </w:rPr>
        <w:t xml:space="preserve"> </w:t>
      </w:r>
    </w:p>
    <w:p w14:paraId="1DC46E50" w14:textId="15A0706F" w:rsidR="00260BC7" w:rsidRDefault="002D3BA6" w:rsidP="00260BC7">
      <w:pPr>
        <w:pStyle w:val="ItemNumbered"/>
        <w:numPr>
          <w:ilvl w:val="0"/>
          <w:numId w:val="0"/>
        </w:numPr>
        <w:rPr>
          <w:lang w:val="en-US"/>
        </w:rPr>
      </w:pPr>
      <w:r>
        <w:rPr>
          <w:lang w:val="bg-BG"/>
        </w:rPr>
        <w:t xml:space="preserve">Основните </w:t>
      </w:r>
      <w:r w:rsidR="000E46D0">
        <w:rPr>
          <w:lang w:val="bg-BG"/>
        </w:rPr>
        <w:t xml:space="preserve">компоненти на проекта включват </w:t>
      </w:r>
      <w:r w:rsidR="00412225">
        <w:rPr>
          <w:lang w:val="bg-BG"/>
        </w:rPr>
        <w:t>фотоволтаична електроцентрала с общ</w:t>
      </w:r>
      <w:r w:rsidR="0020354F">
        <w:rPr>
          <w:lang w:val="bg-BG"/>
        </w:rPr>
        <w:t>а мощност</w:t>
      </w:r>
      <w:r w:rsidR="00097E08">
        <w:rPr>
          <w:lang w:val="bg-BG"/>
        </w:rPr>
        <w:t xml:space="preserve"> </w:t>
      </w:r>
      <w:r w:rsidR="00412225">
        <w:rPr>
          <w:lang w:val="bg-BG"/>
        </w:rPr>
        <w:t xml:space="preserve">приблизително 229 </w:t>
      </w:r>
      <w:r w:rsidR="00412225">
        <w:rPr>
          <w:lang w:val="en-US"/>
        </w:rPr>
        <w:t xml:space="preserve">MWp </w:t>
      </w:r>
      <w:r w:rsidR="00412225">
        <w:rPr>
          <w:lang w:val="bg-BG"/>
        </w:rPr>
        <w:t xml:space="preserve">и два </w:t>
      </w:r>
      <w:r w:rsidR="00097E08">
        <w:rPr>
          <w:lang w:val="bg-BG"/>
        </w:rPr>
        <w:t xml:space="preserve">110 </w:t>
      </w:r>
      <w:r w:rsidR="00097E08">
        <w:rPr>
          <w:lang w:val="en-US"/>
        </w:rPr>
        <w:t xml:space="preserve">kV </w:t>
      </w:r>
      <w:r w:rsidR="00412225">
        <w:rPr>
          <w:lang w:val="bg-BG"/>
        </w:rPr>
        <w:t>въздушни електропровода</w:t>
      </w:r>
      <w:r w:rsidR="00320D10">
        <w:rPr>
          <w:lang w:val="en-US"/>
        </w:rPr>
        <w:t xml:space="preserve"> </w:t>
      </w:r>
      <w:r w:rsidR="00320D10">
        <w:rPr>
          <w:lang w:val="bg-BG"/>
        </w:rPr>
        <w:t>(ВЕП)</w:t>
      </w:r>
      <w:r w:rsidR="00412225">
        <w:rPr>
          <w:lang w:val="bg-BG"/>
        </w:rPr>
        <w:t>, свързващи централа</w:t>
      </w:r>
      <w:r w:rsidR="00D57022">
        <w:rPr>
          <w:lang w:val="bg-BG"/>
        </w:rPr>
        <w:t>та</w:t>
      </w:r>
      <w:r w:rsidR="00412225">
        <w:rPr>
          <w:lang w:val="bg-BG"/>
        </w:rPr>
        <w:t xml:space="preserve"> със съществуващите</w:t>
      </w:r>
      <w:r w:rsidR="0088294D">
        <w:rPr>
          <w:lang w:val="bg-BG"/>
        </w:rPr>
        <w:t xml:space="preserve"> електро</w:t>
      </w:r>
      <w:r w:rsidR="009844EB">
        <w:rPr>
          <w:lang w:val="bg-BG"/>
        </w:rPr>
        <w:t>п</w:t>
      </w:r>
      <w:r w:rsidR="0088294D">
        <w:rPr>
          <w:lang w:val="bg-BG"/>
        </w:rPr>
        <w:t>реносни линии</w:t>
      </w:r>
      <w:r w:rsidR="00412225">
        <w:rPr>
          <w:lang w:val="bg-BG"/>
        </w:rPr>
        <w:t xml:space="preserve">. Двете </w:t>
      </w:r>
      <w:r w:rsidR="009844EB">
        <w:rPr>
          <w:lang w:val="bg-BG"/>
        </w:rPr>
        <w:t>ВЕП</w:t>
      </w:r>
      <w:r w:rsidR="00412225">
        <w:rPr>
          <w:lang w:val="en-US"/>
        </w:rPr>
        <w:t xml:space="preserve"> </w:t>
      </w:r>
      <w:r w:rsidR="00412225">
        <w:rPr>
          <w:lang w:val="bg-BG"/>
        </w:rPr>
        <w:t>са</w:t>
      </w:r>
      <w:r w:rsidR="00260BC7">
        <w:rPr>
          <w:lang w:val="en-US"/>
        </w:rPr>
        <w:t>:</w:t>
      </w:r>
    </w:p>
    <w:p w14:paraId="13C8C33D" w14:textId="2A8941B2" w:rsidR="00260BC7" w:rsidRDefault="003E5D49" w:rsidP="00260BC7">
      <w:pPr>
        <w:pStyle w:val="Item1"/>
        <w:ind w:left="454" w:hanging="454"/>
        <w:rPr>
          <w:lang w:val="en-US"/>
        </w:rPr>
      </w:pPr>
      <w:r>
        <w:rPr>
          <w:lang w:val="bg-BG"/>
        </w:rPr>
        <w:t xml:space="preserve">ВЕП </w:t>
      </w:r>
      <w:r w:rsidR="00E541EF">
        <w:rPr>
          <w:lang w:val="bg-BG"/>
        </w:rPr>
        <w:t>„</w:t>
      </w:r>
      <w:r w:rsidR="00771A68">
        <w:rPr>
          <w:lang w:val="bg-BG"/>
        </w:rPr>
        <w:t>Доростол</w:t>
      </w:r>
      <w:r w:rsidR="00E541EF">
        <w:rPr>
          <w:lang w:val="bg-BG"/>
        </w:rPr>
        <w:t>“</w:t>
      </w:r>
      <w:r w:rsidR="00771A68">
        <w:rPr>
          <w:lang w:val="bg-BG"/>
        </w:rPr>
        <w:t xml:space="preserve"> с приблизителна дължина </w:t>
      </w:r>
      <w:r w:rsidR="00260BC7">
        <w:rPr>
          <w:lang w:val="en-US"/>
        </w:rPr>
        <w:t>2</w:t>
      </w:r>
      <w:r w:rsidR="00E541EF">
        <w:rPr>
          <w:lang w:val="en-US"/>
        </w:rPr>
        <w:t>,</w:t>
      </w:r>
      <w:r w:rsidR="00260BC7">
        <w:rPr>
          <w:lang w:val="en-US"/>
        </w:rPr>
        <w:t>3</w:t>
      </w:r>
      <w:r w:rsidR="00260BC7" w:rsidRPr="00F021FD">
        <w:rPr>
          <w:lang w:val="en-US"/>
        </w:rPr>
        <w:t xml:space="preserve"> </w:t>
      </w:r>
      <w:r w:rsidR="00771A68">
        <w:rPr>
          <w:lang w:val="bg-BG"/>
        </w:rPr>
        <w:t>км</w:t>
      </w:r>
      <w:r w:rsidR="00260BC7" w:rsidRPr="00F021FD">
        <w:rPr>
          <w:lang w:val="en-US"/>
        </w:rPr>
        <w:t xml:space="preserve">; </w:t>
      </w:r>
    </w:p>
    <w:p w14:paraId="17F6BC47" w14:textId="6D4DF9BB" w:rsidR="00260BC7" w:rsidRPr="00F021FD" w:rsidRDefault="00771A68" w:rsidP="00260BC7">
      <w:pPr>
        <w:pStyle w:val="Item1"/>
        <w:ind w:left="454" w:hanging="454"/>
        <w:rPr>
          <w:lang w:val="en-US"/>
        </w:rPr>
      </w:pPr>
      <w:r>
        <w:rPr>
          <w:lang w:val="bg-BG"/>
        </w:rPr>
        <w:t xml:space="preserve">ВЕП </w:t>
      </w:r>
      <w:r w:rsidR="00E541EF">
        <w:rPr>
          <w:lang w:val="bg-BG"/>
        </w:rPr>
        <w:t>„</w:t>
      </w:r>
      <w:r>
        <w:rPr>
          <w:lang w:val="bg-BG"/>
        </w:rPr>
        <w:t>Пеликан</w:t>
      </w:r>
      <w:r w:rsidR="00E541EF">
        <w:rPr>
          <w:lang w:val="bg-BG"/>
        </w:rPr>
        <w:t>“</w:t>
      </w:r>
      <w:r>
        <w:rPr>
          <w:lang w:val="bg-BG"/>
        </w:rPr>
        <w:t xml:space="preserve"> с </w:t>
      </w:r>
      <w:r w:rsidR="0023469C">
        <w:rPr>
          <w:lang w:val="bg-BG"/>
        </w:rPr>
        <w:t xml:space="preserve">приблизителна дължина </w:t>
      </w:r>
      <w:r w:rsidR="00260BC7" w:rsidRPr="00F021FD">
        <w:rPr>
          <w:lang w:val="en-US"/>
        </w:rPr>
        <w:t>3</w:t>
      </w:r>
      <w:r w:rsidR="00E541EF">
        <w:rPr>
          <w:lang w:val="en-US"/>
        </w:rPr>
        <w:t>,</w:t>
      </w:r>
      <w:r w:rsidR="00260BC7" w:rsidRPr="00F021FD">
        <w:rPr>
          <w:lang w:val="en-US"/>
        </w:rPr>
        <w:t xml:space="preserve">7 </w:t>
      </w:r>
      <w:r w:rsidR="0023469C">
        <w:rPr>
          <w:lang w:val="bg-BG"/>
        </w:rPr>
        <w:t>км</w:t>
      </w:r>
      <w:r w:rsidR="00260BC7">
        <w:rPr>
          <w:lang w:val="en-US"/>
        </w:rPr>
        <w:t>.</w:t>
      </w:r>
      <w:r w:rsidR="00260BC7" w:rsidRPr="00F021FD">
        <w:rPr>
          <w:lang w:val="en-US"/>
        </w:rPr>
        <w:t xml:space="preserve"> </w:t>
      </w:r>
    </w:p>
    <w:p w14:paraId="6FA19D59" w14:textId="68B8DF03" w:rsidR="00260BC7" w:rsidRDefault="00D57022" w:rsidP="00260BC7">
      <w:pPr>
        <w:pStyle w:val="Item1"/>
        <w:numPr>
          <w:ilvl w:val="0"/>
          <w:numId w:val="0"/>
        </w:numPr>
        <w:rPr>
          <w:lang w:val="bg-BG"/>
        </w:rPr>
      </w:pPr>
      <w:r>
        <w:rPr>
          <w:lang w:val="bg-BG"/>
        </w:rPr>
        <w:t>Централата</w:t>
      </w:r>
      <w:r w:rsidR="00340845">
        <w:rPr>
          <w:lang w:val="bg-BG"/>
        </w:rPr>
        <w:t xml:space="preserve"> се намира на територията на бивше летище, докато двете ВЕП ще бъдат изградени </w:t>
      </w:r>
      <w:r w:rsidR="00120FB3">
        <w:rPr>
          <w:lang w:val="bg-BG"/>
        </w:rPr>
        <w:t>върху земя</w:t>
      </w:r>
      <w:r w:rsidR="003544AB">
        <w:rPr>
          <w:lang w:val="bg-BG"/>
        </w:rPr>
        <w:t>, използвана основно за селскостопански цели.</w:t>
      </w:r>
    </w:p>
    <w:p w14:paraId="541DE5B3" w14:textId="2D53BDFA" w:rsidR="00914E33" w:rsidRPr="00914E33" w:rsidRDefault="00914E33" w:rsidP="00914E33">
      <w:pPr>
        <w:rPr>
          <w:lang w:val="bg-BG"/>
        </w:rPr>
      </w:pPr>
      <w:r>
        <w:rPr>
          <w:lang w:val="bg-BG"/>
        </w:rPr>
        <w:t xml:space="preserve">Международната </w:t>
      </w:r>
      <w:r w:rsidR="00D57022">
        <w:rPr>
          <w:lang w:val="bg-BG"/>
        </w:rPr>
        <w:t>Ф</w:t>
      </w:r>
      <w:r>
        <w:rPr>
          <w:lang w:val="bg-BG"/>
        </w:rPr>
        <w:t xml:space="preserve">инансова </w:t>
      </w:r>
      <w:r w:rsidR="00D57022">
        <w:rPr>
          <w:lang w:val="bg-BG"/>
        </w:rPr>
        <w:t>К</w:t>
      </w:r>
      <w:r>
        <w:rPr>
          <w:lang w:val="bg-BG"/>
        </w:rPr>
        <w:t>орпорация (</w:t>
      </w:r>
      <w:r w:rsidR="00E541EF">
        <w:rPr>
          <w:lang w:val="bg-BG"/>
        </w:rPr>
        <w:t>IFC</w:t>
      </w:r>
      <w:r>
        <w:rPr>
          <w:lang w:val="bg-BG"/>
        </w:rPr>
        <w:t>)</w:t>
      </w:r>
      <w:r w:rsidR="00167C39">
        <w:rPr>
          <w:lang w:val="bg-BG"/>
        </w:rPr>
        <w:t xml:space="preserve"> </w:t>
      </w:r>
      <w:r w:rsidR="00167C39" w:rsidRPr="00E54229">
        <w:rPr>
          <w:rFonts w:cs="Arial"/>
          <w:lang w:val="bg-BG"/>
        </w:rPr>
        <w:t xml:space="preserve">и </w:t>
      </w:r>
      <w:r w:rsidR="00D57022" w:rsidRPr="003867AF">
        <w:rPr>
          <w:rFonts w:cs="Arial"/>
          <w:lang w:val="bg-BG"/>
        </w:rPr>
        <w:t>Raiffeisen Bank International (</w:t>
      </w:r>
      <w:r w:rsidR="00D57022" w:rsidRPr="003867AF">
        <w:rPr>
          <w:rFonts w:cs="Arial"/>
          <w:lang w:val="en-US"/>
        </w:rPr>
        <w:t>RBI)</w:t>
      </w:r>
      <w:r w:rsidR="00D57022" w:rsidRPr="003867AF">
        <w:rPr>
          <w:rFonts w:cs="Arial"/>
          <w:lang w:val="bg-BG"/>
        </w:rPr>
        <w:t xml:space="preserve"> </w:t>
      </w:r>
      <w:r w:rsidR="00895388">
        <w:rPr>
          <w:lang w:val="bg-BG"/>
        </w:rPr>
        <w:t xml:space="preserve"> </w:t>
      </w:r>
      <w:r w:rsidR="00D57022">
        <w:rPr>
          <w:lang w:val="bg-BG"/>
        </w:rPr>
        <w:t xml:space="preserve">ще </w:t>
      </w:r>
      <w:r w:rsidR="00895388">
        <w:rPr>
          <w:lang w:val="bg-BG"/>
        </w:rPr>
        <w:t>финансира</w:t>
      </w:r>
      <w:r w:rsidR="00D57022">
        <w:rPr>
          <w:lang w:val="bg-BG"/>
        </w:rPr>
        <w:t>т</w:t>
      </w:r>
      <w:r w:rsidR="00895388">
        <w:rPr>
          <w:lang w:val="bg-BG"/>
        </w:rPr>
        <w:t xml:space="preserve"> проекта. П</w:t>
      </w:r>
      <w:r w:rsidR="00F34222">
        <w:rPr>
          <w:lang w:val="bg-BG"/>
        </w:rPr>
        <w:t>о</w:t>
      </w:r>
      <w:r w:rsidR="00BD1336">
        <w:rPr>
          <w:lang w:val="bg-BG"/>
        </w:rPr>
        <w:t>ради</w:t>
      </w:r>
      <w:r w:rsidR="00F34222">
        <w:rPr>
          <w:lang w:val="bg-BG"/>
        </w:rPr>
        <w:t xml:space="preserve"> тази причина е извършена</w:t>
      </w:r>
      <w:r w:rsidR="00147099">
        <w:rPr>
          <w:lang w:val="bg-BG"/>
        </w:rPr>
        <w:t xml:space="preserve"> </w:t>
      </w:r>
      <w:r w:rsidR="00F34222">
        <w:rPr>
          <w:lang w:val="bg-BG"/>
        </w:rPr>
        <w:t>оценка на въздействие върху околната и социална среда (ОВО</w:t>
      </w:r>
      <w:r w:rsidR="00E54229">
        <w:rPr>
          <w:lang w:val="bg-BG"/>
        </w:rPr>
        <w:t>С</w:t>
      </w:r>
      <w:r w:rsidR="00F34222">
        <w:rPr>
          <w:lang w:val="bg-BG"/>
        </w:rPr>
        <w:t>С)</w:t>
      </w:r>
      <w:r w:rsidR="00147099">
        <w:rPr>
          <w:lang w:val="bg-BG"/>
        </w:rPr>
        <w:t xml:space="preserve"> на проекта в съответствие със стандартите на </w:t>
      </w:r>
      <w:r w:rsidR="00E541EF">
        <w:rPr>
          <w:lang w:val="bg-BG"/>
        </w:rPr>
        <w:t>IFC</w:t>
      </w:r>
      <w:r w:rsidR="00147099">
        <w:rPr>
          <w:lang w:val="bg-BG"/>
        </w:rPr>
        <w:t>. Докладът за ОВО</w:t>
      </w:r>
      <w:r w:rsidR="00E54229">
        <w:rPr>
          <w:lang w:val="bg-BG"/>
        </w:rPr>
        <w:t>С</w:t>
      </w:r>
      <w:r w:rsidR="00147099">
        <w:rPr>
          <w:lang w:val="bg-BG"/>
        </w:rPr>
        <w:t>С е издаден през април 2024 г. и определя необходимостта от разработване</w:t>
      </w:r>
      <w:r w:rsidR="00A02A06">
        <w:rPr>
          <w:lang w:val="bg-BG"/>
        </w:rPr>
        <w:t xml:space="preserve"> и прилагане на План за възстановяване на </w:t>
      </w:r>
      <w:r w:rsidR="00E54229">
        <w:rPr>
          <w:lang w:val="bg-BG"/>
        </w:rPr>
        <w:t>поминъка</w:t>
      </w:r>
      <w:r w:rsidR="00E54229">
        <w:rPr>
          <w:lang w:val="bg-BG"/>
        </w:rPr>
        <w:t xml:space="preserve"> </w:t>
      </w:r>
      <w:r w:rsidR="00A02A06">
        <w:rPr>
          <w:lang w:val="bg-BG"/>
        </w:rPr>
        <w:t>(</w:t>
      </w:r>
      <w:r w:rsidR="00E541EF">
        <w:rPr>
          <w:lang w:val="bg-BG"/>
        </w:rPr>
        <w:t>LRP</w:t>
      </w:r>
      <w:r w:rsidR="00A02A06">
        <w:rPr>
          <w:lang w:val="bg-BG"/>
        </w:rPr>
        <w:t>)</w:t>
      </w:r>
      <w:r w:rsidR="00CA2A10">
        <w:rPr>
          <w:lang w:val="bg-BG"/>
        </w:rPr>
        <w:t>,</w:t>
      </w:r>
      <w:r w:rsidR="00A02A06">
        <w:rPr>
          <w:lang w:val="bg-BG"/>
        </w:rPr>
        <w:t xml:space="preserve"> за да </w:t>
      </w:r>
      <w:r w:rsidR="002F5609">
        <w:rPr>
          <w:lang w:val="bg-BG"/>
        </w:rPr>
        <w:t>с</w:t>
      </w:r>
      <w:r w:rsidR="00A02A06">
        <w:rPr>
          <w:lang w:val="bg-BG"/>
        </w:rPr>
        <w:t xml:space="preserve">е осигури съответствие на </w:t>
      </w:r>
      <w:r w:rsidR="002F5609">
        <w:rPr>
          <w:lang w:val="bg-BG"/>
        </w:rPr>
        <w:t xml:space="preserve">дейностите, </w:t>
      </w:r>
      <w:r w:rsidR="00A02A06">
        <w:rPr>
          <w:lang w:val="bg-BG"/>
        </w:rPr>
        <w:t>свързаните с</w:t>
      </w:r>
      <w:r w:rsidR="002F5609">
        <w:rPr>
          <w:lang w:val="bg-BG"/>
        </w:rPr>
        <w:t xml:space="preserve"> </w:t>
      </w:r>
      <w:r w:rsidR="00A02A06">
        <w:rPr>
          <w:lang w:val="bg-BG"/>
        </w:rPr>
        <w:t>придобиване</w:t>
      </w:r>
      <w:r w:rsidR="002F5609">
        <w:rPr>
          <w:lang w:val="bg-BG"/>
        </w:rPr>
        <w:t>то</w:t>
      </w:r>
      <w:r w:rsidR="00A02A06">
        <w:rPr>
          <w:lang w:val="bg-BG"/>
        </w:rPr>
        <w:t xml:space="preserve"> на земя и възстановяване на </w:t>
      </w:r>
      <w:r w:rsidR="003924E8">
        <w:rPr>
          <w:lang w:val="bg-BG"/>
        </w:rPr>
        <w:t>поминъка</w:t>
      </w:r>
      <w:r w:rsidR="00A02A06">
        <w:rPr>
          <w:lang w:val="bg-BG"/>
        </w:rPr>
        <w:t xml:space="preserve"> според изискванията на </w:t>
      </w:r>
      <w:r w:rsidR="00E541EF">
        <w:rPr>
          <w:lang w:val="bg-BG"/>
        </w:rPr>
        <w:t>IFC</w:t>
      </w:r>
      <w:r w:rsidR="00A02A06">
        <w:rPr>
          <w:lang w:val="bg-BG"/>
        </w:rPr>
        <w:t xml:space="preserve">. </w:t>
      </w:r>
      <w:r w:rsidR="00BC0A81">
        <w:rPr>
          <w:lang w:val="bg-BG"/>
        </w:rPr>
        <w:t xml:space="preserve">Ангажиментът </w:t>
      </w:r>
      <w:r w:rsidR="006C6D37">
        <w:rPr>
          <w:lang w:val="bg-BG"/>
        </w:rPr>
        <w:t xml:space="preserve">за разработването и прилагането на </w:t>
      </w:r>
      <w:r w:rsidR="00E541EF">
        <w:rPr>
          <w:lang w:val="bg-BG"/>
        </w:rPr>
        <w:t>LRP</w:t>
      </w:r>
      <w:r w:rsidR="006C6D37">
        <w:rPr>
          <w:lang w:val="bg-BG"/>
        </w:rPr>
        <w:t xml:space="preserve"> е отразен и в Плана за действие в областта на околната и социалната сфера (</w:t>
      </w:r>
      <w:r w:rsidR="006448FD">
        <w:rPr>
          <w:lang w:val="bg-BG"/>
        </w:rPr>
        <w:t>ПДОС</w:t>
      </w:r>
      <w:r w:rsidR="006C6D37">
        <w:rPr>
          <w:lang w:val="en-US"/>
        </w:rPr>
        <w:t>).</w:t>
      </w:r>
      <w:r w:rsidR="00895388">
        <w:rPr>
          <w:lang w:val="bg-BG"/>
        </w:rPr>
        <w:t xml:space="preserve"> </w:t>
      </w:r>
    </w:p>
    <w:p w14:paraId="4B44C5A6" w14:textId="574B5578" w:rsidR="00253A84" w:rsidRPr="00253A84" w:rsidRDefault="00260BC7" w:rsidP="00260BC7">
      <w:pPr>
        <w:pStyle w:val="ItemNumbered"/>
        <w:numPr>
          <w:ilvl w:val="0"/>
          <w:numId w:val="0"/>
        </w:numPr>
        <w:rPr>
          <w:lang w:val="bg-BG"/>
        </w:rPr>
      </w:pPr>
      <w:r w:rsidRPr="007246D1">
        <w:rPr>
          <w:lang w:val="en-US"/>
        </w:rPr>
        <w:t xml:space="preserve">RINA Consulting S.p.A., </w:t>
      </w:r>
      <w:r w:rsidR="00253A84">
        <w:rPr>
          <w:lang w:val="bg-BG"/>
        </w:rPr>
        <w:t>от Италия (</w:t>
      </w:r>
      <w:r w:rsidR="00253A84">
        <w:rPr>
          <w:lang w:val="en-US"/>
        </w:rPr>
        <w:t>RINA)</w:t>
      </w:r>
      <w:r w:rsidR="00253A84">
        <w:rPr>
          <w:lang w:val="bg-BG"/>
        </w:rPr>
        <w:t xml:space="preserve"> беше ангажирана да разработи Плана за възстановяване на </w:t>
      </w:r>
      <w:r w:rsidR="00E54229">
        <w:rPr>
          <w:lang w:val="bg-BG"/>
        </w:rPr>
        <w:t>поминъка</w:t>
      </w:r>
      <w:r w:rsidR="00E54229">
        <w:rPr>
          <w:lang w:val="bg-BG"/>
        </w:rPr>
        <w:t xml:space="preserve"> </w:t>
      </w:r>
      <w:r w:rsidR="0061737E">
        <w:rPr>
          <w:lang w:val="bg-BG"/>
        </w:rPr>
        <w:t xml:space="preserve">(този документ), за да анализира </w:t>
      </w:r>
      <w:r w:rsidR="00C12997">
        <w:rPr>
          <w:lang w:val="bg-BG"/>
        </w:rPr>
        <w:t xml:space="preserve">вече приключилите дейности по придобиване на земя, проведени за проекта в съответствие с националните изисквания, и да определи допълнителни мерки </w:t>
      </w:r>
      <w:r w:rsidR="004404DF">
        <w:rPr>
          <w:lang w:val="bg-BG"/>
        </w:rPr>
        <w:t>(при необходимост), за да</w:t>
      </w:r>
      <w:r w:rsidR="00A54517">
        <w:rPr>
          <w:lang w:val="bg-BG"/>
        </w:rPr>
        <w:t xml:space="preserve"> гарантира,</w:t>
      </w:r>
      <w:r w:rsidR="00265B40">
        <w:rPr>
          <w:lang w:val="bg-BG"/>
        </w:rPr>
        <w:t xml:space="preserve"> че </w:t>
      </w:r>
      <w:r w:rsidR="004404DF">
        <w:rPr>
          <w:lang w:val="bg-BG"/>
        </w:rPr>
        <w:t xml:space="preserve">процесите по придобиване на земя и възстановяване на </w:t>
      </w:r>
      <w:r w:rsidR="00E54229">
        <w:rPr>
          <w:lang w:val="bg-BG"/>
        </w:rPr>
        <w:t>поминъка</w:t>
      </w:r>
      <w:r w:rsidR="00E54229">
        <w:rPr>
          <w:lang w:val="bg-BG"/>
        </w:rPr>
        <w:t xml:space="preserve"> </w:t>
      </w:r>
      <w:r w:rsidR="00074625">
        <w:rPr>
          <w:lang w:val="bg-BG"/>
        </w:rPr>
        <w:t>с</w:t>
      </w:r>
      <w:r w:rsidR="00265B40">
        <w:rPr>
          <w:lang w:val="bg-BG"/>
        </w:rPr>
        <w:t>а в съотве</w:t>
      </w:r>
      <w:r w:rsidR="000E00EA">
        <w:rPr>
          <w:lang w:val="bg-BG"/>
        </w:rPr>
        <w:t>тствие с</w:t>
      </w:r>
      <w:r w:rsidR="00074625">
        <w:rPr>
          <w:lang w:val="bg-BG"/>
        </w:rPr>
        <w:t xml:space="preserve"> международните стандарти и добрите практики. Основната цел на този </w:t>
      </w:r>
      <w:r w:rsidR="00E541EF">
        <w:rPr>
          <w:lang w:val="bg-BG"/>
        </w:rPr>
        <w:t>LRP</w:t>
      </w:r>
      <w:r w:rsidR="00074625">
        <w:rPr>
          <w:lang w:val="bg-BG"/>
        </w:rPr>
        <w:t xml:space="preserve"> е да гарантира, че средствата </w:t>
      </w:r>
      <w:r w:rsidR="007406FF">
        <w:rPr>
          <w:lang w:val="bg-BG"/>
        </w:rPr>
        <w:t>от поминък</w:t>
      </w:r>
      <w:r w:rsidR="00074625">
        <w:rPr>
          <w:lang w:val="bg-BG"/>
        </w:rPr>
        <w:t>, засегнати от придобиването на земя във връзка с проекта, ще бъдат възстановени до нивото преди проекта и, ако е възможно</w:t>
      </w:r>
      <w:r w:rsidR="00427545">
        <w:rPr>
          <w:lang w:val="bg-BG"/>
        </w:rPr>
        <w:t xml:space="preserve">, подобрени. </w:t>
      </w:r>
    </w:p>
    <w:p w14:paraId="737C8F41" w14:textId="055D25C4" w:rsidR="00CB7581" w:rsidRDefault="006F167F" w:rsidP="00260BC7">
      <w:pPr>
        <w:pStyle w:val="ItemNumbered"/>
        <w:numPr>
          <w:ilvl w:val="0"/>
          <w:numId w:val="0"/>
        </w:numPr>
        <w:rPr>
          <w:lang w:val="en-US"/>
        </w:rPr>
      </w:pPr>
      <w:r>
        <w:rPr>
          <w:lang w:val="bg-BG"/>
        </w:rPr>
        <w:t xml:space="preserve">Дейностите </w:t>
      </w:r>
      <w:r w:rsidR="0054231A">
        <w:rPr>
          <w:lang w:val="bg-BG"/>
        </w:rPr>
        <w:t xml:space="preserve">по придобиване на земя за фотоволтаичната </w:t>
      </w:r>
      <w:r w:rsidR="002139E0">
        <w:rPr>
          <w:lang w:val="bg-BG"/>
        </w:rPr>
        <w:t xml:space="preserve">централа </w:t>
      </w:r>
      <w:r w:rsidR="0054231A">
        <w:rPr>
          <w:lang w:val="bg-BG"/>
        </w:rPr>
        <w:t xml:space="preserve">бяха </w:t>
      </w:r>
      <w:r w:rsidR="002139E0">
        <w:rPr>
          <w:lang w:val="bg-BG"/>
        </w:rPr>
        <w:t>извършени</w:t>
      </w:r>
      <w:r w:rsidR="002139E0">
        <w:rPr>
          <w:lang w:val="bg-BG"/>
        </w:rPr>
        <w:t xml:space="preserve"> </w:t>
      </w:r>
      <w:r w:rsidR="0054231A">
        <w:rPr>
          <w:lang w:val="bg-BG"/>
        </w:rPr>
        <w:t xml:space="preserve">през 2005-2009 г., за ВЕП Доростол – през 2010-2012 г., а за ВЕП Пеликан – през 2022-2023 г. </w:t>
      </w:r>
      <w:r w:rsidR="00D4521E">
        <w:rPr>
          <w:lang w:val="bg-BG"/>
        </w:rPr>
        <w:t xml:space="preserve">Дейностите по придобиване на земя </w:t>
      </w:r>
      <w:r w:rsidR="00C11586">
        <w:rPr>
          <w:lang w:val="bg-BG"/>
        </w:rPr>
        <w:t>не са довели до физическ</w:t>
      </w:r>
      <w:r w:rsidR="00C16681">
        <w:rPr>
          <w:lang w:val="bg-BG"/>
        </w:rPr>
        <w:t>о преместване (преселване) на населението. Земята</w:t>
      </w:r>
      <w:r w:rsidR="00790DA4">
        <w:rPr>
          <w:lang w:val="bg-BG"/>
        </w:rPr>
        <w:t xml:space="preserve"> е </w:t>
      </w:r>
      <w:r w:rsidR="00C16681">
        <w:rPr>
          <w:lang w:val="bg-BG"/>
        </w:rPr>
        <w:t xml:space="preserve">придобита на база </w:t>
      </w:r>
      <w:r w:rsidR="00790DA4">
        <w:rPr>
          <w:lang w:val="bg-BG"/>
        </w:rPr>
        <w:t xml:space="preserve">желаещ продавач/желаещ купувач. </w:t>
      </w:r>
    </w:p>
    <w:p w14:paraId="31BF50EC" w14:textId="3FA69E99" w:rsidR="00260BC7" w:rsidRDefault="002A5A97" w:rsidP="00260BC7">
      <w:pPr>
        <w:pStyle w:val="ItemNumbered"/>
        <w:numPr>
          <w:ilvl w:val="0"/>
          <w:numId w:val="0"/>
        </w:numPr>
        <w:rPr>
          <w:lang w:val="bg-BG"/>
        </w:rPr>
      </w:pPr>
      <w:r w:rsidRPr="002A5A97">
        <w:rPr>
          <w:lang w:val="bg-BG"/>
        </w:rPr>
        <w:t xml:space="preserve">Общо 10 парцела са засегнати от придобиването на земя за фотоволтаичната </w:t>
      </w:r>
      <w:r w:rsidR="00CB3FBD">
        <w:rPr>
          <w:lang w:val="bg-BG"/>
        </w:rPr>
        <w:t>централа</w:t>
      </w:r>
      <w:r w:rsidRPr="002A5A97">
        <w:rPr>
          <w:lang w:val="bg-BG"/>
        </w:rPr>
        <w:t xml:space="preserve">, включително осем парцела, придобити </w:t>
      </w:r>
      <w:r w:rsidR="00E541EF">
        <w:rPr>
          <w:lang w:val="bg-BG"/>
        </w:rPr>
        <w:t>за постоянно</w:t>
      </w:r>
      <w:r w:rsidRPr="002A5A97">
        <w:rPr>
          <w:lang w:val="bg-BG"/>
        </w:rPr>
        <w:t>, и два</w:t>
      </w:r>
      <w:r w:rsidR="006C131D">
        <w:rPr>
          <w:lang w:val="en-US"/>
        </w:rPr>
        <w:t xml:space="preserve"> </w:t>
      </w:r>
      <w:r w:rsidR="00E541EF">
        <w:rPr>
          <w:lang w:val="bg-BG"/>
        </w:rPr>
        <w:t>–</w:t>
      </w:r>
      <w:r w:rsidR="007F3D74">
        <w:rPr>
          <w:lang w:val="bg-BG"/>
        </w:rPr>
        <w:t xml:space="preserve"> </w:t>
      </w:r>
      <w:r w:rsidRPr="002A5A97">
        <w:rPr>
          <w:lang w:val="bg-BG"/>
        </w:rPr>
        <w:t xml:space="preserve">на временно основание (чрез учредяване на сервитутни права). Осем от придобитите </w:t>
      </w:r>
      <w:r w:rsidR="00321409">
        <w:rPr>
          <w:lang w:val="bg-BG"/>
        </w:rPr>
        <w:t xml:space="preserve">парцели </w:t>
      </w:r>
      <w:r w:rsidRPr="002A5A97">
        <w:rPr>
          <w:lang w:val="bg-BG"/>
        </w:rPr>
        <w:t xml:space="preserve">за фотоволтаичната </w:t>
      </w:r>
      <w:r w:rsidR="007F3D74">
        <w:rPr>
          <w:lang w:val="bg-BG"/>
        </w:rPr>
        <w:t>централа</w:t>
      </w:r>
      <w:r w:rsidR="00321409">
        <w:rPr>
          <w:lang w:val="en-US"/>
        </w:rPr>
        <w:t xml:space="preserve"> </w:t>
      </w:r>
      <w:r w:rsidRPr="002A5A97">
        <w:rPr>
          <w:lang w:val="bg-BG"/>
        </w:rPr>
        <w:t>са били използвани от бившето летище,</w:t>
      </w:r>
      <w:r w:rsidR="00321409">
        <w:rPr>
          <w:lang w:val="bg-BG"/>
        </w:rPr>
        <w:t xml:space="preserve"> докато </w:t>
      </w:r>
      <w:r w:rsidRPr="002A5A97">
        <w:rPr>
          <w:lang w:val="bg-BG"/>
        </w:rPr>
        <w:t>два</w:t>
      </w:r>
      <w:r w:rsidR="00160B41">
        <w:rPr>
          <w:lang w:val="bg-BG"/>
        </w:rPr>
        <w:t xml:space="preserve"> са предназначени за съседни</w:t>
      </w:r>
      <w:r w:rsidRPr="002A5A97">
        <w:rPr>
          <w:lang w:val="bg-BG"/>
        </w:rPr>
        <w:t xml:space="preserve"> пътища и инфраструктурни съоръжения на летището. Всички парцели за фотоволтаичната </w:t>
      </w:r>
      <w:r w:rsidR="003D7AAF">
        <w:rPr>
          <w:lang w:val="bg-BG"/>
        </w:rPr>
        <w:t>централа</w:t>
      </w:r>
      <w:r w:rsidRPr="002A5A97">
        <w:rPr>
          <w:lang w:val="bg-BG"/>
        </w:rPr>
        <w:t xml:space="preserve"> са придобити от YGY Industries AD, частно юридическо лице, свързано с </w:t>
      </w:r>
      <w:r w:rsidR="004961B8">
        <w:rPr>
          <w:lang w:val="bg-BG"/>
        </w:rPr>
        <w:t>„Р-Инженеринг“ ЕООД</w:t>
      </w:r>
      <w:r w:rsidRPr="002A5A97">
        <w:rPr>
          <w:lang w:val="bg-BG"/>
        </w:rPr>
        <w:t xml:space="preserve">, преди закупуването </w:t>
      </w:r>
      <w:r w:rsidR="00CB3FBD">
        <w:rPr>
          <w:lang w:val="bg-BG"/>
        </w:rPr>
        <w:t xml:space="preserve">на </w:t>
      </w:r>
      <w:r w:rsidR="004961B8">
        <w:rPr>
          <w:lang w:val="bg-BG"/>
        </w:rPr>
        <w:t>„Р-Инженеринг“ ЕООД</w:t>
      </w:r>
      <w:r w:rsidR="004961B8" w:rsidRPr="002A5A97">
        <w:rPr>
          <w:lang w:val="bg-BG"/>
        </w:rPr>
        <w:t xml:space="preserve"> </w:t>
      </w:r>
      <w:r w:rsidRPr="002A5A97">
        <w:rPr>
          <w:lang w:val="bg-BG"/>
        </w:rPr>
        <w:t xml:space="preserve">от Rezolv Energy (разработчикът на проекта). Правната собственост на окончателно придобитите осем парцела, предназначени за фотоволтаичната </w:t>
      </w:r>
      <w:r w:rsidR="00D7591C">
        <w:rPr>
          <w:lang w:val="bg-BG"/>
        </w:rPr>
        <w:t>централа</w:t>
      </w:r>
      <w:r w:rsidRPr="002A5A97">
        <w:rPr>
          <w:lang w:val="bg-BG"/>
        </w:rPr>
        <w:t xml:space="preserve">, се е променяла няколко пъти от 2005-2009 г., когато тези парцели са били първоначално придобити. Повечето от парцелите първоначално са били собственост на държавата или на </w:t>
      </w:r>
      <w:r w:rsidR="007F22FA">
        <w:rPr>
          <w:lang w:val="bg-BG"/>
        </w:rPr>
        <w:t xml:space="preserve">правителствени </w:t>
      </w:r>
      <w:r w:rsidRPr="002A5A97">
        <w:rPr>
          <w:lang w:val="bg-BG"/>
        </w:rPr>
        <w:t>орган</w:t>
      </w:r>
      <w:r w:rsidR="007F22FA">
        <w:rPr>
          <w:lang w:val="bg-BG"/>
        </w:rPr>
        <w:t>и</w:t>
      </w:r>
      <w:r w:rsidRPr="002A5A97">
        <w:rPr>
          <w:lang w:val="bg-BG"/>
        </w:rPr>
        <w:t>. Два от придобитите парцел</w:t>
      </w:r>
      <w:r w:rsidR="007F22FA">
        <w:rPr>
          <w:lang w:val="bg-BG"/>
        </w:rPr>
        <w:t>а</w:t>
      </w:r>
      <w:r w:rsidRPr="002A5A97">
        <w:rPr>
          <w:lang w:val="bg-BG"/>
        </w:rPr>
        <w:t xml:space="preserve"> са били в съсобственост, която е включвала държавата, дружеството „Фокс-Б“ ЕООД (свързано с „Р-Инженеринг“ преди закупуването </w:t>
      </w:r>
      <w:r w:rsidR="00D7591C">
        <w:rPr>
          <w:lang w:val="bg-BG"/>
        </w:rPr>
        <w:t>му</w:t>
      </w:r>
      <w:r w:rsidRPr="002A5A97">
        <w:rPr>
          <w:lang w:val="bg-BG"/>
        </w:rPr>
        <w:t xml:space="preserve"> от </w:t>
      </w:r>
      <w:r w:rsidR="00F1059D">
        <w:rPr>
          <w:lang w:val="en-US"/>
        </w:rPr>
        <w:t>Rezolv Energy</w:t>
      </w:r>
      <w:r w:rsidRPr="002A5A97">
        <w:rPr>
          <w:lang w:val="bg-BG"/>
        </w:rPr>
        <w:t>) и трима индивидуални собственици на земя</w:t>
      </w:r>
      <w:r w:rsidR="002A6866">
        <w:rPr>
          <w:lang w:val="en-US"/>
        </w:rPr>
        <w:t xml:space="preserve">. </w:t>
      </w:r>
      <w:r w:rsidR="002A6866">
        <w:rPr>
          <w:lang w:val="bg-BG"/>
        </w:rPr>
        <w:t>С</w:t>
      </w:r>
      <w:r w:rsidRPr="002A5A97">
        <w:rPr>
          <w:lang w:val="bg-BG"/>
        </w:rPr>
        <w:t>поред доклада за ОВОС</w:t>
      </w:r>
      <w:r w:rsidR="00D7591C">
        <w:rPr>
          <w:lang w:val="bg-BG"/>
        </w:rPr>
        <w:t>С</w:t>
      </w:r>
      <w:r w:rsidRPr="002A5A97">
        <w:rPr>
          <w:lang w:val="bg-BG"/>
        </w:rPr>
        <w:t xml:space="preserve"> и предварителния доклад,</w:t>
      </w:r>
      <w:r w:rsidR="0034715E">
        <w:rPr>
          <w:lang w:val="bg-BG"/>
        </w:rPr>
        <w:t xml:space="preserve"> фокусиращ се върху</w:t>
      </w:r>
      <w:r w:rsidRPr="002A5A97">
        <w:rPr>
          <w:lang w:val="bg-BG"/>
        </w:rPr>
        <w:t xml:space="preserve"> въпросите </w:t>
      </w:r>
      <w:r w:rsidR="00BB39A0">
        <w:rPr>
          <w:lang w:val="bg-BG"/>
        </w:rPr>
        <w:t>з</w:t>
      </w:r>
      <w:r w:rsidRPr="002A5A97">
        <w:rPr>
          <w:lang w:val="bg-BG"/>
        </w:rPr>
        <w:t>а биоразнообразието, в</w:t>
      </w:r>
      <w:r w:rsidR="00BB39A0">
        <w:rPr>
          <w:lang w:val="bg-BG"/>
        </w:rPr>
        <w:t xml:space="preserve"> определени </w:t>
      </w:r>
      <w:r w:rsidRPr="002A5A97">
        <w:rPr>
          <w:lang w:val="bg-BG"/>
        </w:rPr>
        <w:t xml:space="preserve">райони на </w:t>
      </w:r>
      <w:r w:rsidR="00A653C5">
        <w:rPr>
          <w:lang w:val="bg-BG"/>
        </w:rPr>
        <w:t xml:space="preserve">фотоволтаичната </w:t>
      </w:r>
      <w:r w:rsidR="003D7AAF">
        <w:rPr>
          <w:lang w:val="bg-BG"/>
        </w:rPr>
        <w:t>централа</w:t>
      </w:r>
      <w:r w:rsidR="00A653C5">
        <w:rPr>
          <w:lang w:val="bg-BG"/>
        </w:rPr>
        <w:t xml:space="preserve"> </w:t>
      </w:r>
      <w:r w:rsidRPr="002A5A97">
        <w:rPr>
          <w:lang w:val="bg-BG"/>
        </w:rPr>
        <w:t>са установени</w:t>
      </w:r>
      <w:r w:rsidR="009A03BD">
        <w:rPr>
          <w:lang w:val="bg-BG"/>
        </w:rPr>
        <w:t xml:space="preserve"> </w:t>
      </w:r>
      <w:r w:rsidRPr="002A5A97">
        <w:rPr>
          <w:lang w:val="bg-BG"/>
        </w:rPr>
        <w:t>селскостопански дейности, които вероятно с</w:t>
      </w:r>
      <w:r w:rsidR="00D7591C">
        <w:rPr>
          <w:lang w:val="bg-BG"/>
        </w:rPr>
        <w:t>а се</w:t>
      </w:r>
      <w:r w:rsidRPr="002A5A97">
        <w:rPr>
          <w:lang w:val="bg-BG"/>
        </w:rPr>
        <w:t xml:space="preserve"> извършва</w:t>
      </w:r>
      <w:r w:rsidR="00D7591C">
        <w:rPr>
          <w:lang w:val="bg-BG"/>
        </w:rPr>
        <w:t>ли</w:t>
      </w:r>
      <w:r w:rsidRPr="002A5A97">
        <w:rPr>
          <w:lang w:val="bg-BG"/>
        </w:rPr>
        <w:t xml:space="preserve"> от тези индивидуални собственици на земя и в които потенциално са ангажирани работници.</w:t>
      </w:r>
      <w:bookmarkStart w:id="3" w:name="_Hlk181093664"/>
      <w:bookmarkStart w:id="4" w:name="_Hlk181092366"/>
    </w:p>
    <w:p w14:paraId="5878C7E4" w14:textId="76B6897A" w:rsidR="00761A64" w:rsidRPr="001078D3" w:rsidRDefault="009B4DD3" w:rsidP="00260BC7">
      <w:pPr>
        <w:pStyle w:val="ItemNumbered"/>
        <w:numPr>
          <w:ilvl w:val="0"/>
          <w:numId w:val="0"/>
        </w:numPr>
        <w:rPr>
          <w:lang w:val="bg-BG"/>
        </w:rPr>
      </w:pPr>
      <w:r w:rsidRPr="009B4DD3">
        <w:rPr>
          <w:lang w:val="it-IT"/>
        </w:rPr>
        <w:t>Тъй като не беше възможно за RINA или компанията да получат допълнителна информация относно придобиването на тези частни парцели и три</w:t>
      </w:r>
      <w:r>
        <w:rPr>
          <w:lang w:val="bg-BG"/>
        </w:rPr>
        <w:t>те засегнати лица</w:t>
      </w:r>
      <w:r w:rsidRPr="009B4DD3">
        <w:rPr>
          <w:lang w:val="it-IT"/>
        </w:rPr>
        <w:t>, и като се вземат предвид следните фактори: (i) не е извършена експроприация и земята е придобита на база желаещ продавач</w:t>
      </w:r>
      <w:r w:rsidR="006C7362">
        <w:rPr>
          <w:lang w:val="bg-BG"/>
        </w:rPr>
        <w:t>/</w:t>
      </w:r>
      <w:r w:rsidRPr="009B4DD3">
        <w:rPr>
          <w:lang w:val="it-IT"/>
        </w:rPr>
        <w:t xml:space="preserve">желаещ купувач; (ii) придобиването на тези парцели е </w:t>
      </w:r>
      <w:r w:rsidR="006C7362">
        <w:rPr>
          <w:lang w:val="bg-BG"/>
        </w:rPr>
        <w:t>извършено</w:t>
      </w:r>
      <w:r w:rsidRPr="009B4DD3">
        <w:rPr>
          <w:lang w:val="it-IT"/>
        </w:rPr>
        <w:t xml:space="preserve"> преди повече от 15 години; (iii) тези парцели не са били използвани към момента на </w:t>
      </w:r>
      <w:r w:rsidR="006C7362">
        <w:rPr>
          <w:lang w:val="bg-BG"/>
        </w:rPr>
        <w:t>изготвянето</w:t>
      </w:r>
      <w:r w:rsidRPr="009B4DD3">
        <w:rPr>
          <w:lang w:val="it-IT"/>
        </w:rPr>
        <w:t xml:space="preserve"> на </w:t>
      </w:r>
      <w:r w:rsidR="002477C9">
        <w:rPr>
          <w:lang w:val="bg-BG"/>
        </w:rPr>
        <w:t>настоящия</w:t>
      </w:r>
      <w:r w:rsidRPr="009B4DD3">
        <w:rPr>
          <w:lang w:val="it-IT"/>
        </w:rPr>
        <w:t xml:space="preserve"> </w:t>
      </w:r>
      <w:r w:rsidR="00E541EF">
        <w:rPr>
          <w:lang w:val="it-IT"/>
        </w:rPr>
        <w:t>LRP</w:t>
      </w:r>
      <w:r w:rsidRPr="009B4DD3">
        <w:rPr>
          <w:lang w:val="it-IT"/>
        </w:rPr>
        <w:t xml:space="preserve">; и (iv) не са подавани оплаквания или заведени съдебни дела, свързани с това предишно придобиване на земя, оценката на придобиването на тези парцели </w:t>
      </w:r>
      <w:r w:rsidR="00247D25">
        <w:rPr>
          <w:lang w:val="bg-BG"/>
        </w:rPr>
        <w:t>със задна дата</w:t>
      </w:r>
      <w:r w:rsidRPr="009B4DD3">
        <w:rPr>
          <w:lang w:val="it-IT"/>
        </w:rPr>
        <w:t xml:space="preserve"> не се счита за целесъобразна на този етап, поради което дейностите по придобиване на земя за фотоволтаичната </w:t>
      </w:r>
      <w:r w:rsidR="003D7AAF">
        <w:rPr>
          <w:lang w:val="bg-BG"/>
        </w:rPr>
        <w:t>централа</w:t>
      </w:r>
      <w:r w:rsidRPr="009B4DD3">
        <w:rPr>
          <w:lang w:val="it-IT"/>
        </w:rPr>
        <w:t xml:space="preserve"> не са включени в този </w:t>
      </w:r>
      <w:r w:rsidR="00E541EF">
        <w:rPr>
          <w:lang w:val="it-IT"/>
        </w:rPr>
        <w:t>LRP</w:t>
      </w:r>
      <w:r w:rsidRPr="009B4DD3">
        <w:rPr>
          <w:lang w:val="it-IT"/>
        </w:rPr>
        <w:t>.</w:t>
      </w:r>
    </w:p>
    <w:bookmarkEnd w:id="3"/>
    <w:p w14:paraId="7D13C8CD" w14:textId="4A9D7BAD" w:rsidR="008647FE" w:rsidRDefault="008647FE" w:rsidP="00260BC7">
      <w:pPr>
        <w:pStyle w:val="ItemNumbered"/>
        <w:numPr>
          <w:ilvl w:val="0"/>
          <w:numId w:val="0"/>
        </w:numPr>
        <w:rPr>
          <w:lang w:val="bg-BG"/>
        </w:rPr>
      </w:pPr>
      <w:r w:rsidRPr="008647FE">
        <w:rPr>
          <w:lang w:val="it-IT"/>
        </w:rPr>
        <w:lastRenderedPageBreak/>
        <w:t>Въпреки това</w:t>
      </w:r>
      <w:r w:rsidR="000A507A">
        <w:rPr>
          <w:lang w:val="bg-BG"/>
        </w:rPr>
        <w:t>,</w:t>
      </w:r>
      <w:r w:rsidRPr="008647FE">
        <w:rPr>
          <w:lang w:val="it-IT"/>
        </w:rPr>
        <w:t xml:space="preserve"> описание </w:t>
      </w:r>
      <w:r w:rsidR="00792178">
        <w:rPr>
          <w:lang w:val="bg-BG"/>
        </w:rPr>
        <w:t>по</w:t>
      </w:r>
      <w:r w:rsidRPr="008647FE">
        <w:rPr>
          <w:lang w:val="it-IT"/>
        </w:rPr>
        <w:t xml:space="preserve"> придобиването на земя за фотоволтаичната </w:t>
      </w:r>
      <w:r w:rsidR="00574C00">
        <w:rPr>
          <w:lang w:val="bg-BG"/>
        </w:rPr>
        <w:t>ценрала</w:t>
      </w:r>
      <w:r w:rsidR="00574C00" w:rsidRPr="008647FE">
        <w:rPr>
          <w:lang w:val="it-IT"/>
        </w:rPr>
        <w:t xml:space="preserve"> </w:t>
      </w:r>
      <w:r w:rsidRPr="008647FE">
        <w:rPr>
          <w:lang w:val="it-IT"/>
        </w:rPr>
        <w:t xml:space="preserve">и свързаните с него въздействия е предоставено </w:t>
      </w:r>
      <w:r w:rsidR="00574C00">
        <w:rPr>
          <w:lang w:val="bg-BG"/>
        </w:rPr>
        <w:t>отделно</w:t>
      </w:r>
      <w:r w:rsidRPr="008647FE">
        <w:rPr>
          <w:lang w:val="it-IT"/>
        </w:rPr>
        <w:t xml:space="preserve">. Освен това, ако в бъдеще възникнат </w:t>
      </w:r>
      <w:r w:rsidR="00574C00">
        <w:rPr>
          <w:lang w:val="bg-BG"/>
        </w:rPr>
        <w:t>въпроси</w:t>
      </w:r>
      <w:r w:rsidRPr="008647FE">
        <w:rPr>
          <w:lang w:val="it-IT"/>
        </w:rPr>
        <w:t xml:space="preserve">, свързани с придобиването на тези два парцела, компанията се ангажира да ги разгледа в съответствие с принципите на </w:t>
      </w:r>
      <w:r w:rsidR="00574C00">
        <w:rPr>
          <w:lang w:val="en-US"/>
        </w:rPr>
        <w:t xml:space="preserve">IFC </w:t>
      </w:r>
      <w:r w:rsidR="00574C00">
        <w:rPr>
          <w:lang w:val="bg-BG"/>
        </w:rPr>
        <w:t xml:space="preserve">Стандарт </w:t>
      </w:r>
      <w:r w:rsidR="000A507A">
        <w:rPr>
          <w:lang w:val="bg-BG"/>
        </w:rPr>
        <w:t>за Изпълнение</w:t>
      </w:r>
      <w:r w:rsidRPr="008647FE">
        <w:rPr>
          <w:lang w:val="it-IT"/>
        </w:rPr>
        <w:t xml:space="preserve"> 5 и разпоредбите на този </w:t>
      </w:r>
      <w:r w:rsidR="00E541EF">
        <w:rPr>
          <w:lang w:val="it-IT"/>
        </w:rPr>
        <w:t>LRP</w:t>
      </w:r>
      <w:r w:rsidRPr="008647FE">
        <w:rPr>
          <w:lang w:val="it-IT"/>
        </w:rPr>
        <w:t>.</w:t>
      </w:r>
    </w:p>
    <w:bookmarkEnd w:id="4"/>
    <w:p w14:paraId="383D6374" w14:textId="0E88A712" w:rsidR="00260BC7" w:rsidRDefault="0092729C" w:rsidP="00260BC7">
      <w:pPr>
        <w:pStyle w:val="ItemNumbered"/>
        <w:numPr>
          <w:ilvl w:val="0"/>
          <w:numId w:val="0"/>
        </w:numPr>
        <w:rPr>
          <w:lang w:val="bg-BG"/>
        </w:rPr>
      </w:pPr>
      <w:r w:rsidRPr="0092729C">
        <w:rPr>
          <w:lang w:val="it-IT"/>
        </w:rPr>
        <w:t xml:space="preserve">Както бе </w:t>
      </w:r>
      <w:r>
        <w:rPr>
          <w:lang w:val="bg-BG"/>
        </w:rPr>
        <w:t>посочено</w:t>
      </w:r>
      <w:r w:rsidRPr="0092729C">
        <w:rPr>
          <w:lang w:val="it-IT"/>
        </w:rPr>
        <w:t xml:space="preserve"> по-горе, повечето от парцелите, засегнати от придобиването на земя за двата </w:t>
      </w:r>
      <w:r w:rsidR="00511EDB">
        <w:rPr>
          <w:lang w:val="bg-BG"/>
        </w:rPr>
        <w:t>ВЕП</w:t>
      </w:r>
      <w:r w:rsidRPr="0092729C">
        <w:rPr>
          <w:lang w:val="it-IT"/>
        </w:rPr>
        <w:t xml:space="preserve">, се използват за селскостопански цели. Тези частни парцели или принадлежат на индивидуални собственици на земя, които ги </w:t>
      </w:r>
      <w:r w:rsidR="00511EDB">
        <w:rPr>
          <w:lang w:val="bg-BG"/>
        </w:rPr>
        <w:t>отдават</w:t>
      </w:r>
      <w:r w:rsidRPr="0092729C">
        <w:rPr>
          <w:lang w:val="it-IT"/>
        </w:rPr>
        <w:t xml:space="preserve"> под наем на земеделски организации, или са собственост на самите земеделски организации. Нито един индивидуален собственик не използва земята си самостоятелно. Засегнатите парцели се използват само за отглеждане на </w:t>
      </w:r>
      <w:r w:rsidR="00366C3E">
        <w:rPr>
          <w:lang w:val="bg-BG"/>
        </w:rPr>
        <w:t xml:space="preserve">земеделски </w:t>
      </w:r>
      <w:r w:rsidRPr="0092729C">
        <w:rPr>
          <w:lang w:val="it-IT"/>
        </w:rPr>
        <w:t>култури: на тях няма изградени съоръжения, дървета или</w:t>
      </w:r>
      <w:r w:rsidR="00BD7CA7">
        <w:rPr>
          <w:lang w:val="bg-BG"/>
        </w:rPr>
        <w:t xml:space="preserve"> трайни насаждения</w:t>
      </w:r>
      <w:r w:rsidRPr="0092729C">
        <w:rPr>
          <w:lang w:val="it-IT"/>
        </w:rPr>
        <w:t>.</w:t>
      </w:r>
    </w:p>
    <w:p w14:paraId="6747ED82" w14:textId="31DD1458" w:rsidR="00FD180E" w:rsidRDefault="00D23838" w:rsidP="00260BC7">
      <w:pPr>
        <w:pStyle w:val="ItemNumbered"/>
        <w:numPr>
          <w:ilvl w:val="0"/>
          <w:numId w:val="0"/>
        </w:numPr>
        <w:rPr>
          <w:lang w:val="bg-BG"/>
        </w:rPr>
      </w:pPr>
      <w:r w:rsidRPr="00D23838">
        <w:rPr>
          <w:lang w:val="it-IT"/>
        </w:rPr>
        <w:t>В</w:t>
      </w:r>
      <w:r>
        <w:rPr>
          <w:lang w:val="bg-BG"/>
        </w:rPr>
        <w:t xml:space="preserve">ЕП </w:t>
      </w:r>
      <w:r w:rsidRPr="00D23838">
        <w:rPr>
          <w:lang w:val="it-IT"/>
        </w:rPr>
        <w:t>Доростол засяга 10 индивидуални собствени</w:t>
      </w:r>
      <w:r w:rsidR="005D23D0">
        <w:rPr>
          <w:lang w:val="bg-BG"/>
        </w:rPr>
        <w:t>ци</w:t>
      </w:r>
      <w:r w:rsidRPr="00D23838">
        <w:rPr>
          <w:lang w:val="it-IT"/>
        </w:rPr>
        <w:t xml:space="preserve"> на земя и три предприятия (земеделски организации). </w:t>
      </w:r>
      <w:r w:rsidR="005D23D0">
        <w:rPr>
          <w:lang w:val="bg-BG"/>
        </w:rPr>
        <w:t xml:space="preserve">ВЕП </w:t>
      </w:r>
      <w:r w:rsidRPr="00D23838">
        <w:rPr>
          <w:lang w:val="it-IT"/>
        </w:rPr>
        <w:t xml:space="preserve">Пеликан засяга 49 индивидуални собственици на земя, три предприятия, които притежават и използват земята, както и две предприятия, които използват земята без да я притежават. Въздействието </w:t>
      </w:r>
      <w:r w:rsidR="0018062C">
        <w:rPr>
          <w:lang w:val="bg-BG"/>
        </w:rPr>
        <w:t>на проекта е</w:t>
      </w:r>
      <w:r w:rsidR="00B0723A">
        <w:rPr>
          <w:lang w:val="bg-BG"/>
        </w:rPr>
        <w:t xml:space="preserve"> свързано с </w:t>
      </w:r>
      <w:r w:rsidRPr="00D23838">
        <w:rPr>
          <w:lang w:val="it-IT"/>
        </w:rPr>
        <w:t>временно придобиване на земя,</w:t>
      </w:r>
      <w:r w:rsidR="00B14C60">
        <w:rPr>
          <w:lang w:val="bg-BG"/>
        </w:rPr>
        <w:t xml:space="preserve"> което се отнася</w:t>
      </w:r>
      <w:r w:rsidR="00314A81">
        <w:rPr>
          <w:lang w:val="bg-BG"/>
        </w:rPr>
        <w:t xml:space="preserve"> до </w:t>
      </w:r>
      <w:r w:rsidRPr="00D23838">
        <w:rPr>
          <w:lang w:val="it-IT"/>
        </w:rPr>
        <w:t>у</w:t>
      </w:r>
      <w:r w:rsidR="00314A81">
        <w:rPr>
          <w:lang w:val="bg-BG"/>
        </w:rPr>
        <w:t>чредя</w:t>
      </w:r>
      <w:r w:rsidR="000207BA">
        <w:rPr>
          <w:lang w:val="bg-BG"/>
        </w:rPr>
        <w:t xml:space="preserve">ването </w:t>
      </w:r>
      <w:r w:rsidR="00314A81">
        <w:rPr>
          <w:lang w:val="bg-BG"/>
        </w:rPr>
        <w:t>на сервитутни права</w:t>
      </w:r>
      <w:r w:rsidRPr="00D23838">
        <w:rPr>
          <w:lang w:val="it-IT"/>
        </w:rPr>
        <w:t xml:space="preserve"> за части от тези парцели (по маршрутите на ВЕП), както и до постоянно придобиване на земя за инсталиране на стълбове за ВЕП. Това </w:t>
      </w:r>
      <w:r w:rsidR="0018062C">
        <w:rPr>
          <w:lang w:val="bg-BG"/>
        </w:rPr>
        <w:t>е</w:t>
      </w:r>
      <w:r w:rsidRPr="00D23838">
        <w:rPr>
          <w:lang w:val="it-IT"/>
        </w:rPr>
        <w:t xml:space="preserve"> </w:t>
      </w:r>
      <w:r w:rsidR="00B311F5">
        <w:rPr>
          <w:lang w:val="bg-BG"/>
        </w:rPr>
        <w:t>свързано със съответните ограничения</w:t>
      </w:r>
      <w:r w:rsidR="005B7BA2">
        <w:rPr>
          <w:lang w:val="bg-BG"/>
        </w:rPr>
        <w:t xml:space="preserve"> за използването</w:t>
      </w:r>
      <w:r w:rsidRPr="00D23838">
        <w:rPr>
          <w:lang w:val="it-IT"/>
        </w:rPr>
        <w:t xml:space="preserve"> на земята по време на строителството на ВЕП и тяхната периодична поддръжка, както и до </w:t>
      </w:r>
      <w:r w:rsidR="00FC5CD2">
        <w:rPr>
          <w:lang w:val="bg-BG"/>
        </w:rPr>
        <w:t>трайната</w:t>
      </w:r>
      <w:r w:rsidRPr="00D23838">
        <w:rPr>
          <w:lang w:val="it-IT"/>
        </w:rPr>
        <w:t xml:space="preserve"> загуба на земя, използвана за стълбовете; достъпът до тази земя в близост до стълбовете също ще бъде ограничен, тъй като селскостопанската техника няма да може да работи близо до стълбовете.</w:t>
      </w:r>
    </w:p>
    <w:p w14:paraId="1AD03148" w14:textId="31BE18B1" w:rsidR="00981E42" w:rsidRDefault="00981E42" w:rsidP="00260BC7">
      <w:pPr>
        <w:pStyle w:val="ItemNumbered"/>
        <w:numPr>
          <w:ilvl w:val="0"/>
          <w:numId w:val="0"/>
        </w:numPr>
        <w:rPr>
          <w:lang w:val="it-IT"/>
        </w:rPr>
      </w:pPr>
      <w:r w:rsidRPr="00981E42">
        <w:rPr>
          <w:lang w:val="it-IT"/>
        </w:rPr>
        <w:t xml:space="preserve">По време на подготовката на този План за възстановяване на </w:t>
      </w:r>
      <w:r w:rsidR="00647572">
        <w:rPr>
          <w:lang w:val="bg-BG"/>
        </w:rPr>
        <w:t>поминъка</w:t>
      </w:r>
      <w:r w:rsidR="00647572" w:rsidRPr="00981E42">
        <w:rPr>
          <w:lang w:val="it-IT"/>
        </w:rPr>
        <w:t xml:space="preserve"> </w:t>
      </w:r>
      <w:r w:rsidRPr="00981E42">
        <w:rPr>
          <w:lang w:val="it-IT"/>
        </w:rPr>
        <w:t>(</w:t>
      </w:r>
      <w:r w:rsidR="00E541EF">
        <w:rPr>
          <w:lang w:val="it-IT"/>
        </w:rPr>
        <w:t>LRP</w:t>
      </w:r>
      <w:r w:rsidRPr="00981E42">
        <w:rPr>
          <w:lang w:val="it-IT"/>
        </w:rPr>
        <w:t>) RINA анализира документацията,</w:t>
      </w:r>
      <w:r w:rsidR="006E5DB4">
        <w:rPr>
          <w:lang w:val="bg-BG"/>
        </w:rPr>
        <w:t xml:space="preserve"> </w:t>
      </w:r>
      <w:r w:rsidRPr="00981E42">
        <w:rPr>
          <w:lang w:val="it-IT"/>
        </w:rPr>
        <w:t>свързана с придобиването на земя з</w:t>
      </w:r>
      <w:r w:rsidR="00C21725">
        <w:rPr>
          <w:lang w:val="bg-BG"/>
        </w:rPr>
        <w:t>а ВЕП</w:t>
      </w:r>
      <w:r w:rsidRPr="00981E42">
        <w:rPr>
          <w:lang w:val="it-IT"/>
        </w:rPr>
        <w:t>, и проведе социоикономическо проучване и инвентаризация на активите в периода 16-20 септември 2024 г. Полевата работа включваше провеждане на интервюта с</w:t>
      </w:r>
      <w:r w:rsidR="00647572">
        <w:rPr>
          <w:lang w:val="bg-BG"/>
        </w:rPr>
        <w:t>ъс</w:t>
      </w:r>
      <w:r w:rsidRPr="00981E42">
        <w:rPr>
          <w:lang w:val="it-IT"/>
        </w:rPr>
        <w:t xml:space="preserve"> засегнатите собственици </w:t>
      </w:r>
      <w:r w:rsidR="007C169D">
        <w:rPr>
          <w:lang w:val="bg-BG"/>
        </w:rPr>
        <w:t xml:space="preserve">и ползватели </w:t>
      </w:r>
      <w:r w:rsidRPr="00981E42">
        <w:rPr>
          <w:lang w:val="it-IT"/>
        </w:rPr>
        <w:t xml:space="preserve">на земя, както и фокус-групи/интервюта с жени, уязвими групи и НПО. По време на полевата работа RINA се срещна с повечето от засегнатите предприятия (земеделски организации) и с приблизително половината от индивидуалните собственици на земя (останалите собственици не можеха да бъдат открити, тъй като някои от тях отказаха среща, бяха починали или живеят извън община Силистра, някои нямат актуални данни за контакт и т.н.). Информацията, събрана по време на полевата работа в периода 16-20 септември 2024 г., се счита за достатъчна и подходяща за целите на </w:t>
      </w:r>
      <w:r w:rsidR="00E541EF">
        <w:rPr>
          <w:lang w:val="it-IT"/>
        </w:rPr>
        <w:t>LRP</w:t>
      </w:r>
      <w:r w:rsidRPr="00981E42">
        <w:rPr>
          <w:lang w:val="it-IT"/>
        </w:rPr>
        <w:t>. Въпреки това компанията ще продължи работата по идентификацията на останалите собственици</w:t>
      </w:r>
      <w:r w:rsidR="00A26427">
        <w:rPr>
          <w:lang w:val="bg-BG"/>
        </w:rPr>
        <w:t xml:space="preserve"> </w:t>
      </w:r>
      <w:r w:rsidRPr="00981E42">
        <w:rPr>
          <w:lang w:val="it-IT"/>
        </w:rPr>
        <w:t xml:space="preserve">и ползватели на земя в процеса на изпълнение на </w:t>
      </w:r>
      <w:r w:rsidR="00E541EF">
        <w:rPr>
          <w:lang w:val="it-IT"/>
        </w:rPr>
        <w:t>LRP</w:t>
      </w:r>
      <w:r w:rsidRPr="00981E42">
        <w:rPr>
          <w:lang w:val="it-IT"/>
        </w:rPr>
        <w:t>.</w:t>
      </w:r>
    </w:p>
    <w:p w14:paraId="76167CC6" w14:textId="579D0DF0" w:rsidR="00417F16" w:rsidRDefault="00417F16" w:rsidP="00260BC7">
      <w:pPr>
        <w:pStyle w:val="ItemNumbered"/>
        <w:numPr>
          <w:ilvl w:val="0"/>
          <w:numId w:val="0"/>
        </w:numPr>
        <w:rPr>
          <w:lang w:val="bg-BG"/>
        </w:rPr>
      </w:pPr>
      <w:r w:rsidRPr="00417F16">
        <w:rPr>
          <w:lang w:val="it-IT"/>
        </w:rPr>
        <w:t xml:space="preserve">Компенсацията за земята вече е била изплатена при </w:t>
      </w:r>
      <w:r w:rsidR="00620E4E">
        <w:rPr>
          <w:lang w:val="bg-BG"/>
        </w:rPr>
        <w:t xml:space="preserve">учредяването на сервитутните права </w:t>
      </w:r>
      <w:r w:rsidRPr="00417F16">
        <w:rPr>
          <w:lang w:val="it-IT"/>
        </w:rPr>
        <w:t xml:space="preserve">и при придобиването на собствеността върху земята, предназначена за стълбовете; тя се счита за в съответствие с международните стандарти. Както е посочено по-горе, не са засегнати други активи, като съоръжения, дървета и </w:t>
      </w:r>
      <w:r w:rsidR="005F3D0F">
        <w:rPr>
          <w:lang w:val="bg-BG"/>
        </w:rPr>
        <w:t>др.</w:t>
      </w:r>
      <w:r w:rsidRPr="00417F16">
        <w:rPr>
          <w:lang w:val="it-IT"/>
        </w:rPr>
        <w:t xml:space="preserve"> Въпреки това, ще бъде предоставена допълнителна компенсация за загубата на годишни </w:t>
      </w:r>
      <w:r w:rsidR="00D10C68">
        <w:rPr>
          <w:lang w:val="bg-BG"/>
        </w:rPr>
        <w:t xml:space="preserve">земеделски </w:t>
      </w:r>
      <w:r w:rsidRPr="00417F16">
        <w:rPr>
          <w:lang w:val="it-IT"/>
        </w:rPr>
        <w:t xml:space="preserve">култури. Първо, компанията ще положи усилия да </w:t>
      </w:r>
      <w:r w:rsidR="000A78CE">
        <w:rPr>
          <w:lang w:val="bg-BG"/>
        </w:rPr>
        <w:t>гарантира</w:t>
      </w:r>
      <w:r w:rsidRPr="00417F16">
        <w:rPr>
          <w:lang w:val="it-IT"/>
        </w:rPr>
        <w:t xml:space="preserve">, че </w:t>
      </w:r>
      <w:r w:rsidR="000A78CE">
        <w:rPr>
          <w:lang w:val="bg-BG"/>
        </w:rPr>
        <w:t xml:space="preserve">на </w:t>
      </w:r>
      <w:r w:rsidRPr="00417F16">
        <w:rPr>
          <w:lang w:val="it-IT"/>
        </w:rPr>
        <w:t>засегнатите предприятия ще бъд</w:t>
      </w:r>
      <w:r w:rsidR="000A78CE">
        <w:rPr>
          <w:lang w:val="bg-BG"/>
        </w:rPr>
        <w:t>е</w:t>
      </w:r>
      <w:r w:rsidRPr="00417F16">
        <w:rPr>
          <w:lang w:val="it-IT"/>
        </w:rPr>
        <w:t xml:space="preserve"> позволен</w:t>
      </w:r>
      <w:r w:rsidR="000A78CE">
        <w:rPr>
          <w:lang w:val="bg-BG"/>
        </w:rPr>
        <w:t>о</w:t>
      </w:r>
      <w:r w:rsidRPr="00417F16">
        <w:rPr>
          <w:lang w:val="it-IT"/>
        </w:rPr>
        <w:t xml:space="preserve"> да приберат реколтата, ако на земята има култури преди започване на строителството. Второ, компенсацията за </w:t>
      </w:r>
      <w:r w:rsidR="00195CA6">
        <w:rPr>
          <w:lang w:val="bg-BG"/>
        </w:rPr>
        <w:t xml:space="preserve">земеделски </w:t>
      </w:r>
      <w:r w:rsidRPr="00417F16">
        <w:rPr>
          <w:lang w:val="it-IT"/>
        </w:rPr>
        <w:t xml:space="preserve">култури ще бъде предоставена на пълната стойност за замяна. Според информацията, получена по време на социоикономическото проучване през септември 2024 г., четири вида култури обикновено се отглеждат на засегнатите парцели: пшеница, царевица, слънчоглед и рапица (културите се сменят от година на година). Компанията се ангажира да компенсира най-скъпия тип </w:t>
      </w:r>
      <w:r w:rsidR="00195CA6">
        <w:rPr>
          <w:lang w:val="bg-BG"/>
        </w:rPr>
        <w:t xml:space="preserve">земеделска </w:t>
      </w:r>
      <w:r w:rsidRPr="00417F16">
        <w:rPr>
          <w:lang w:val="it-IT"/>
        </w:rPr>
        <w:t>култура. Сумата на компенсацията ще покрие също така съответните данъци (т.е. данък върху доходите и ДДС) и транзакционни разходи.</w:t>
      </w:r>
    </w:p>
    <w:p w14:paraId="59F96665" w14:textId="6FAE2792" w:rsidR="009A74B4" w:rsidRDefault="009A74B4" w:rsidP="00260BC7">
      <w:pPr>
        <w:pStyle w:val="ItemNumbered"/>
        <w:numPr>
          <w:ilvl w:val="0"/>
          <w:numId w:val="0"/>
        </w:numPr>
        <w:rPr>
          <w:lang w:val="it-IT"/>
        </w:rPr>
      </w:pPr>
      <w:r w:rsidRPr="009A74B4">
        <w:rPr>
          <w:lang w:val="it-IT"/>
        </w:rPr>
        <w:t>Загубата на реколта може да се случи не само по време на строителството на проекта, но и по време на експлоатацията му, тъй като достъпът до</w:t>
      </w:r>
      <w:r>
        <w:rPr>
          <w:lang w:val="bg-BG"/>
        </w:rPr>
        <w:t xml:space="preserve"> ВЕП</w:t>
      </w:r>
      <w:r w:rsidRPr="009A74B4">
        <w:rPr>
          <w:lang w:val="it-IT"/>
        </w:rPr>
        <w:t xml:space="preserve"> може да бъде необходим по време на тяхната поддръжка. Реколтата може да бъде загубена </w:t>
      </w:r>
      <w:r w:rsidR="00620CA2">
        <w:rPr>
          <w:lang w:val="bg-BG"/>
        </w:rPr>
        <w:t xml:space="preserve">и </w:t>
      </w:r>
      <w:r w:rsidRPr="009A74B4">
        <w:rPr>
          <w:lang w:val="it-IT"/>
        </w:rPr>
        <w:t xml:space="preserve">поради достъпа на съответната техника по време на тези периодични дейности по поддръжка. В такъв случай, компенсацията за загубената реколта ще бъде предоставена за конкретния вид загубена реколта, подобно на </w:t>
      </w:r>
      <w:r w:rsidR="00A4055C">
        <w:rPr>
          <w:lang w:val="bg-BG"/>
        </w:rPr>
        <w:t>описаното</w:t>
      </w:r>
      <w:r w:rsidRPr="009A74B4">
        <w:rPr>
          <w:lang w:val="it-IT"/>
        </w:rPr>
        <w:t xml:space="preserve"> по-горе.</w:t>
      </w:r>
    </w:p>
    <w:p w14:paraId="57A3451B" w14:textId="733569A1" w:rsidR="00625F2B" w:rsidRDefault="00780FFD" w:rsidP="00260BC7">
      <w:pPr>
        <w:pStyle w:val="ItemNumbered"/>
        <w:numPr>
          <w:ilvl w:val="0"/>
          <w:numId w:val="0"/>
        </w:numPr>
        <w:rPr>
          <w:lang w:val="en-US"/>
        </w:rPr>
      </w:pPr>
      <w:r w:rsidRPr="00780FFD">
        <w:rPr>
          <w:lang w:val="bg-BG"/>
        </w:rPr>
        <w:t>Ще бъде осигурено и обезщетение за загубата на достъп до земя в близост до стълбовете. Обезщетението ще бъде предоставено на собствениците на земя (за постоянна загуба на достъп до земя в близост до стълбовете) и на ползвателите на земя (за временна загуба на достъп до земя). За собствениците на земя обезщетението ще бъде предоставено като еднократно плащане, докато за ползвателите на земя то ще бъде предоставено за текущата година и за всяка оставаща година от договора за наем, сключен между собственика и ползвателя на земята</w:t>
      </w:r>
      <w:r w:rsidR="005D49D7">
        <w:rPr>
          <w:lang w:val="en-US"/>
        </w:rPr>
        <w:t>.</w:t>
      </w:r>
    </w:p>
    <w:p w14:paraId="3531851D" w14:textId="0000FCCF" w:rsidR="005D49D7" w:rsidRDefault="005D49D7" w:rsidP="00260BC7">
      <w:pPr>
        <w:pStyle w:val="ItemNumbered"/>
        <w:numPr>
          <w:ilvl w:val="0"/>
          <w:numId w:val="0"/>
        </w:numPr>
        <w:rPr>
          <w:lang w:val="it-IT"/>
        </w:rPr>
      </w:pPr>
      <w:r w:rsidRPr="005D49D7">
        <w:rPr>
          <w:lang w:val="it-IT"/>
        </w:rPr>
        <w:t xml:space="preserve">В допълнение към описаната по-горе компенсация, ще бъде предоставена подкрепа за възстановяване на </w:t>
      </w:r>
      <w:r w:rsidR="003A5709">
        <w:rPr>
          <w:lang w:val="bg-BG"/>
        </w:rPr>
        <w:t>поминъка</w:t>
      </w:r>
      <w:r w:rsidRPr="005D49D7">
        <w:rPr>
          <w:lang w:val="it-IT"/>
        </w:rPr>
        <w:t xml:space="preserve"> на засегнатите лица и организации. Това ще включва възможност за участие в обучителната програма за инсталиране на соларни фотоволтаични системи, инициирана от Rezolv Energy в община Силистра, както и предоставяне на различни форми на помощ, свързани с дейности на земята (например, подкрепа за подобряване на земята и т.н.). Такъв тип подкрепа може да бъде предоставен по искане. Допълнителни видове подкрепа могат да бъдат предоставени в зависимост от конкретния случай. Компанията също така ще се стреми да предостави подкрепа на уязвимите лица – например, помощ при </w:t>
      </w:r>
      <w:r w:rsidR="00A26814">
        <w:rPr>
          <w:lang w:val="bg-BG"/>
        </w:rPr>
        <w:t xml:space="preserve">разяснение на подробностите </w:t>
      </w:r>
      <w:r w:rsidRPr="005D49D7">
        <w:rPr>
          <w:lang w:val="it-IT"/>
        </w:rPr>
        <w:t xml:space="preserve">по </w:t>
      </w:r>
      <w:r w:rsidRPr="005D49D7">
        <w:rPr>
          <w:lang w:val="it-IT"/>
        </w:rPr>
        <w:lastRenderedPageBreak/>
        <w:t xml:space="preserve">придобиването на земя и съответните компенсации и мерки за подкрепа, помощ при осигуряване на транспорт за участие в дейности, свързани с този </w:t>
      </w:r>
      <w:r w:rsidR="00E541EF">
        <w:rPr>
          <w:lang w:val="bg-BG"/>
        </w:rPr>
        <w:t>LRP</w:t>
      </w:r>
      <w:r w:rsidRPr="005D49D7">
        <w:rPr>
          <w:lang w:val="it-IT"/>
        </w:rPr>
        <w:t xml:space="preserve"> и др.</w:t>
      </w:r>
    </w:p>
    <w:p w14:paraId="64397150" w14:textId="415D9AC6" w:rsidR="00B70942" w:rsidRDefault="00B70942" w:rsidP="00260BC7">
      <w:pPr>
        <w:pStyle w:val="ItemNumbered"/>
        <w:numPr>
          <w:ilvl w:val="0"/>
          <w:numId w:val="0"/>
        </w:numPr>
        <w:rPr>
          <w:lang w:val="bg-BG"/>
        </w:rPr>
      </w:pPr>
      <w:r w:rsidRPr="00B70942">
        <w:rPr>
          <w:lang w:val="it-IT"/>
        </w:rPr>
        <w:t>Компанията е ангажирана д</w:t>
      </w:r>
      <w:r>
        <w:rPr>
          <w:lang w:val="bg-BG"/>
        </w:rPr>
        <w:t>а се свърже</w:t>
      </w:r>
      <w:r w:rsidRPr="00B70942">
        <w:rPr>
          <w:lang w:val="it-IT"/>
        </w:rPr>
        <w:t xml:space="preserve"> с засегнатите лица и организации през целия процес на разработване и изпълнение на </w:t>
      </w:r>
      <w:r w:rsidR="00E541EF">
        <w:rPr>
          <w:lang w:val="bg-BG"/>
        </w:rPr>
        <w:t>LRP</w:t>
      </w:r>
      <w:r w:rsidRPr="00B70942">
        <w:rPr>
          <w:lang w:val="it-IT"/>
        </w:rPr>
        <w:t xml:space="preserve">. </w:t>
      </w:r>
      <w:r w:rsidR="0025788F">
        <w:rPr>
          <w:lang w:val="bg-BG"/>
        </w:rPr>
        <w:t xml:space="preserve"> </w:t>
      </w:r>
      <w:r w:rsidR="00E541EF">
        <w:rPr>
          <w:lang w:val="bg-BG"/>
        </w:rPr>
        <w:t>LRP</w:t>
      </w:r>
      <w:r w:rsidRPr="00B70942">
        <w:rPr>
          <w:lang w:val="it-IT"/>
        </w:rPr>
        <w:t xml:space="preserve"> (този документ) ще бъде публикуван онлайн. Печатни копия също ще бъдат налични в Силистра и Калипетрово; те могат да бъдат предоставени </w:t>
      </w:r>
      <w:r w:rsidR="007F0047">
        <w:rPr>
          <w:lang w:val="bg-BG"/>
        </w:rPr>
        <w:t xml:space="preserve">и </w:t>
      </w:r>
      <w:r w:rsidRPr="00B70942">
        <w:rPr>
          <w:lang w:val="it-IT"/>
        </w:rPr>
        <w:t xml:space="preserve">от </w:t>
      </w:r>
      <w:r w:rsidR="007F0047">
        <w:rPr>
          <w:lang w:val="bg-BG"/>
        </w:rPr>
        <w:t>к</w:t>
      </w:r>
      <w:r w:rsidRPr="00B70942">
        <w:rPr>
          <w:lang w:val="it-IT"/>
        </w:rPr>
        <w:t>омпанията п</w:t>
      </w:r>
      <w:r w:rsidR="0025788F">
        <w:rPr>
          <w:lang w:val="bg-BG"/>
        </w:rPr>
        <w:t>ри поискване</w:t>
      </w:r>
      <w:r w:rsidRPr="00B70942">
        <w:rPr>
          <w:lang w:val="it-IT"/>
        </w:rPr>
        <w:t xml:space="preserve">. Обсъждането на този </w:t>
      </w:r>
      <w:r w:rsidR="00E541EF">
        <w:rPr>
          <w:lang w:val="bg-BG"/>
        </w:rPr>
        <w:t>LRP</w:t>
      </w:r>
      <w:r w:rsidRPr="00B70942">
        <w:rPr>
          <w:lang w:val="it-IT"/>
        </w:rPr>
        <w:t xml:space="preserve"> ще се проведе от 5 до 7 ноември 2024 г. Коментари по документа могат да се предоставят и чрез механизма за </w:t>
      </w:r>
      <w:r w:rsidR="0089726E">
        <w:rPr>
          <w:lang w:val="bg-BG"/>
        </w:rPr>
        <w:t xml:space="preserve"> подаване на </w:t>
      </w:r>
      <w:r w:rsidRPr="00B70942">
        <w:rPr>
          <w:lang w:val="it-IT"/>
        </w:rPr>
        <w:t xml:space="preserve">жалби, който ще бъде достъпен през целия процес на разработване и изпълнение на </w:t>
      </w:r>
      <w:r w:rsidR="00E541EF">
        <w:rPr>
          <w:lang w:val="bg-BG"/>
        </w:rPr>
        <w:t>LRP</w:t>
      </w:r>
      <w:r w:rsidRPr="00B70942">
        <w:rPr>
          <w:lang w:val="it-IT"/>
        </w:rPr>
        <w:t xml:space="preserve">. Този механизъм може да се използва за подаване на </w:t>
      </w:r>
      <w:r w:rsidR="004A69EE">
        <w:rPr>
          <w:lang w:val="bg-BG"/>
        </w:rPr>
        <w:t>въпроси</w:t>
      </w:r>
      <w:r w:rsidRPr="00B70942">
        <w:rPr>
          <w:lang w:val="it-IT"/>
        </w:rPr>
        <w:t>, коментари и за изразяване на притеснения относно аспект</w:t>
      </w:r>
      <w:r w:rsidR="004A69EE">
        <w:rPr>
          <w:lang w:val="bg-BG"/>
        </w:rPr>
        <w:t>ите</w:t>
      </w:r>
      <w:r w:rsidRPr="00B70942">
        <w:rPr>
          <w:lang w:val="it-IT"/>
        </w:rPr>
        <w:t xml:space="preserve"> на придобиване на земя и възстановяване на </w:t>
      </w:r>
      <w:r w:rsidR="004A69EE">
        <w:rPr>
          <w:lang w:val="bg-BG"/>
        </w:rPr>
        <w:t>поминъка</w:t>
      </w:r>
      <w:r w:rsidRPr="00B70942">
        <w:rPr>
          <w:lang w:val="it-IT"/>
        </w:rPr>
        <w:t>, както и за други аспекти, свързани с проекта.</w:t>
      </w:r>
    </w:p>
    <w:p w14:paraId="08177E74" w14:textId="35220B4A" w:rsidR="00B53A0B" w:rsidRDefault="00B53A0B" w:rsidP="00260BC7">
      <w:pPr>
        <w:pStyle w:val="ItemNumbered"/>
        <w:numPr>
          <w:ilvl w:val="0"/>
          <w:numId w:val="0"/>
        </w:numPr>
        <w:rPr>
          <w:lang w:val="bg-BG"/>
        </w:rPr>
      </w:pPr>
      <w:r w:rsidRPr="00B53A0B">
        <w:rPr>
          <w:lang w:val="it-IT"/>
        </w:rPr>
        <w:t xml:space="preserve">Компанията е наела служител </w:t>
      </w:r>
      <w:r w:rsidR="0025788F">
        <w:rPr>
          <w:lang w:val="bg-BG"/>
        </w:rPr>
        <w:t>за</w:t>
      </w:r>
      <w:r w:rsidRPr="00B53A0B">
        <w:rPr>
          <w:lang w:val="it-IT"/>
        </w:rPr>
        <w:t xml:space="preserve"> връзки с </w:t>
      </w:r>
      <w:r w:rsidR="004A69EE">
        <w:rPr>
          <w:lang w:val="bg-BG"/>
        </w:rPr>
        <w:t xml:space="preserve">местната </w:t>
      </w:r>
      <w:r w:rsidRPr="00B53A0B">
        <w:rPr>
          <w:lang w:val="it-IT"/>
        </w:rPr>
        <w:t>о</w:t>
      </w:r>
      <w:r w:rsidR="0025788F">
        <w:rPr>
          <w:lang w:val="bg-BG"/>
        </w:rPr>
        <w:t>бщност</w:t>
      </w:r>
      <w:r w:rsidRPr="00B53A0B">
        <w:rPr>
          <w:lang w:val="it-IT"/>
        </w:rPr>
        <w:t>, който да улеснява взаимодействието с</w:t>
      </w:r>
      <w:r w:rsidR="0025788F">
        <w:rPr>
          <w:lang w:val="bg-BG"/>
        </w:rPr>
        <w:t>ъс</w:t>
      </w:r>
      <w:r w:rsidRPr="00B53A0B">
        <w:rPr>
          <w:lang w:val="it-IT"/>
        </w:rPr>
        <w:t xml:space="preserve"> засегнатите лица/организации и други заинтересовани страни. Тя </w:t>
      </w:r>
      <w:r w:rsidR="00D111DB">
        <w:rPr>
          <w:lang w:val="bg-BG"/>
        </w:rPr>
        <w:t xml:space="preserve">също така се </w:t>
      </w:r>
      <w:r w:rsidRPr="00B53A0B">
        <w:rPr>
          <w:lang w:val="it-IT"/>
        </w:rPr>
        <w:t>ангажира</w:t>
      </w:r>
      <w:r w:rsidR="00D111DB">
        <w:rPr>
          <w:lang w:val="bg-BG"/>
        </w:rPr>
        <w:t xml:space="preserve"> </w:t>
      </w:r>
      <w:r w:rsidRPr="00B53A0B">
        <w:rPr>
          <w:lang w:val="it-IT"/>
        </w:rPr>
        <w:t xml:space="preserve">да включи мениджър на </w:t>
      </w:r>
      <w:r w:rsidR="00E541EF">
        <w:rPr>
          <w:lang w:val="bg-BG"/>
        </w:rPr>
        <w:t>LRP</w:t>
      </w:r>
      <w:r w:rsidRPr="00B53A0B">
        <w:rPr>
          <w:lang w:val="it-IT"/>
        </w:rPr>
        <w:t>, отговорен за изпълнението на този документ.</w:t>
      </w:r>
    </w:p>
    <w:p w14:paraId="35BC39F0" w14:textId="37AE7D48" w:rsidR="00D04364" w:rsidRDefault="00E541EF" w:rsidP="00260BC7">
      <w:pPr>
        <w:pStyle w:val="ItemNumbered"/>
        <w:numPr>
          <w:ilvl w:val="0"/>
          <w:numId w:val="0"/>
        </w:numPr>
        <w:rPr>
          <w:lang w:val="bg-BG"/>
        </w:rPr>
      </w:pPr>
      <w:r>
        <w:rPr>
          <w:lang w:val="bg-BG"/>
        </w:rPr>
        <w:t>LRP</w:t>
      </w:r>
      <w:r w:rsidR="00D04364" w:rsidRPr="00D04364">
        <w:rPr>
          <w:lang w:val="it-IT"/>
        </w:rPr>
        <w:t xml:space="preserve"> ще бъде изпълняван през 2024-2026 г. През този период ще се провеждат </w:t>
      </w:r>
      <w:r w:rsidR="00D04364">
        <w:rPr>
          <w:lang w:val="bg-BG"/>
        </w:rPr>
        <w:t>необходимите</w:t>
      </w:r>
      <w:r w:rsidR="00D04364" w:rsidRPr="00D04364">
        <w:rPr>
          <w:lang w:val="it-IT"/>
        </w:rPr>
        <w:t xml:space="preserve"> мониторинг дейности както вътрешно (от </w:t>
      </w:r>
      <w:r w:rsidR="00D04364">
        <w:rPr>
          <w:lang w:val="bg-BG"/>
        </w:rPr>
        <w:t>к</w:t>
      </w:r>
      <w:r w:rsidR="00D04364" w:rsidRPr="00D04364">
        <w:rPr>
          <w:lang w:val="it-IT"/>
        </w:rPr>
        <w:t xml:space="preserve">омпанията и/или наети консултанти), така и външно, за да се гарантира, че ангажиментите, определени в </w:t>
      </w:r>
      <w:r>
        <w:rPr>
          <w:lang w:val="bg-BG"/>
        </w:rPr>
        <w:t>LRP</w:t>
      </w:r>
      <w:r w:rsidR="00D04364" w:rsidRPr="00D04364">
        <w:rPr>
          <w:lang w:val="it-IT"/>
        </w:rPr>
        <w:t xml:space="preserve">, се изпълняват и процесът на възстановяване на </w:t>
      </w:r>
      <w:r w:rsidR="00D04364">
        <w:rPr>
          <w:lang w:val="bg-BG"/>
        </w:rPr>
        <w:t>средствата</w:t>
      </w:r>
      <w:r w:rsidR="00D04364" w:rsidRPr="00D04364">
        <w:rPr>
          <w:lang w:val="it-IT"/>
        </w:rPr>
        <w:t xml:space="preserve"> се осъществява в съответствие с международните стандарти. Ще се извършва съответно отчитане на дейности</w:t>
      </w:r>
      <w:r w:rsidR="00A03220">
        <w:rPr>
          <w:lang w:val="bg-BG"/>
        </w:rPr>
        <w:t>те</w:t>
      </w:r>
      <w:r w:rsidR="0025788F">
        <w:rPr>
          <w:lang w:val="bg-BG"/>
        </w:rPr>
        <w:t xml:space="preserve"> по мониторинг</w:t>
      </w:r>
      <w:r w:rsidR="00D04364" w:rsidRPr="00D04364">
        <w:rPr>
          <w:lang w:val="it-IT"/>
        </w:rPr>
        <w:t xml:space="preserve"> като засегнатите лица/организации ще бъдат информирани за резултатите.</w:t>
      </w:r>
    </w:p>
    <w:p w14:paraId="46E71C51" w14:textId="2CC58423" w:rsidR="00042836" w:rsidRPr="002C41A7" w:rsidRDefault="009A2F88" w:rsidP="002C41A7">
      <w:pPr>
        <w:pStyle w:val="ItemNumbered"/>
        <w:numPr>
          <w:ilvl w:val="0"/>
          <w:numId w:val="0"/>
        </w:numPr>
        <w:rPr>
          <w:lang w:val="bg-BG"/>
        </w:rPr>
      </w:pPr>
      <w:r w:rsidRPr="009A2F88">
        <w:rPr>
          <w:lang w:val="it-IT"/>
        </w:rPr>
        <w:t xml:space="preserve">Процесът на възстановяване на </w:t>
      </w:r>
      <w:r w:rsidR="004A69EE">
        <w:rPr>
          <w:lang w:val="bg-BG"/>
        </w:rPr>
        <w:t>поминъка</w:t>
      </w:r>
      <w:r w:rsidRPr="009A2F88">
        <w:rPr>
          <w:lang w:val="it-IT"/>
        </w:rPr>
        <w:t xml:space="preserve"> ще бъде завършен чрез провеждане на независим одит за приключване, целящ да анализира дали </w:t>
      </w:r>
      <w:r w:rsidR="009A16CB">
        <w:rPr>
          <w:lang w:val="bg-BG"/>
        </w:rPr>
        <w:t>средствата</w:t>
      </w:r>
      <w:r w:rsidRPr="009A2F88">
        <w:rPr>
          <w:lang w:val="it-IT"/>
        </w:rPr>
        <w:t xml:space="preserve"> на засегнатите лица/организации са били </w:t>
      </w:r>
      <w:r w:rsidR="009A16CB">
        <w:rPr>
          <w:lang w:val="bg-BG"/>
        </w:rPr>
        <w:t xml:space="preserve"> въз</w:t>
      </w:r>
      <w:r w:rsidR="002C41A7">
        <w:rPr>
          <w:lang w:val="bg-BG"/>
        </w:rPr>
        <w:t xml:space="preserve">становени по подходящ начин, </w:t>
      </w:r>
      <w:r w:rsidRPr="009A2F88">
        <w:rPr>
          <w:lang w:val="it-IT"/>
        </w:rPr>
        <w:t xml:space="preserve">дали ангажиментите на този </w:t>
      </w:r>
      <w:r w:rsidR="00E541EF">
        <w:rPr>
          <w:lang w:val="bg-BG"/>
        </w:rPr>
        <w:t>LRP</w:t>
      </w:r>
      <w:r w:rsidRPr="009A2F88">
        <w:rPr>
          <w:lang w:val="it-IT"/>
        </w:rPr>
        <w:t xml:space="preserve"> са изпълнени и дали целият процес е в съответствие с</w:t>
      </w:r>
      <w:r w:rsidR="002C41A7">
        <w:rPr>
          <w:lang w:val="bg-BG"/>
        </w:rPr>
        <w:t xml:space="preserve"> стандартите на изпълнение на </w:t>
      </w:r>
      <w:r w:rsidR="00E541EF">
        <w:rPr>
          <w:lang w:val="bg-BG"/>
        </w:rPr>
        <w:t>IFC</w:t>
      </w:r>
      <w:r w:rsidR="002C41A7">
        <w:rPr>
          <w:lang w:val="bg-BG"/>
        </w:rPr>
        <w:t>.</w:t>
      </w:r>
    </w:p>
    <w:sectPr w:rsidR="00042836" w:rsidRPr="002C41A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5A2E60"/>
    <w:multiLevelType w:val="hybridMultilevel"/>
    <w:tmpl w:val="F4D2CA88"/>
    <w:lvl w:ilvl="0" w:tplc="EB6E5CC2">
      <w:start w:val="1"/>
      <w:numFmt w:val="bullet"/>
      <w:pStyle w:val="Item1"/>
      <w:lvlText w:val=""/>
      <w:lvlJc w:val="left"/>
      <w:pPr>
        <w:ind w:left="360" w:hanging="360"/>
      </w:pPr>
      <w:rPr>
        <w:rFonts w:ascii="Wingdings" w:hAnsi="Wingdings" w:hint="default"/>
        <w:color w:val="3EB1C8"/>
      </w:rPr>
    </w:lvl>
    <w:lvl w:ilvl="1" w:tplc="8014F714">
      <w:numFmt w:val="bullet"/>
      <w:lvlText w:val="•"/>
      <w:lvlJc w:val="left"/>
      <w:pPr>
        <w:ind w:left="1930" w:hanging="85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941445"/>
    <w:multiLevelType w:val="hybridMultilevel"/>
    <w:tmpl w:val="D5BE9390"/>
    <w:lvl w:ilvl="0" w:tplc="9EBC28F6">
      <w:start w:val="1"/>
      <w:numFmt w:val="decimal"/>
      <w:pStyle w:val="ItemNumbered"/>
      <w:lvlText w:val="%1."/>
      <w:lvlJc w:val="left"/>
      <w:pPr>
        <w:ind w:left="360" w:hanging="360"/>
      </w:pPr>
      <w:rPr>
        <w:rFonts w:hint="default"/>
        <w:color w:val="3EB1C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85837359">
    <w:abstractNumId w:val="0"/>
  </w:num>
  <w:num w:numId="2" w16cid:durableId="86521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C7"/>
    <w:rsid w:val="000207BA"/>
    <w:rsid w:val="00042836"/>
    <w:rsid w:val="000450BF"/>
    <w:rsid w:val="00051BD5"/>
    <w:rsid w:val="00053C36"/>
    <w:rsid w:val="0006213A"/>
    <w:rsid w:val="00074625"/>
    <w:rsid w:val="00097E08"/>
    <w:rsid w:val="000A507A"/>
    <w:rsid w:val="000A78CE"/>
    <w:rsid w:val="000E00EA"/>
    <w:rsid w:val="000E46D0"/>
    <w:rsid w:val="001078D3"/>
    <w:rsid w:val="00120FB3"/>
    <w:rsid w:val="00147099"/>
    <w:rsid w:val="00160B41"/>
    <w:rsid w:val="00167C39"/>
    <w:rsid w:val="0018062C"/>
    <w:rsid w:val="00195CA6"/>
    <w:rsid w:val="001B7C92"/>
    <w:rsid w:val="001C67BC"/>
    <w:rsid w:val="001E1BC9"/>
    <w:rsid w:val="0020354F"/>
    <w:rsid w:val="002139E0"/>
    <w:rsid w:val="0023469C"/>
    <w:rsid w:val="0024307C"/>
    <w:rsid w:val="002477C9"/>
    <w:rsid w:val="00247D25"/>
    <w:rsid w:val="00253A84"/>
    <w:rsid w:val="0025788F"/>
    <w:rsid w:val="00260BC7"/>
    <w:rsid w:val="002626CD"/>
    <w:rsid w:val="00265B40"/>
    <w:rsid w:val="00270CDE"/>
    <w:rsid w:val="0027604F"/>
    <w:rsid w:val="00297D4C"/>
    <w:rsid w:val="002A5A97"/>
    <w:rsid w:val="002A6866"/>
    <w:rsid w:val="002C41A7"/>
    <w:rsid w:val="002D3BA6"/>
    <w:rsid w:val="002F5609"/>
    <w:rsid w:val="00314A81"/>
    <w:rsid w:val="00320D10"/>
    <w:rsid w:val="00321409"/>
    <w:rsid w:val="00340845"/>
    <w:rsid w:val="003433B4"/>
    <w:rsid w:val="0034715E"/>
    <w:rsid w:val="003544AB"/>
    <w:rsid w:val="0036093E"/>
    <w:rsid w:val="00366C3E"/>
    <w:rsid w:val="0037415D"/>
    <w:rsid w:val="003867AF"/>
    <w:rsid w:val="003924E8"/>
    <w:rsid w:val="003A41B5"/>
    <w:rsid w:val="003A5709"/>
    <w:rsid w:val="003B5869"/>
    <w:rsid w:val="003D2CFC"/>
    <w:rsid w:val="003D7AAF"/>
    <w:rsid w:val="003E5D49"/>
    <w:rsid w:val="00412225"/>
    <w:rsid w:val="00417F16"/>
    <w:rsid w:val="00427545"/>
    <w:rsid w:val="004404DF"/>
    <w:rsid w:val="004961B8"/>
    <w:rsid w:val="004A69EE"/>
    <w:rsid w:val="004E5E87"/>
    <w:rsid w:val="00511EDB"/>
    <w:rsid w:val="0054231A"/>
    <w:rsid w:val="00574C00"/>
    <w:rsid w:val="00594D05"/>
    <w:rsid w:val="005A6914"/>
    <w:rsid w:val="005B3235"/>
    <w:rsid w:val="005B7BA2"/>
    <w:rsid w:val="005D23D0"/>
    <w:rsid w:val="005D49D7"/>
    <w:rsid w:val="005E0FE2"/>
    <w:rsid w:val="005F3D0F"/>
    <w:rsid w:val="0061737E"/>
    <w:rsid w:val="00620CA2"/>
    <w:rsid w:val="00620E4E"/>
    <w:rsid w:val="00625F2B"/>
    <w:rsid w:val="006448FD"/>
    <w:rsid w:val="00647572"/>
    <w:rsid w:val="006549E9"/>
    <w:rsid w:val="006A5F5F"/>
    <w:rsid w:val="006C131D"/>
    <w:rsid w:val="006C6D37"/>
    <w:rsid w:val="006C7362"/>
    <w:rsid w:val="006E3557"/>
    <w:rsid w:val="006E5DB4"/>
    <w:rsid w:val="006F167F"/>
    <w:rsid w:val="00727E82"/>
    <w:rsid w:val="007406FF"/>
    <w:rsid w:val="00761A64"/>
    <w:rsid w:val="00763A40"/>
    <w:rsid w:val="00771A68"/>
    <w:rsid w:val="00780FFD"/>
    <w:rsid w:val="00790DA4"/>
    <w:rsid w:val="00792178"/>
    <w:rsid w:val="00794D8D"/>
    <w:rsid w:val="007A737F"/>
    <w:rsid w:val="007C169D"/>
    <w:rsid w:val="007F0047"/>
    <w:rsid w:val="007F22FA"/>
    <w:rsid w:val="007F3D74"/>
    <w:rsid w:val="008647FE"/>
    <w:rsid w:val="0088294D"/>
    <w:rsid w:val="00883575"/>
    <w:rsid w:val="00895388"/>
    <w:rsid w:val="0089726E"/>
    <w:rsid w:val="00914E33"/>
    <w:rsid w:val="0092729C"/>
    <w:rsid w:val="00981E42"/>
    <w:rsid w:val="009844EB"/>
    <w:rsid w:val="009A03BD"/>
    <w:rsid w:val="009A16CB"/>
    <w:rsid w:val="009A2F88"/>
    <w:rsid w:val="009A74B4"/>
    <w:rsid w:val="009B4DD3"/>
    <w:rsid w:val="00A02A06"/>
    <w:rsid w:val="00A03220"/>
    <w:rsid w:val="00A06B34"/>
    <w:rsid w:val="00A120D2"/>
    <w:rsid w:val="00A17933"/>
    <w:rsid w:val="00A25030"/>
    <w:rsid w:val="00A26427"/>
    <w:rsid w:val="00A26814"/>
    <w:rsid w:val="00A4055C"/>
    <w:rsid w:val="00A512BA"/>
    <w:rsid w:val="00A52998"/>
    <w:rsid w:val="00A54517"/>
    <w:rsid w:val="00A653C5"/>
    <w:rsid w:val="00AC7201"/>
    <w:rsid w:val="00AD0F03"/>
    <w:rsid w:val="00AF0935"/>
    <w:rsid w:val="00B02358"/>
    <w:rsid w:val="00B0723A"/>
    <w:rsid w:val="00B14C60"/>
    <w:rsid w:val="00B311F5"/>
    <w:rsid w:val="00B53A0B"/>
    <w:rsid w:val="00B54501"/>
    <w:rsid w:val="00B568BE"/>
    <w:rsid w:val="00B70942"/>
    <w:rsid w:val="00BB39A0"/>
    <w:rsid w:val="00BC0A81"/>
    <w:rsid w:val="00BD1336"/>
    <w:rsid w:val="00BD7762"/>
    <w:rsid w:val="00BD7CA7"/>
    <w:rsid w:val="00C11586"/>
    <w:rsid w:val="00C12997"/>
    <w:rsid w:val="00C15310"/>
    <w:rsid w:val="00C16681"/>
    <w:rsid w:val="00C21725"/>
    <w:rsid w:val="00C21775"/>
    <w:rsid w:val="00C849BB"/>
    <w:rsid w:val="00C875A4"/>
    <w:rsid w:val="00CA2A10"/>
    <w:rsid w:val="00CB3124"/>
    <w:rsid w:val="00CB3FBD"/>
    <w:rsid w:val="00CB7581"/>
    <w:rsid w:val="00CF5EBA"/>
    <w:rsid w:val="00D04364"/>
    <w:rsid w:val="00D10C68"/>
    <w:rsid w:val="00D111DB"/>
    <w:rsid w:val="00D23838"/>
    <w:rsid w:val="00D266C3"/>
    <w:rsid w:val="00D4521E"/>
    <w:rsid w:val="00D57022"/>
    <w:rsid w:val="00D66874"/>
    <w:rsid w:val="00D7591C"/>
    <w:rsid w:val="00DE4523"/>
    <w:rsid w:val="00DE5ABC"/>
    <w:rsid w:val="00DF1506"/>
    <w:rsid w:val="00E23F5C"/>
    <w:rsid w:val="00E40339"/>
    <w:rsid w:val="00E46DFF"/>
    <w:rsid w:val="00E541EF"/>
    <w:rsid w:val="00E54229"/>
    <w:rsid w:val="00E61818"/>
    <w:rsid w:val="00E857DB"/>
    <w:rsid w:val="00F1059D"/>
    <w:rsid w:val="00F23306"/>
    <w:rsid w:val="00F34222"/>
    <w:rsid w:val="00F413E5"/>
    <w:rsid w:val="00FC1007"/>
    <w:rsid w:val="00FC5CD2"/>
    <w:rsid w:val="00FD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8B546"/>
  <w15:chartTrackingRefBased/>
  <w15:docId w15:val="{2274835D-557F-40D4-B890-3C0644EF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C7"/>
    <w:pPr>
      <w:spacing w:after="0" w:line="240" w:lineRule="auto"/>
      <w:jc w:val="both"/>
    </w:pPr>
    <w:rPr>
      <w:rFonts w:ascii="Arial" w:eastAsia="Times New Roman" w:hAnsi="Arial" w:cs="Times New Roman"/>
      <w:kern w:val="0"/>
      <w:sz w:val="18"/>
      <w:szCs w:val="24"/>
      <w:lang w:val="it-IT" w:eastAsia="it-IT"/>
      <w14:ligatures w14:val="none"/>
    </w:rPr>
  </w:style>
  <w:style w:type="paragraph" w:styleId="Heading1">
    <w:name w:val="heading 1"/>
    <w:basedOn w:val="Normal"/>
    <w:next w:val="Normal"/>
    <w:link w:val="Heading1Char"/>
    <w:uiPriority w:val="9"/>
    <w:qFormat/>
    <w:rsid w:val="00260BC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1">
    <w:name w:val="Item 1"/>
    <w:basedOn w:val="Normal"/>
    <w:next w:val="Normal"/>
    <w:link w:val="Item1Char"/>
    <w:rsid w:val="00260BC7"/>
    <w:pPr>
      <w:numPr>
        <w:numId w:val="1"/>
      </w:numPr>
      <w:tabs>
        <w:tab w:val="left" w:pos="454"/>
      </w:tabs>
      <w:spacing w:before="80" w:after="80"/>
    </w:pPr>
    <w:rPr>
      <w:szCs w:val="22"/>
      <w:lang w:val="en-GB"/>
    </w:rPr>
  </w:style>
  <w:style w:type="paragraph" w:customStyle="1" w:styleId="ItemNumbered">
    <w:name w:val="Item Numbered"/>
    <w:basedOn w:val="Normal"/>
    <w:rsid w:val="00260BC7"/>
    <w:pPr>
      <w:numPr>
        <w:numId w:val="2"/>
      </w:numPr>
      <w:tabs>
        <w:tab w:val="decimal" w:pos="454"/>
      </w:tabs>
      <w:spacing w:before="80" w:after="80"/>
      <w:ind w:left="454" w:hanging="454"/>
    </w:pPr>
    <w:rPr>
      <w:lang w:val="en-GB"/>
    </w:rPr>
  </w:style>
  <w:style w:type="paragraph" w:customStyle="1" w:styleId="StyleHeading1list">
    <w:name w:val="Style Heading 1 list"/>
    <w:basedOn w:val="Heading1"/>
    <w:next w:val="Normal"/>
    <w:rsid w:val="00260BC7"/>
    <w:pPr>
      <w:widowControl w:val="0"/>
      <w:tabs>
        <w:tab w:val="left" w:pos="851"/>
      </w:tabs>
      <w:spacing w:after="120"/>
      <w:jc w:val="center"/>
    </w:pPr>
    <w:rPr>
      <w:rFonts w:ascii="Arial" w:eastAsia="Times New Roman" w:hAnsi="Arial" w:cs="Times New Roman"/>
      <w:b/>
      <w:bCs/>
      <w:caps/>
      <w:color w:val="3EB1C8"/>
      <w:sz w:val="24"/>
      <w:szCs w:val="28"/>
    </w:rPr>
  </w:style>
  <w:style w:type="character" w:customStyle="1" w:styleId="Item1Char">
    <w:name w:val="Item 1 Char"/>
    <w:basedOn w:val="DefaultParagraphFont"/>
    <w:link w:val="Item1"/>
    <w:locked/>
    <w:rsid w:val="00260BC7"/>
    <w:rPr>
      <w:rFonts w:ascii="Arial" w:eastAsia="Times New Roman" w:hAnsi="Arial" w:cs="Times New Roman"/>
      <w:kern w:val="0"/>
      <w:sz w:val="18"/>
      <w:lang w:val="en-GB" w:eastAsia="it-IT"/>
      <w14:ligatures w14:val="none"/>
    </w:rPr>
  </w:style>
  <w:style w:type="character" w:customStyle="1" w:styleId="Heading1Char">
    <w:name w:val="Heading 1 Char"/>
    <w:basedOn w:val="DefaultParagraphFont"/>
    <w:link w:val="Heading1"/>
    <w:uiPriority w:val="9"/>
    <w:rsid w:val="00260BC7"/>
    <w:rPr>
      <w:rFonts w:asciiTheme="majorHAnsi" w:eastAsiaTheme="majorEastAsia" w:hAnsiTheme="majorHAnsi" w:cstheme="majorBidi"/>
      <w:color w:val="2F5496" w:themeColor="accent1" w:themeShade="BF"/>
      <w:kern w:val="0"/>
      <w:sz w:val="32"/>
      <w:szCs w:val="32"/>
      <w:lang w:val="it-IT" w:eastAsia="it-IT"/>
      <w14:ligatures w14:val="none"/>
    </w:rPr>
  </w:style>
  <w:style w:type="paragraph" w:customStyle="1" w:styleId="CoverMainHeading">
    <w:name w:val="Cover Main Heading"/>
    <w:basedOn w:val="Normal"/>
    <w:rsid w:val="00260BC7"/>
    <w:pPr>
      <w:spacing w:before="120" w:after="120"/>
      <w:jc w:val="left"/>
    </w:pPr>
    <w:rPr>
      <w:b/>
      <w:color w:val="3EB1C8"/>
      <w:sz w:val="32"/>
      <w:szCs w:val="32"/>
      <w:lang w:val="en-US"/>
    </w:rPr>
  </w:style>
  <w:style w:type="paragraph" w:customStyle="1" w:styleId="CoverProjectName">
    <w:name w:val="Cover Project Name"/>
    <w:basedOn w:val="Normal"/>
    <w:rsid w:val="00260BC7"/>
    <w:pPr>
      <w:spacing w:before="120" w:after="120"/>
      <w:jc w:val="left"/>
    </w:pPr>
    <w:rPr>
      <w:b/>
      <w:color w:val="3EB1C8"/>
      <w:sz w:val="28"/>
      <w:szCs w:val="28"/>
      <w:lang w:val="en-US"/>
    </w:rPr>
  </w:style>
  <w:style w:type="table" w:styleId="TableGrid">
    <w:name w:val="Table Grid"/>
    <w:aliases w:val="Tabella Copertina,Golder_Table,Tablo Kılavuzum,Tablo Kılavuzu_ilkem,PB Table,tablo,Standard Deloitte Blue/Blue Table/Tableau,Table Definitions Grid"/>
    <w:basedOn w:val="TableNormal"/>
    <w:uiPriority w:val="59"/>
    <w:rsid w:val="00260BC7"/>
    <w:pPr>
      <w:spacing w:after="0" w:line="240" w:lineRule="auto"/>
    </w:pPr>
    <w:rPr>
      <w:rFonts w:ascii="Arial" w:eastAsia="Times New Roman" w:hAnsi="Arial" w:cs="Times New Roman"/>
      <w:kern w:val="0"/>
      <w:sz w:val="20"/>
      <w:szCs w:val="20"/>
      <w:lang w:val="it-IT"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Appendix">
    <w:name w:val="Caption Appendix"/>
    <w:basedOn w:val="Caption"/>
    <w:link w:val="CaptionAppendixChar"/>
    <w:qFormat/>
    <w:rsid w:val="00260BC7"/>
    <w:pPr>
      <w:tabs>
        <w:tab w:val="left" w:pos="170"/>
        <w:tab w:val="left" w:pos="1418"/>
      </w:tabs>
      <w:spacing w:before="5000" w:after="120"/>
      <w:ind w:left="170" w:firstLine="170"/>
      <w:jc w:val="center"/>
    </w:pPr>
    <w:rPr>
      <w:b/>
      <w:bCs/>
      <w:i w:val="0"/>
      <w:iCs w:val="0"/>
      <w:color w:val="3EB1C8"/>
      <w:sz w:val="36"/>
      <w:szCs w:val="20"/>
    </w:rPr>
  </w:style>
  <w:style w:type="character" w:customStyle="1" w:styleId="CaptionAppendixChar">
    <w:name w:val="Caption Appendix Char"/>
    <w:basedOn w:val="DefaultParagraphFont"/>
    <w:link w:val="CaptionAppendix"/>
    <w:rsid w:val="00260BC7"/>
    <w:rPr>
      <w:rFonts w:ascii="Arial" w:eastAsia="Times New Roman" w:hAnsi="Arial" w:cs="Times New Roman"/>
      <w:b/>
      <w:bCs/>
      <w:color w:val="3EB1C8"/>
      <w:kern w:val="0"/>
      <w:sz w:val="36"/>
      <w:szCs w:val="20"/>
      <w:lang w:val="it-IT" w:eastAsia="it-IT"/>
      <w14:ligatures w14:val="none"/>
    </w:rPr>
  </w:style>
  <w:style w:type="paragraph" w:styleId="Caption">
    <w:name w:val="caption"/>
    <w:basedOn w:val="Normal"/>
    <w:next w:val="Normal"/>
    <w:uiPriority w:val="35"/>
    <w:semiHidden/>
    <w:unhideWhenUsed/>
    <w:qFormat/>
    <w:rsid w:val="00260BC7"/>
    <w:pPr>
      <w:spacing w:after="200"/>
    </w:pPr>
    <w:rPr>
      <w:i/>
      <w:iCs/>
      <w:color w:val="44546A" w:themeColor="text2"/>
      <w:szCs w:val="18"/>
    </w:rPr>
  </w:style>
  <w:style w:type="character" w:styleId="PlaceholderText">
    <w:name w:val="Placeholder Text"/>
    <w:uiPriority w:val="99"/>
    <w:semiHidden/>
    <w:rsid w:val="00260BC7"/>
    <w:rPr>
      <w:color w:val="808080"/>
    </w:rPr>
  </w:style>
  <w:style w:type="paragraph" w:styleId="Revision">
    <w:name w:val="Revision"/>
    <w:hidden/>
    <w:uiPriority w:val="99"/>
    <w:semiHidden/>
    <w:rsid w:val="00AC7201"/>
    <w:pPr>
      <w:spacing w:after="0" w:line="240" w:lineRule="auto"/>
    </w:pPr>
    <w:rPr>
      <w:rFonts w:ascii="Arial" w:eastAsia="Times New Roman" w:hAnsi="Arial" w:cs="Times New Roman"/>
      <w:kern w:val="0"/>
      <w:sz w:val="18"/>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3087BE302349808B0F2BCEB06B53F5"/>
        <w:category>
          <w:name w:val="General"/>
          <w:gallery w:val="placeholder"/>
        </w:category>
        <w:types>
          <w:type w:val="bbPlcHdr"/>
        </w:types>
        <w:behaviors>
          <w:behavior w:val="content"/>
        </w:behaviors>
        <w:guid w:val="{9EB6AC44-8D10-42A9-89B3-A93BAA2EA7FF}"/>
      </w:docPartPr>
      <w:docPartBody>
        <w:p w:rsidR="00CD2C32" w:rsidRDefault="007C30AD" w:rsidP="007C30AD">
          <w:pPr>
            <w:pStyle w:val="553087BE302349808B0F2BCEB06B53F5"/>
          </w:pPr>
          <w:r w:rsidRPr="00F01520">
            <w:rPr>
              <w:rStyle w:val="PlaceholderText"/>
            </w:rPr>
            <w:t>[Subject]</w:t>
          </w:r>
        </w:p>
      </w:docPartBody>
    </w:docPart>
    <w:docPart>
      <w:docPartPr>
        <w:name w:val="FFA58A8AE5034A8293A9527E6193AC86"/>
        <w:category>
          <w:name w:val="General"/>
          <w:gallery w:val="placeholder"/>
        </w:category>
        <w:types>
          <w:type w:val="bbPlcHdr"/>
        </w:types>
        <w:behaviors>
          <w:behavior w:val="content"/>
        </w:behaviors>
        <w:guid w:val="{DB89292B-03D2-460A-A98D-B51DD841D0AE}"/>
      </w:docPartPr>
      <w:docPartBody>
        <w:p w:rsidR="00CD2C32" w:rsidRDefault="007C30AD" w:rsidP="007C30AD">
          <w:pPr>
            <w:pStyle w:val="FFA58A8AE5034A8293A9527E6193AC86"/>
          </w:pPr>
          <w:r w:rsidRPr="00324C11">
            <w:rPr>
              <w:rStyle w:val="PlaceholderText"/>
            </w:rPr>
            <w:t>[Title]</w:t>
          </w:r>
        </w:p>
      </w:docPartBody>
    </w:docPart>
    <w:docPart>
      <w:docPartPr>
        <w:name w:val="FFA704355E4C4F10B4270DCFEAFE8476"/>
        <w:category>
          <w:name w:val="General"/>
          <w:gallery w:val="placeholder"/>
        </w:category>
        <w:types>
          <w:type w:val="bbPlcHdr"/>
        </w:types>
        <w:behaviors>
          <w:behavior w:val="content"/>
        </w:behaviors>
        <w:guid w:val="{65E08FD5-13B6-49B5-BAC8-58E044D8097B}"/>
      </w:docPartPr>
      <w:docPartBody>
        <w:p w:rsidR="00CD2C32" w:rsidRDefault="007C30AD" w:rsidP="007C30AD">
          <w:pPr>
            <w:pStyle w:val="FFA704355E4C4F10B4270DCFEAFE8476"/>
          </w:pPr>
          <w:r w:rsidRPr="009D41C6">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AD"/>
    <w:rsid w:val="0027604F"/>
    <w:rsid w:val="005E0FE2"/>
    <w:rsid w:val="006A3CF3"/>
    <w:rsid w:val="007C30AD"/>
    <w:rsid w:val="00883575"/>
    <w:rsid w:val="008D7B2B"/>
    <w:rsid w:val="00A512BA"/>
    <w:rsid w:val="00AF0935"/>
    <w:rsid w:val="00CD2C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bg-BG" w:eastAsia="bg-BG"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C30AD"/>
    <w:rPr>
      <w:color w:val="808080"/>
    </w:rPr>
  </w:style>
  <w:style w:type="paragraph" w:customStyle="1" w:styleId="553087BE302349808B0F2BCEB06B53F5">
    <w:name w:val="553087BE302349808B0F2BCEB06B53F5"/>
    <w:rsid w:val="007C30AD"/>
  </w:style>
  <w:style w:type="paragraph" w:customStyle="1" w:styleId="FFA58A8AE5034A8293A9527E6193AC86">
    <w:name w:val="FFA58A8AE5034A8293A9527E6193AC86"/>
    <w:rsid w:val="007C30AD"/>
  </w:style>
  <w:style w:type="paragraph" w:customStyle="1" w:styleId="FFA704355E4C4F10B4270DCFEAFE8476">
    <w:name w:val="FFA704355E4C4F10B4270DCFEAFE8476"/>
    <w:rsid w:val="007C3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00159-F8FE-4F62-B1B2-7A28FE5E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План за възстановяване на препитанието</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за възстановяване на поминъка</dc:title>
  <dc:subject>Соларен парк „Св. Георги“</dc:subject>
  <dc:creator>Miroslava Kostadinova</dc:creator>
  <cp:keywords/>
  <dc:description/>
  <cp:lastModifiedBy>Ivelina Atanassova</cp:lastModifiedBy>
  <cp:revision>26</cp:revision>
  <dcterms:created xsi:type="dcterms:W3CDTF">2024-11-01T09:41:00Z</dcterms:created>
  <dcterms:modified xsi:type="dcterms:W3CDTF">2024-11-03T12:07:00Z</dcterms:modified>
  <cp:category>Док. No. P0041765-1-H1 Rev. 2 – Октомври, 2024</cp:category>
</cp:coreProperties>
</file>