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80634" w:rsidRPr="00625E46" w14:paraId="07CD879B" w14:textId="77777777" w:rsidTr="00D32210">
        <w:trPr>
          <w:trHeight w:val="5818"/>
          <w:jc w:val="center"/>
        </w:trPr>
        <w:tc>
          <w:tcPr>
            <w:tcW w:w="9923" w:type="dxa"/>
          </w:tcPr>
          <w:p w14:paraId="3A130C59" w14:textId="4CEC33DB" w:rsidR="00D80634" w:rsidRPr="00625E46" w:rsidRDefault="006D69A8" w:rsidP="00642F90">
            <w:pPr>
              <w:pStyle w:val="CaptionAppendix"/>
              <w:rPr>
                <w:lang w:val="en-US"/>
              </w:rPr>
            </w:pPr>
            <w:bookmarkStart w:id="0" w:name="_Hlk178941020"/>
            <w:bookmarkEnd w:id="0"/>
            <w:r w:rsidRPr="00625E46">
              <w:rPr>
                <w:noProof/>
                <w:lang w:val="en-US" w:eastAsia="en-GB"/>
              </w:rPr>
              <w:drawing>
                <wp:anchor distT="0" distB="0" distL="114300" distR="114300" simplePos="0" relativeHeight="251660288" behindDoc="0" locked="0" layoutInCell="1" allowOverlap="1" wp14:anchorId="757F59EC" wp14:editId="6C372DB4">
                  <wp:simplePos x="0" y="0"/>
                  <wp:positionH relativeFrom="column">
                    <wp:posOffset>3676332</wp:posOffset>
                  </wp:positionH>
                  <wp:positionV relativeFrom="paragraph">
                    <wp:posOffset>0</wp:posOffset>
                  </wp:positionV>
                  <wp:extent cx="2452370" cy="3582670"/>
                  <wp:effectExtent l="0" t="0" r="5080" b="0"/>
                  <wp:wrapNone/>
                  <wp:docPr id="1" name="Picture 1" descr="triangolo 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angolo ri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2370" cy="358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E46">
              <w:rPr>
                <w:noProof/>
                <w:lang w:val="en-US"/>
              </w:rPr>
              <w:drawing>
                <wp:anchor distT="0" distB="0" distL="114300" distR="114300" simplePos="0" relativeHeight="251659264" behindDoc="1" locked="0" layoutInCell="1" allowOverlap="1" wp14:anchorId="4F059415" wp14:editId="1C8E48E1">
                  <wp:simplePos x="0" y="0"/>
                  <wp:positionH relativeFrom="column">
                    <wp:posOffset>-59690</wp:posOffset>
                  </wp:positionH>
                  <wp:positionV relativeFrom="paragraph">
                    <wp:posOffset>1905</wp:posOffset>
                  </wp:positionV>
                  <wp:extent cx="6181408" cy="3582035"/>
                  <wp:effectExtent l="0" t="0" r="0" b="0"/>
                  <wp:wrapNone/>
                  <wp:docPr id="274267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67484"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187003" cy="3585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80634" w:rsidRPr="00625E46" w14:paraId="60C0DC17" w14:textId="77777777" w:rsidTr="00F12BD9">
        <w:trPr>
          <w:trHeight w:val="113"/>
          <w:jc w:val="center"/>
        </w:trPr>
        <w:tc>
          <w:tcPr>
            <w:tcW w:w="9923" w:type="dxa"/>
          </w:tcPr>
          <w:p w14:paraId="72D7ED8B" w14:textId="77777777" w:rsidR="00D80634" w:rsidRPr="00625E46" w:rsidRDefault="00D80634" w:rsidP="00D80634">
            <w:pPr>
              <w:jc w:val="right"/>
              <w:rPr>
                <w:sz w:val="32"/>
                <w:szCs w:val="44"/>
                <w:lang w:val="en-US"/>
              </w:rPr>
            </w:pPr>
          </w:p>
        </w:tc>
      </w:tr>
      <w:tr w:rsidR="008F2ABE" w:rsidRPr="00625E46" w14:paraId="3B211872" w14:textId="77777777" w:rsidTr="00483A2A">
        <w:trPr>
          <w:jc w:val="center"/>
        </w:trPr>
        <w:tc>
          <w:tcPr>
            <w:tcW w:w="9923" w:type="dxa"/>
            <w:tcMar>
              <w:left w:w="0" w:type="dxa"/>
              <w:right w:w="0" w:type="dxa"/>
            </w:tcMar>
          </w:tcPr>
          <w:p w14:paraId="61C83C17" w14:textId="3A0C744E" w:rsidR="00721935" w:rsidRPr="00962DC3" w:rsidRDefault="004736C0" w:rsidP="002D2EDF">
            <w:pPr>
              <w:jc w:val="left"/>
              <w:rPr>
                <w:b/>
                <w:sz w:val="32"/>
                <w:szCs w:val="32"/>
                <w:lang w:val="es-ES"/>
              </w:rPr>
            </w:pPr>
            <w:r w:rsidRPr="00962DC3">
              <w:rPr>
                <w:b/>
                <w:sz w:val="32"/>
                <w:szCs w:val="32"/>
                <w:lang w:val="es-ES"/>
              </w:rPr>
              <w:t>Rezolv Energy</w:t>
            </w:r>
          </w:p>
          <w:p w14:paraId="59B6211C" w14:textId="00B13C72" w:rsidR="002D2EDF" w:rsidRPr="00962DC3" w:rsidRDefault="004736C0" w:rsidP="002D2EDF">
            <w:pPr>
              <w:jc w:val="left"/>
              <w:rPr>
                <w:color w:val="0070C0"/>
                <w:sz w:val="32"/>
                <w:szCs w:val="32"/>
                <w:lang w:val="es-ES"/>
              </w:rPr>
            </w:pPr>
            <w:r w:rsidRPr="00962DC3">
              <w:rPr>
                <w:b/>
                <w:sz w:val="32"/>
                <w:szCs w:val="32"/>
                <w:lang w:val="es-ES"/>
              </w:rPr>
              <w:t>Silistra District, Bulgaria</w:t>
            </w:r>
          </w:p>
        </w:tc>
      </w:tr>
      <w:tr w:rsidR="00483A2A" w:rsidRPr="00625E46" w14:paraId="2B520CB5" w14:textId="77777777" w:rsidTr="00483A2A">
        <w:trPr>
          <w:trHeight w:val="113"/>
          <w:jc w:val="center"/>
        </w:trPr>
        <w:tc>
          <w:tcPr>
            <w:tcW w:w="9923" w:type="dxa"/>
            <w:tcMar>
              <w:left w:w="0" w:type="dxa"/>
              <w:right w:w="0" w:type="dxa"/>
            </w:tcMar>
            <w:vAlign w:val="center"/>
          </w:tcPr>
          <w:p w14:paraId="7FB3AF1E" w14:textId="77777777" w:rsidR="00483A2A" w:rsidRPr="00962DC3" w:rsidRDefault="00483A2A" w:rsidP="00483A2A">
            <w:pPr>
              <w:pStyle w:val="CoverMainHeading"/>
              <w:spacing w:before="0" w:after="0"/>
              <w:rPr>
                <w:lang w:val="es-ES"/>
              </w:rPr>
            </w:pPr>
          </w:p>
        </w:tc>
      </w:tr>
      <w:tr w:rsidR="008F2ABE" w:rsidRPr="00625E46" w14:paraId="703D0D07" w14:textId="77777777" w:rsidTr="00483A2A">
        <w:trPr>
          <w:trHeight w:val="1152"/>
          <w:jc w:val="center"/>
        </w:trPr>
        <w:sdt>
          <w:sdtPr>
            <w:alias w:val="Subject"/>
            <w:tag w:val=""/>
            <w:id w:val="-1306932559"/>
            <w:placeholder>
              <w:docPart w:val="CFBF64258A0A4192AC6FD7681206B721"/>
            </w:placeholder>
            <w:dataBinding w:prefixMappings="xmlns:ns0='http://purl.org/dc/elements/1.1/' xmlns:ns1='http://schemas.openxmlformats.org/package/2006/metadata/core-properties' " w:xpath="/ns1:coreProperties[1]/ns0:subject[1]" w:storeItemID="{6C3C8BC8-F283-45AE-878A-BAB7291924A1}"/>
            <w:text/>
          </w:sdtPr>
          <w:sdtContent>
            <w:tc>
              <w:tcPr>
                <w:tcW w:w="9923" w:type="dxa"/>
                <w:tcMar>
                  <w:left w:w="0" w:type="dxa"/>
                  <w:right w:w="0" w:type="dxa"/>
                </w:tcMar>
                <w:vAlign w:val="center"/>
              </w:tcPr>
              <w:p w14:paraId="05BE4A82" w14:textId="505B6DCE" w:rsidR="002D2EDF" w:rsidRPr="00625E46" w:rsidRDefault="004736C0" w:rsidP="00FC720E">
                <w:pPr>
                  <w:pStyle w:val="CoverMainHeading"/>
                  <w:rPr>
                    <w:rFonts w:asciiTheme="minorHAnsi" w:hAnsiTheme="minorHAnsi"/>
                  </w:rPr>
                </w:pPr>
                <w:r w:rsidRPr="00625E46">
                  <w:t>St. George PV Plant</w:t>
                </w:r>
              </w:p>
            </w:tc>
          </w:sdtContent>
        </w:sdt>
      </w:tr>
      <w:tr w:rsidR="00483A2A" w:rsidRPr="00625E46" w14:paraId="69ED49A2" w14:textId="77777777" w:rsidTr="00483A2A">
        <w:trPr>
          <w:trHeight w:val="118"/>
          <w:jc w:val="center"/>
        </w:trPr>
        <w:tc>
          <w:tcPr>
            <w:tcW w:w="9923" w:type="dxa"/>
            <w:tcMar>
              <w:left w:w="0" w:type="dxa"/>
              <w:right w:w="0" w:type="dxa"/>
            </w:tcMar>
            <w:vAlign w:val="center"/>
          </w:tcPr>
          <w:p w14:paraId="7129C166" w14:textId="77777777" w:rsidR="00483A2A" w:rsidRPr="00625E46" w:rsidRDefault="00483A2A" w:rsidP="00483A2A">
            <w:pPr>
              <w:pStyle w:val="CoverProjectName"/>
              <w:spacing w:before="0" w:after="0"/>
              <w:rPr>
                <w:sz w:val="32"/>
                <w:szCs w:val="32"/>
              </w:rPr>
            </w:pPr>
          </w:p>
        </w:tc>
      </w:tr>
      <w:tr w:rsidR="008F2ABE" w:rsidRPr="00625E46" w14:paraId="4DE76E55" w14:textId="77777777" w:rsidTr="00483A2A">
        <w:trPr>
          <w:trHeight w:val="985"/>
          <w:jc w:val="center"/>
        </w:trPr>
        <w:tc>
          <w:tcPr>
            <w:tcW w:w="9923" w:type="dxa"/>
            <w:tcMar>
              <w:left w:w="0" w:type="dxa"/>
              <w:right w:w="0" w:type="dxa"/>
            </w:tcMar>
            <w:vAlign w:val="center"/>
          </w:tcPr>
          <w:p w14:paraId="4F2EB520" w14:textId="6653274B" w:rsidR="002D2EDF" w:rsidRPr="00625E46" w:rsidRDefault="00000000" w:rsidP="00FC720E">
            <w:pPr>
              <w:pStyle w:val="CoverProjectName"/>
              <w:rPr>
                <w:rFonts w:asciiTheme="minorHAnsi" w:hAnsiTheme="minorHAnsi"/>
                <w:color w:val="0070C0"/>
                <w:sz w:val="32"/>
                <w:szCs w:val="32"/>
              </w:rPr>
            </w:pPr>
            <w:sdt>
              <w:sdtPr>
                <w:rPr>
                  <w:sz w:val="32"/>
                  <w:szCs w:val="32"/>
                </w:rPr>
                <w:alias w:val="Title"/>
                <w:tag w:val=""/>
                <w:id w:val="1712004257"/>
                <w:placeholder>
                  <w:docPart w:val="E4BF2B725E524FC2868F7E66770C3751"/>
                </w:placeholder>
                <w:dataBinding w:prefixMappings="xmlns:ns0='http://purl.org/dc/elements/1.1/' xmlns:ns1='http://schemas.openxmlformats.org/package/2006/metadata/core-properties' " w:xpath="/ns1:coreProperties[1]/ns0:title[1]" w:storeItemID="{6C3C8BC8-F283-45AE-878A-BAB7291924A1}"/>
                <w:text/>
              </w:sdtPr>
              <w:sdtContent>
                <w:r w:rsidR="004736C0" w:rsidRPr="00625E46">
                  <w:rPr>
                    <w:sz w:val="32"/>
                    <w:szCs w:val="32"/>
                  </w:rPr>
                  <w:t>Livelihood Restoration Plan</w:t>
                </w:r>
              </w:sdtContent>
            </w:sdt>
          </w:p>
        </w:tc>
      </w:tr>
      <w:tr w:rsidR="00483A2A" w:rsidRPr="00625E46" w14:paraId="57D449D3" w14:textId="77777777" w:rsidTr="00483A2A">
        <w:trPr>
          <w:trHeight w:val="113"/>
          <w:jc w:val="center"/>
        </w:trPr>
        <w:tc>
          <w:tcPr>
            <w:tcW w:w="9923" w:type="dxa"/>
            <w:tcMar>
              <w:left w:w="0" w:type="dxa"/>
              <w:right w:w="0" w:type="dxa"/>
            </w:tcMar>
            <w:vAlign w:val="center"/>
          </w:tcPr>
          <w:p w14:paraId="42808753" w14:textId="77777777" w:rsidR="00483A2A" w:rsidRPr="00625E46" w:rsidRDefault="00483A2A" w:rsidP="00145170">
            <w:pPr>
              <w:jc w:val="left"/>
              <w:rPr>
                <w:b/>
                <w:color w:val="3EB1C8"/>
                <w:sz w:val="28"/>
                <w:szCs w:val="28"/>
                <w:lang w:val="en-US"/>
              </w:rPr>
            </w:pPr>
          </w:p>
        </w:tc>
      </w:tr>
      <w:tr w:rsidR="00D36432" w:rsidRPr="00BA65D5" w14:paraId="3ED12C98" w14:textId="77777777" w:rsidTr="00483A2A">
        <w:trPr>
          <w:trHeight w:val="567"/>
          <w:jc w:val="center"/>
        </w:trPr>
        <w:sdt>
          <w:sdtPr>
            <w:rPr>
              <w:b/>
              <w:color w:val="3EB1C8"/>
              <w:sz w:val="28"/>
              <w:szCs w:val="28"/>
              <w:lang w:val="en-US"/>
            </w:rPr>
            <w:alias w:val="Category"/>
            <w:tag w:val=""/>
            <w:id w:val="-25871953"/>
            <w:placeholder>
              <w:docPart w:val="9621EB1E124A4B06B07B372A827BB117"/>
            </w:placeholder>
            <w:dataBinding w:prefixMappings="xmlns:ns0='http://purl.org/dc/elements/1.1/' xmlns:ns1='http://schemas.openxmlformats.org/package/2006/metadata/core-properties' " w:xpath="/ns1:coreProperties[1]/ns1:category[1]" w:storeItemID="{6C3C8BC8-F283-45AE-878A-BAB7291924A1}"/>
            <w:text/>
          </w:sdtPr>
          <w:sdtContent>
            <w:tc>
              <w:tcPr>
                <w:tcW w:w="9923" w:type="dxa"/>
                <w:tcMar>
                  <w:left w:w="0" w:type="dxa"/>
                  <w:right w:w="0" w:type="dxa"/>
                </w:tcMar>
                <w:vAlign w:val="center"/>
              </w:tcPr>
              <w:p w14:paraId="06211938" w14:textId="11398677" w:rsidR="00D36432" w:rsidRPr="00625E46" w:rsidRDefault="00DD13B6" w:rsidP="00145170">
                <w:pPr>
                  <w:jc w:val="left"/>
                  <w:rPr>
                    <w:sz w:val="28"/>
                    <w:szCs w:val="28"/>
                    <w:lang w:val="en-US"/>
                  </w:rPr>
                </w:pPr>
                <w:r w:rsidRPr="00625E46">
                  <w:rPr>
                    <w:b/>
                    <w:color w:val="3EB1C8"/>
                    <w:sz w:val="28"/>
                    <w:szCs w:val="28"/>
                    <w:lang w:val="en-US"/>
                  </w:rPr>
                  <w:t xml:space="preserve">Doc. No. P0041765-1-H1 Rev. </w:t>
                </w:r>
                <w:r>
                  <w:rPr>
                    <w:b/>
                    <w:color w:val="3EB1C8"/>
                    <w:sz w:val="28"/>
                    <w:szCs w:val="28"/>
                    <w:lang w:val="en-US"/>
                  </w:rPr>
                  <w:t>2</w:t>
                </w:r>
                <w:r w:rsidRPr="00625E46">
                  <w:rPr>
                    <w:b/>
                    <w:color w:val="3EB1C8"/>
                    <w:sz w:val="28"/>
                    <w:szCs w:val="28"/>
                    <w:lang w:val="en-US"/>
                  </w:rPr>
                  <w:t xml:space="preserve"> – </w:t>
                </w:r>
                <w:r>
                  <w:rPr>
                    <w:b/>
                    <w:color w:val="3EB1C8"/>
                    <w:sz w:val="28"/>
                    <w:szCs w:val="28"/>
                    <w:lang w:val="en-US"/>
                  </w:rPr>
                  <w:t>October</w:t>
                </w:r>
                <w:r w:rsidRPr="00625E46">
                  <w:rPr>
                    <w:b/>
                    <w:color w:val="3EB1C8"/>
                    <w:sz w:val="28"/>
                    <w:szCs w:val="28"/>
                    <w:lang w:val="en-US"/>
                  </w:rPr>
                  <w:t>, 2024</w:t>
                </w:r>
              </w:p>
            </w:tc>
          </w:sdtContent>
        </w:sdt>
      </w:tr>
    </w:tbl>
    <w:p w14:paraId="79A8A658" w14:textId="77777777" w:rsidR="00F91674" w:rsidRPr="00625E46" w:rsidRDefault="00F91674">
      <w:pPr>
        <w:rPr>
          <w:lang w:val="en-US"/>
        </w:rPr>
      </w:pPr>
    </w:p>
    <w:p w14:paraId="56028A15" w14:textId="77777777" w:rsidR="00F91674" w:rsidRPr="00625E46" w:rsidRDefault="00F91674">
      <w:pPr>
        <w:rPr>
          <w:lang w:val="en-US"/>
        </w:rPr>
      </w:pPr>
    </w:p>
    <w:p w14:paraId="1A2AE358" w14:textId="77777777" w:rsidR="001460D1" w:rsidRPr="00625E46" w:rsidRDefault="001460D1">
      <w:pPr>
        <w:rPr>
          <w:lang w:val="en-US"/>
        </w:rPr>
      </w:pPr>
    </w:p>
    <w:p w14:paraId="3A783B3E" w14:textId="77777777" w:rsidR="00FC720E" w:rsidRPr="00625E46" w:rsidRDefault="00FC720E">
      <w:pPr>
        <w:rPr>
          <w:lang w:val="en-US"/>
        </w:rPr>
      </w:pPr>
    </w:p>
    <w:p w14:paraId="3820F8FD" w14:textId="77777777" w:rsidR="00AE7DCC" w:rsidRPr="00625E46" w:rsidRDefault="00AE7DCC">
      <w:pPr>
        <w:rPr>
          <w:lang w:val="en-US"/>
        </w:rPr>
      </w:pPr>
    </w:p>
    <w:tbl>
      <w:tblPr>
        <w:tblW w:w="5000" w:type="pct"/>
        <w:jc w:val="center"/>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CellMar>
          <w:left w:w="70" w:type="dxa"/>
          <w:right w:w="70" w:type="dxa"/>
        </w:tblCellMar>
        <w:tblLook w:val="0000" w:firstRow="0" w:lastRow="0" w:firstColumn="0" w:lastColumn="0" w:noHBand="0" w:noVBand="0"/>
      </w:tblPr>
      <w:tblGrid>
        <w:gridCol w:w="479"/>
        <w:gridCol w:w="1783"/>
        <w:gridCol w:w="2080"/>
        <w:gridCol w:w="2074"/>
        <w:gridCol w:w="2080"/>
        <w:gridCol w:w="1132"/>
      </w:tblGrid>
      <w:tr w:rsidR="004736C0" w:rsidRPr="00625E46" w14:paraId="5BECF6FD" w14:textId="77777777" w:rsidTr="00DD13B6">
        <w:trPr>
          <w:trHeight w:val="255"/>
          <w:jc w:val="center"/>
        </w:trPr>
        <w:tc>
          <w:tcPr>
            <w:tcW w:w="249" w:type="pct"/>
            <w:shd w:val="clear" w:color="auto" w:fill="auto"/>
            <w:noWrap/>
            <w:vAlign w:val="bottom"/>
          </w:tcPr>
          <w:p w14:paraId="7C53CA25" w14:textId="77777777" w:rsidR="006F79F9" w:rsidRPr="00625E46" w:rsidRDefault="006F79F9" w:rsidP="00845BA0">
            <w:pPr>
              <w:spacing w:before="60" w:after="60"/>
              <w:jc w:val="center"/>
              <w:rPr>
                <w:rFonts w:eastAsia="SimSun" w:cs="Arial"/>
                <w:b/>
                <w:bCs/>
                <w:color w:val="0076A5"/>
                <w:sz w:val="16"/>
                <w:szCs w:val="20"/>
                <w:lang w:val="en-US" w:eastAsia="zh-CN"/>
              </w:rPr>
            </w:pPr>
            <w:r w:rsidRPr="00625E46">
              <w:rPr>
                <w:rFonts w:eastAsia="SimSun" w:cs="Arial"/>
                <w:b/>
                <w:bCs/>
                <w:color w:val="0076A5"/>
                <w:sz w:val="16"/>
                <w:szCs w:val="20"/>
                <w:lang w:val="en-US" w:eastAsia="zh-CN"/>
              </w:rPr>
              <w:t>Rev.</w:t>
            </w:r>
          </w:p>
        </w:tc>
        <w:tc>
          <w:tcPr>
            <w:tcW w:w="926" w:type="pct"/>
            <w:shd w:val="clear" w:color="auto" w:fill="auto"/>
            <w:noWrap/>
            <w:vAlign w:val="bottom"/>
          </w:tcPr>
          <w:p w14:paraId="357EF6DC" w14:textId="77777777" w:rsidR="006F79F9" w:rsidRPr="00625E46" w:rsidRDefault="006F79F9" w:rsidP="00845BA0">
            <w:pPr>
              <w:spacing w:before="60" w:after="60"/>
              <w:jc w:val="center"/>
              <w:rPr>
                <w:rFonts w:eastAsia="SimSun" w:cs="Arial"/>
                <w:b/>
                <w:bCs/>
                <w:color w:val="0076A5"/>
                <w:sz w:val="16"/>
                <w:szCs w:val="20"/>
                <w:lang w:val="en-US" w:eastAsia="zh-CN"/>
              </w:rPr>
            </w:pPr>
            <w:r w:rsidRPr="00625E46">
              <w:rPr>
                <w:rFonts w:eastAsia="SimSun" w:cs="Arial"/>
                <w:b/>
                <w:bCs/>
                <w:color w:val="0076A5"/>
                <w:sz w:val="16"/>
                <w:szCs w:val="20"/>
                <w:lang w:val="en-US" w:eastAsia="zh-CN"/>
              </w:rPr>
              <w:t>Description</w:t>
            </w:r>
          </w:p>
        </w:tc>
        <w:tc>
          <w:tcPr>
            <w:tcW w:w="1080" w:type="pct"/>
            <w:shd w:val="clear" w:color="auto" w:fill="auto"/>
            <w:vAlign w:val="bottom"/>
          </w:tcPr>
          <w:p w14:paraId="62D134DB" w14:textId="77777777" w:rsidR="006F79F9" w:rsidRPr="00625E46" w:rsidRDefault="006F79F9" w:rsidP="00845BA0">
            <w:pPr>
              <w:spacing w:before="60" w:after="60"/>
              <w:jc w:val="center"/>
              <w:rPr>
                <w:rFonts w:eastAsia="SimSun" w:cs="Arial"/>
                <w:b/>
                <w:bCs/>
                <w:color w:val="0076A5"/>
                <w:sz w:val="16"/>
                <w:szCs w:val="20"/>
                <w:lang w:val="en-US" w:eastAsia="zh-CN"/>
              </w:rPr>
            </w:pPr>
            <w:r w:rsidRPr="00625E46">
              <w:rPr>
                <w:rFonts w:eastAsia="SimSun" w:cs="Arial"/>
                <w:b/>
                <w:bCs/>
                <w:color w:val="0076A5"/>
                <w:sz w:val="16"/>
                <w:szCs w:val="20"/>
                <w:lang w:val="en-US" w:eastAsia="zh-CN"/>
              </w:rPr>
              <w:t>Prepared by</w:t>
            </w:r>
          </w:p>
        </w:tc>
        <w:tc>
          <w:tcPr>
            <w:tcW w:w="1077" w:type="pct"/>
            <w:shd w:val="clear" w:color="auto" w:fill="auto"/>
            <w:vAlign w:val="bottom"/>
          </w:tcPr>
          <w:p w14:paraId="0EE594B9" w14:textId="77777777" w:rsidR="006F79F9" w:rsidRPr="00625E46" w:rsidRDefault="006F79F9" w:rsidP="00845BA0">
            <w:pPr>
              <w:spacing w:before="60" w:after="60"/>
              <w:jc w:val="center"/>
              <w:rPr>
                <w:rFonts w:eastAsia="SimSun" w:cs="Arial"/>
                <w:b/>
                <w:bCs/>
                <w:color w:val="0076A5"/>
                <w:sz w:val="16"/>
                <w:szCs w:val="20"/>
                <w:lang w:val="en-US" w:eastAsia="zh-CN"/>
              </w:rPr>
            </w:pPr>
            <w:r w:rsidRPr="00625E46">
              <w:rPr>
                <w:rFonts w:eastAsia="SimSun" w:cs="Arial"/>
                <w:b/>
                <w:bCs/>
                <w:color w:val="0076A5"/>
                <w:sz w:val="16"/>
                <w:szCs w:val="20"/>
                <w:lang w:val="en-US" w:eastAsia="zh-CN"/>
              </w:rPr>
              <w:t>C</w:t>
            </w:r>
            <w:r w:rsidR="00892639" w:rsidRPr="00625E46">
              <w:rPr>
                <w:rFonts w:eastAsia="SimSun" w:cs="Arial"/>
                <w:b/>
                <w:bCs/>
                <w:color w:val="0076A5"/>
                <w:sz w:val="16"/>
                <w:szCs w:val="20"/>
                <w:lang w:val="en-US" w:eastAsia="zh-CN"/>
              </w:rPr>
              <w:t>hecked</w:t>
            </w:r>
            <w:r w:rsidRPr="00625E46">
              <w:rPr>
                <w:rFonts w:eastAsia="SimSun" w:cs="Arial"/>
                <w:b/>
                <w:bCs/>
                <w:color w:val="0076A5"/>
                <w:sz w:val="16"/>
                <w:szCs w:val="20"/>
                <w:lang w:val="en-US" w:eastAsia="zh-CN"/>
              </w:rPr>
              <w:t xml:space="preserve"> by</w:t>
            </w:r>
          </w:p>
        </w:tc>
        <w:tc>
          <w:tcPr>
            <w:tcW w:w="1080" w:type="pct"/>
            <w:shd w:val="clear" w:color="auto" w:fill="auto"/>
            <w:vAlign w:val="bottom"/>
          </w:tcPr>
          <w:p w14:paraId="1887248C" w14:textId="77777777" w:rsidR="006F79F9" w:rsidRPr="00625E46" w:rsidRDefault="006F79F9" w:rsidP="00845BA0">
            <w:pPr>
              <w:spacing w:before="60" w:after="60"/>
              <w:jc w:val="center"/>
              <w:rPr>
                <w:rFonts w:eastAsia="SimSun" w:cs="Arial"/>
                <w:b/>
                <w:bCs/>
                <w:color w:val="0076A5"/>
                <w:sz w:val="16"/>
                <w:szCs w:val="20"/>
                <w:lang w:val="en-US" w:eastAsia="zh-CN"/>
              </w:rPr>
            </w:pPr>
            <w:r w:rsidRPr="00625E46">
              <w:rPr>
                <w:rFonts w:eastAsia="SimSun" w:cs="Arial"/>
                <w:b/>
                <w:bCs/>
                <w:color w:val="0076A5"/>
                <w:sz w:val="16"/>
                <w:szCs w:val="20"/>
                <w:lang w:val="en-US" w:eastAsia="zh-CN"/>
              </w:rPr>
              <w:t>Approved by</w:t>
            </w:r>
          </w:p>
        </w:tc>
        <w:tc>
          <w:tcPr>
            <w:tcW w:w="588" w:type="pct"/>
            <w:shd w:val="clear" w:color="auto" w:fill="auto"/>
            <w:vAlign w:val="bottom"/>
          </w:tcPr>
          <w:p w14:paraId="1391D033" w14:textId="77777777" w:rsidR="006F79F9" w:rsidRPr="00625E46" w:rsidRDefault="006F79F9" w:rsidP="00845BA0">
            <w:pPr>
              <w:spacing w:before="60" w:after="60"/>
              <w:jc w:val="center"/>
              <w:rPr>
                <w:rFonts w:eastAsia="SimSun" w:cs="Arial"/>
                <w:b/>
                <w:bCs/>
                <w:color w:val="0076A5"/>
                <w:sz w:val="16"/>
                <w:szCs w:val="20"/>
                <w:lang w:val="en-US" w:eastAsia="zh-CN"/>
              </w:rPr>
            </w:pPr>
            <w:r w:rsidRPr="00625E46">
              <w:rPr>
                <w:rFonts w:eastAsia="SimSun" w:cs="Arial"/>
                <w:b/>
                <w:bCs/>
                <w:color w:val="0076A5"/>
                <w:sz w:val="16"/>
                <w:szCs w:val="20"/>
                <w:lang w:val="en-US" w:eastAsia="zh-CN"/>
              </w:rPr>
              <w:t>Date</w:t>
            </w:r>
          </w:p>
        </w:tc>
      </w:tr>
      <w:tr w:rsidR="00DD13B6" w:rsidRPr="00625E46" w14:paraId="2BD4AF47" w14:textId="77777777" w:rsidTr="00DD13B6">
        <w:trPr>
          <w:trHeight w:val="255"/>
          <w:jc w:val="center"/>
        </w:trPr>
        <w:tc>
          <w:tcPr>
            <w:tcW w:w="249" w:type="pct"/>
            <w:shd w:val="clear" w:color="auto" w:fill="auto"/>
            <w:noWrap/>
            <w:vAlign w:val="center"/>
          </w:tcPr>
          <w:p w14:paraId="3F6A466F" w14:textId="1CED693D" w:rsidR="00DD13B6" w:rsidRPr="00625E46" w:rsidRDefault="00DD13B6" w:rsidP="00DD13B6">
            <w:pPr>
              <w:spacing w:before="60" w:after="60"/>
              <w:jc w:val="center"/>
              <w:rPr>
                <w:rFonts w:eastAsia="SimSun" w:cs="Arial"/>
                <w:bCs/>
                <w:sz w:val="16"/>
                <w:szCs w:val="20"/>
                <w:lang w:val="en-US" w:eastAsia="zh-CN"/>
              </w:rPr>
            </w:pPr>
            <w:r>
              <w:rPr>
                <w:rFonts w:eastAsia="SimSun" w:cs="Arial"/>
                <w:bCs/>
                <w:sz w:val="16"/>
                <w:szCs w:val="20"/>
                <w:lang w:val="en-US" w:eastAsia="zh-CN"/>
              </w:rPr>
              <w:t>2</w:t>
            </w:r>
          </w:p>
        </w:tc>
        <w:tc>
          <w:tcPr>
            <w:tcW w:w="926" w:type="pct"/>
            <w:shd w:val="clear" w:color="auto" w:fill="auto"/>
            <w:noWrap/>
            <w:vAlign w:val="center"/>
          </w:tcPr>
          <w:p w14:paraId="6B1CDD33" w14:textId="342C99EA" w:rsidR="00DD13B6" w:rsidRPr="00625E46" w:rsidRDefault="00DD13B6" w:rsidP="00DD13B6">
            <w:pPr>
              <w:spacing w:before="60" w:after="60"/>
              <w:jc w:val="center"/>
              <w:rPr>
                <w:rFonts w:eastAsia="SimSun" w:cs="Arial"/>
                <w:sz w:val="16"/>
                <w:szCs w:val="20"/>
                <w:lang w:val="en-US" w:eastAsia="zh-CN"/>
              </w:rPr>
            </w:pPr>
            <w:r>
              <w:rPr>
                <w:rFonts w:eastAsia="SimSun" w:cs="Arial"/>
                <w:sz w:val="16"/>
                <w:szCs w:val="20"/>
                <w:lang w:val="en-US" w:eastAsia="zh-CN"/>
              </w:rPr>
              <w:t>Final draft LRP</w:t>
            </w:r>
          </w:p>
        </w:tc>
        <w:tc>
          <w:tcPr>
            <w:tcW w:w="1080" w:type="pct"/>
            <w:shd w:val="clear" w:color="auto" w:fill="auto"/>
            <w:vAlign w:val="center"/>
          </w:tcPr>
          <w:p w14:paraId="4D5ED54D" w14:textId="7B83DF68"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I. Gulakov, R. Mirtcheva</w:t>
            </w:r>
          </w:p>
        </w:tc>
        <w:tc>
          <w:tcPr>
            <w:tcW w:w="1077" w:type="pct"/>
            <w:shd w:val="clear" w:color="auto" w:fill="auto"/>
            <w:vAlign w:val="center"/>
          </w:tcPr>
          <w:p w14:paraId="4A29DAD7" w14:textId="6BA95F85"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I. Gulakov, A. Martella</w:t>
            </w:r>
          </w:p>
        </w:tc>
        <w:tc>
          <w:tcPr>
            <w:tcW w:w="1080" w:type="pct"/>
            <w:shd w:val="clear" w:color="auto" w:fill="auto"/>
            <w:vAlign w:val="center"/>
          </w:tcPr>
          <w:p w14:paraId="42BD4B36" w14:textId="5BC26BBF"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B. Grosso</w:t>
            </w:r>
          </w:p>
        </w:tc>
        <w:tc>
          <w:tcPr>
            <w:tcW w:w="588" w:type="pct"/>
            <w:shd w:val="clear" w:color="auto" w:fill="auto"/>
            <w:vAlign w:val="center"/>
          </w:tcPr>
          <w:p w14:paraId="72FB400A" w14:textId="067F6078" w:rsidR="00DD13B6" w:rsidRPr="00625E46" w:rsidRDefault="00DD13B6" w:rsidP="00DD13B6">
            <w:pPr>
              <w:spacing w:before="60" w:after="60"/>
              <w:jc w:val="center"/>
              <w:rPr>
                <w:rFonts w:eastAsia="SimSun" w:cs="Arial"/>
                <w:bCs/>
                <w:sz w:val="16"/>
                <w:szCs w:val="20"/>
                <w:lang w:val="en-US" w:eastAsia="zh-CN"/>
              </w:rPr>
            </w:pPr>
            <w:r>
              <w:rPr>
                <w:rFonts w:eastAsia="SimSun" w:cs="Arial"/>
                <w:bCs/>
                <w:sz w:val="16"/>
                <w:szCs w:val="20"/>
                <w:lang w:val="en-US" w:eastAsia="zh-CN"/>
              </w:rPr>
              <w:t>2</w:t>
            </w:r>
            <w:r w:rsidR="00ED3CE2">
              <w:rPr>
                <w:rFonts w:eastAsia="SimSun" w:cs="Arial"/>
                <w:bCs/>
                <w:sz w:val="16"/>
                <w:szCs w:val="20"/>
                <w:lang w:val="en-US" w:eastAsia="zh-CN"/>
              </w:rPr>
              <w:t>9</w:t>
            </w:r>
            <w:r w:rsidRPr="00625E46">
              <w:rPr>
                <w:rFonts w:eastAsia="SimSun" w:cs="Arial"/>
                <w:bCs/>
                <w:sz w:val="16"/>
                <w:szCs w:val="20"/>
                <w:lang w:val="en-US" w:eastAsia="zh-CN"/>
              </w:rPr>
              <w:t>/</w:t>
            </w:r>
            <w:r>
              <w:rPr>
                <w:rFonts w:eastAsia="SimSun" w:cs="Arial"/>
                <w:bCs/>
                <w:sz w:val="16"/>
                <w:szCs w:val="20"/>
                <w:lang w:val="en-US" w:eastAsia="zh-CN"/>
              </w:rPr>
              <w:t>10</w:t>
            </w:r>
            <w:r w:rsidRPr="00625E46">
              <w:rPr>
                <w:rFonts w:eastAsia="SimSun" w:cs="Arial"/>
                <w:bCs/>
                <w:sz w:val="16"/>
                <w:szCs w:val="20"/>
                <w:lang w:val="en-US" w:eastAsia="zh-CN"/>
              </w:rPr>
              <w:t>/2024</w:t>
            </w:r>
          </w:p>
        </w:tc>
      </w:tr>
      <w:tr w:rsidR="00DD13B6" w:rsidRPr="00625E46" w14:paraId="578D3030" w14:textId="77777777" w:rsidTr="00DD13B6">
        <w:trPr>
          <w:trHeight w:val="255"/>
          <w:jc w:val="center"/>
        </w:trPr>
        <w:tc>
          <w:tcPr>
            <w:tcW w:w="249" w:type="pct"/>
            <w:shd w:val="clear" w:color="auto" w:fill="auto"/>
            <w:noWrap/>
            <w:vAlign w:val="center"/>
          </w:tcPr>
          <w:p w14:paraId="5146A308" w14:textId="273A392A" w:rsidR="00DD13B6" w:rsidRPr="00625E46" w:rsidRDefault="00DD13B6" w:rsidP="00DD13B6">
            <w:pPr>
              <w:spacing w:before="60" w:after="60"/>
              <w:jc w:val="center"/>
              <w:rPr>
                <w:rFonts w:eastAsia="SimSun" w:cs="Arial"/>
                <w:bCs/>
                <w:sz w:val="16"/>
                <w:szCs w:val="20"/>
                <w:lang w:val="en-US" w:eastAsia="zh-CN"/>
              </w:rPr>
            </w:pPr>
            <w:r>
              <w:rPr>
                <w:rFonts w:eastAsia="SimSun" w:cs="Arial"/>
                <w:bCs/>
                <w:sz w:val="16"/>
                <w:szCs w:val="20"/>
                <w:lang w:val="en-US" w:eastAsia="zh-CN"/>
              </w:rPr>
              <w:t>1</w:t>
            </w:r>
          </w:p>
        </w:tc>
        <w:tc>
          <w:tcPr>
            <w:tcW w:w="926" w:type="pct"/>
            <w:shd w:val="clear" w:color="auto" w:fill="auto"/>
            <w:noWrap/>
            <w:vAlign w:val="center"/>
          </w:tcPr>
          <w:p w14:paraId="1DE955E1" w14:textId="3423FC13" w:rsidR="00DD13B6" w:rsidRPr="00625E46" w:rsidRDefault="00DD13B6" w:rsidP="00DD13B6">
            <w:pPr>
              <w:spacing w:before="60" w:after="60"/>
              <w:jc w:val="center"/>
              <w:rPr>
                <w:rFonts w:eastAsia="SimSun" w:cs="Arial"/>
                <w:sz w:val="16"/>
                <w:szCs w:val="20"/>
                <w:lang w:val="en-US" w:eastAsia="zh-CN"/>
              </w:rPr>
            </w:pPr>
            <w:r>
              <w:rPr>
                <w:rFonts w:eastAsia="SimSun" w:cs="Arial"/>
                <w:sz w:val="16"/>
                <w:szCs w:val="20"/>
                <w:lang w:val="en-US" w:eastAsia="zh-CN"/>
              </w:rPr>
              <w:t>Draft LRP</w:t>
            </w:r>
          </w:p>
        </w:tc>
        <w:tc>
          <w:tcPr>
            <w:tcW w:w="1080" w:type="pct"/>
            <w:shd w:val="clear" w:color="auto" w:fill="auto"/>
            <w:vAlign w:val="center"/>
          </w:tcPr>
          <w:p w14:paraId="1B9068C4" w14:textId="15F5FDC9"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I. Gulakov, R. Mirtcheva, T. Nikolaeva, M. Mirtchev</w:t>
            </w:r>
          </w:p>
        </w:tc>
        <w:tc>
          <w:tcPr>
            <w:tcW w:w="1077" w:type="pct"/>
            <w:shd w:val="clear" w:color="auto" w:fill="auto"/>
            <w:vAlign w:val="center"/>
          </w:tcPr>
          <w:p w14:paraId="0E0FDA62" w14:textId="1915CC6F"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I. Gulakov, A. Martella</w:t>
            </w:r>
          </w:p>
        </w:tc>
        <w:tc>
          <w:tcPr>
            <w:tcW w:w="1080" w:type="pct"/>
            <w:shd w:val="clear" w:color="auto" w:fill="auto"/>
            <w:vAlign w:val="center"/>
          </w:tcPr>
          <w:p w14:paraId="11399767" w14:textId="74506B94"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B. Grosso</w:t>
            </w:r>
          </w:p>
        </w:tc>
        <w:tc>
          <w:tcPr>
            <w:tcW w:w="588" w:type="pct"/>
            <w:shd w:val="clear" w:color="auto" w:fill="auto"/>
            <w:vAlign w:val="center"/>
          </w:tcPr>
          <w:p w14:paraId="69720DED" w14:textId="4C3C01E1" w:rsidR="00DD13B6" w:rsidRPr="00625E46" w:rsidRDefault="00DD13B6" w:rsidP="00DD13B6">
            <w:pPr>
              <w:spacing w:before="60" w:after="60"/>
              <w:jc w:val="center"/>
              <w:rPr>
                <w:rFonts w:eastAsia="SimSun" w:cs="Arial"/>
                <w:bCs/>
                <w:sz w:val="16"/>
                <w:szCs w:val="20"/>
                <w:lang w:val="en-US" w:eastAsia="zh-CN"/>
              </w:rPr>
            </w:pPr>
            <w:r>
              <w:rPr>
                <w:rFonts w:eastAsia="SimSun" w:cs="Arial"/>
                <w:bCs/>
                <w:sz w:val="16"/>
                <w:szCs w:val="20"/>
                <w:lang w:val="en-US" w:eastAsia="zh-CN"/>
              </w:rPr>
              <w:t>08</w:t>
            </w:r>
            <w:r w:rsidRPr="00625E46">
              <w:rPr>
                <w:rFonts w:eastAsia="SimSun" w:cs="Arial"/>
                <w:bCs/>
                <w:sz w:val="16"/>
                <w:szCs w:val="20"/>
                <w:lang w:val="en-US" w:eastAsia="zh-CN"/>
              </w:rPr>
              <w:t>/</w:t>
            </w:r>
            <w:r>
              <w:rPr>
                <w:rFonts w:eastAsia="SimSun" w:cs="Arial"/>
                <w:bCs/>
                <w:sz w:val="16"/>
                <w:szCs w:val="20"/>
                <w:lang w:val="en-US" w:eastAsia="zh-CN"/>
              </w:rPr>
              <w:t>10</w:t>
            </w:r>
            <w:r w:rsidRPr="00625E46">
              <w:rPr>
                <w:rFonts w:eastAsia="SimSun" w:cs="Arial"/>
                <w:bCs/>
                <w:sz w:val="16"/>
                <w:szCs w:val="20"/>
                <w:lang w:val="en-US" w:eastAsia="zh-CN"/>
              </w:rPr>
              <w:t>/2024</w:t>
            </w:r>
          </w:p>
        </w:tc>
      </w:tr>
      <w:tr w:rsidR="00DD13B6" w:rsidRPr="00625E46" w14:paraId="4DB69D2F" w14:textId="77777777" w:rsidTr="00DD13B6">
        <w:trPr>
          <w:trHeight w:val="255"/>
          <w:jc w:val="center"/>
        </w:trPr>
        <w:tc>
          <w:tcPr>
            <w:tcW w:w="249" w:type="pct"/>
            <w:shd w:val="clear" w:color="auto" w:fill="auto"/>
            <w:noWrap/>
            <w:vAlign w:val="center"/>
          </w:tcPr>
          <w:p w14:paraId="2CCC262C" w14:textId="77777777" w:rsidR="00DD13B6" w:rsidRPr="00625E46" w:rsidRDefault="00DD13B6" w:rsidP="00DD13B6">
            <w:pPr>
              <w:spacing w:before="60" w:after="60"/>
              <w:jc w:val="center"/>
              <w:rPr>
                <w:rFonts w:eastAsia="SimSun" w:cs="Arial"/>
                <w:bCs/>
                <w:color w:val="0070C0"/>
                <w:sz w:val="16"/>
                <w:szCs w:val="20"/>
                <w:lang w:val="en-US" w:eastAsia="zh-CN"/>
              </w:rPr>
            </w:pPr>
            <w:r w:rsidRPr="00625E46">
              <w:rPr>
                <w:rFonts w:eastAsia="SimSun" w:cs="Arial"/>
                <w:bCs/>
                <w:sz w:val="16"/>
                <w:szCs w:val="20"/>
                <w:lang w:val="en-US" w:eastAsia="zh-CN"/>
              </w:rPr>
              <w:t>0</w:t>
            </w:r>
          </w:p>
        </w:tc>
        <w:tc>
          <w:tcPr>
            <w:tcW w:w="926" w:type="pct"/>
            <w:shd w:val="clear" w:color="auto" w:fill="auto"/>
            <w:noWrap/>
            <w:vAlign w:val="center"/>
          </w:tcPr>
          <w:p w14:paraId="2EE12CCB" w14:textId="5EBE73C1"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Preliminary LRP</w:t>
            </w:r>
          </w:p>
        </w:tc>
        <w:tc>
          <w:tcPr>
            <w:tcW w:w="1080" w:type="pct"/>
            <w:shd w:val="clear" w:color="auto" w:fill="auto"/>
            <w:vAlign w:val="center"/>
          </w:tcPr>
          <w:p w14:paraId="0F80342D" w14:textId="652ABB94"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I. Gulakov, R. Mirtcheva, T. Nikolaeva, M. Mirtchev, O. Ozel, S. Spector</w:t>
            </w:r>
          </w:p>
        </w:tc>
        <w:tc>
          <w:tcPr>
            <w:tcW w:w="1077" w:type="pct"/>
            <w:shd w:val="clear" w:color="auto" w:fill="auto"/>
            <w:vAlign w:val="center"/>
          </w:tcPr>
          <w:p w14:paraId="445E6050" w14:textId="6EDDDC37"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I. Gulakov, A. Martella</w:t>
            </w:r>
          </w:p>
        </w:tc>
        <w:tc>
          <w:tcPr>
            <w:tcW w:w="1080" w:type="pct"/>
            <w:shd w:val="clear" w:color="auto" w:fill="auto"/>
            <w:vAlign w:val="center"/>
          </w:tcPr>
          <w:p w14:paraId="73A1BF37" w14:textId="16122754" w:rsidR="00DD13B6" w:rsidRPr="00625E46" w:rsidRDefault="00DD13B6" w:rsidP="00DD13B6">
            <w:pPr>
              <w:spacing w:before="60" w:after="60"/>
              <w:jc w:val="center"/>
              <w:rPr>
                <w:rFonts w:eastAsia="SimSun" w:cs="Arial"/>
                <w:sz w:val="16"/>
                <w:szCs w:val="20"/>
                <w:lang w:val="en-US" w:eastAsia="zh-CN"/>
              </w:rPr>
            </w:pPr>
            <w:r w:rsidRPr="00625E46">
              <w:rPr>
                <w:rFonts w:eastAsia="SimSun" w:cs="Arial"/>
                <w:sz w:val="16"/>
                <w:szCs w:val="20"/>
                <w:lang w:val="en-US" w:eastAsia="zh-CN"/>
              </w:rPr>
              <w:t>B. Grosso</w:t>
            </w:r>
          </w:p>
        </w:tc>
        <w:tc>
          <w:tcPr>
            <w:tcW w:w="588" w:type="pct"/>
            <w:shd w:val="clear" w:color="auto" w:fill="auto"/>
            <w:vAlign w:val="center"/>
          </w:tcPr>
          <w:p w14:paraId="1F319F3D" w14:textId="2943986A" w:rsidR="00DD13B6" w:rsidRPr="00625E46" w:rsidRDefault="00DD13B6" w:rsidP="00DD13B6">
            <w:pPr>
              <w:spacing w:before="60" w:after="60"/>
              <w:jc w:val="center"/>
              <w:rPr>
                <w:rFonts w:eastAsia="SimSun" w:cs="Arial"/>
                <w:sz w:val="16"/>
                <w:szCs w:val="20"/>
                <w:lang w:val="en-US" w:eastAsia="zh-CN"/>
              </w:rPr>
            </w:pPr>
            <w:r w:rsidRPr="00625E46">
              <w:rPr>
                <w:rFonts w:eastAsia="SimSun" w:cs="Arial"/>
                <w:bCs/>
                <w:sz w:val="16"/>
                <w:szCs w:val="20"/>
                <w:lang w:val="en-US" w:eastAsia="zh-CN"/>
              </w:rPr>
              <w:t>23/08/2024</w:t>
            </w:r>
          </w:p>
        </w:tc>
      </w:tr>
    </w:tbl>
    <w:p w14:paraId="71B8EC7D" w14:textId="77777777" w:rsidR="003E5227" w:rsidRPr="00625E46" w:rsidRDefault="003E5227" w:rsidP="006F79F9">
      <w:pPr>
        <w:rPr>
          <w:lang w:val="en-US"/>
        </w:rPr>
      </w:pPr>
    </w:p>
    <w:p w14:paraId="57A43139" w14:textId="77777777" w:rsidR="001460D1" w:rsidRPr="00625E46" w:rsidRDefault="001460D1" w:rsidP="006F79F9">
      <w:pPr>
        <w:rPr>
          <w:lang w:val="en-US"/>
        </w:rPr>
      </w:pPr>
    </w:p>
    <w:p w14:paraId="550CBB19" w14:textId="77777777" w:rsidR="001460D1" w:rsidRPr="00625E46" w:rsidRDefault="001460D1" w:rsidP="006F79F9">
      <w:pPr>
        <w:rPr>
          <w:lang w:val="en-US"/>
        </w:rPr>
      </w:pPr>
    </w:p>
    <w:p w14:paraId="76CE43ED" w14:textId="77777777" w:rsidR="001460D1" w:rsidRPr="00625E46" w:rsidRDefault="001460D1" w:rsidP="006F79F9">
      <w:pPr>
        <w:rPr>
          <w:lang w:val="en-US"/>
        </w:rPr>
      </w:pPr>
    </w:p>
    <w:tbl>
      <w:tblPr>
        <w:tblStyle w:val="TableGrid"/>
        <w:tblW w:w="103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9"/>
      </w:tblGrid>
      <w:tr w:rsidR="006F79F9" w:rsidRPr="00625E46" w14:paraId="729E1E9D" w14:textId="77777777" w:rsidTr="00D32210">
        <w:trPr>
          <w:trHeight w:val="20"/>
          <w:jc w:val="center"/>
        </w:trPr>
        <w:tc>
          <w:tcPr>
            <w:tcW w:w="10345" w:type="dxa"/>
            <w:vAlign w:val="center"/>
          </w:tcPr>
          <w:p w14:paraId="5E555E23" w14:textId="77777777" w:rsidR="006F79F9" w:rsidRPr="00962DC3" w:rsidRDefault="006F79F9" w:rsidP="00845BA0">
            <w:pPr>
              <w:jc w:val="center"/>
              <w:rPr>
                <w:rFonts w:cs="Arial"/>
                <w:b/>
                <w:color w:val="0076A5"/>
                <w:sz w:val="14"/>
                <w:szCs w:val="14"/>
                <w:lang w:val="es-ES"/>
              </w:rPr>
            </w:pPr>
            <w:r w:rsidRPr="00962DC3">
              <w:rPr>
                <w:rFonts w:cs="Arial"/>
                <w:b/>
                <w:color w:val="0076A5"/>
                <w:sz w:val="14"/>
                <w:szCs w:val="14"/>
                <w:lang w:val="es-ES"/>
              </w:rPr>
              <w:t xml:space="preserve">RINA Consulting S.p.A. </w:t>
            </w:r>
            <w:r w:rsidRPr="00962DC3">
              <w:rPr>
                <w:rFonts w:cs="Arial"/>
                <w:color w:val="0076A5"/>
                <w:sz w:val="14"/>
                <w:szCs w:val="14"/>
                <w:lang w:val="es-ES"/>
              </w:rPr>
              <w:t>|</w:t>
            </w:r>
            <w:r w:rsidRPr="00962DC3">
              <w:rPr>
                <w:rFonts w:cs="Arial"/>
                <w:b/>
                <w:color w:val="0076A5"/>
                <w:sz w:val="14"/>
                <w:szCs w:val="14"/>
                <w:lang w:val="es-ES"/>
              </w:rPr>
              <w:t xml:space="preserve"> </w:t>
            </w:r>
            <w:r w:rsidRPr="00962DC3">
              <w:rPr>
                <w:rFonts w:cs="Arial"/>
                <w:color w:val="0076A5"/>
                <w:sz w:val="12"/>
                <w:szCs w:val="12"/>
                <w:lang w:val="es-ES"/>
              </w:rPr>
              <w:t>Società soggetta a direzione e coordinamento amministrativo e finanziario del socio unico RINA S.p.A.</w:t>
            </w:r>
          </w:p>
          <w:p w14:paraId="0C093FC2" w14:textId="77777777" w:rsidR="006F79F9" w:rsidRPr="00962DC3" w:rsidRDefault="006F79F9" w:rsidP="00845BA0">
            <w:pPr>
              <w:jc w:val="center"/>
              <w:rPr>
                <w:rFonts w:cs="Arial"/>
                <w:color w:val="0076A5"/>
                <w:sz w:val="14"/>
                <w:szCs w:val="14"/>
                <w:lang w:val="es-ES"/>
              </w:rPr>
            </w:pPr>
            <w:r w:rsidRPr="00962DC3">
              <w:rPr>
                <w:rFonts w:cs="Arial"/>
                <w:color w:val="0076A5"/>
                <w:sz w:val="14"/>
                <w:szCs w:val="14"/>
                <w:lang w:val="es-ES"/>
              </w:rPr>
              <w:t>Via Cecchi, 6 - 16129 GENOVA | P. +39 010 31961 | rinaconsulting@rina.org | www.rina.org</w:t>
            </w:r>
          </w:p>
          <w:p w14:paraId="59DF9D30" w14:textId="77777777" w:rsidR="006F79F9" w:rsidRPr="00625E46" w:rsidRDefault="006F79F9" w:rsidP="003E5227">
            <w:pPr>
              <w:jc w:val="center"/>
              <w:rPr>
                <w:color w:val="0076A5"/>
                <w:lang w:val="en-US"/>
              </w:rPr>
            </w:pPr>
            <w:r w:rsidRPr="00962DC3">
              <w:rPr>
                <w:rFonts w:cs="Arial"/>
                <w:color w:val="0076A5"/>
                <w:sz w:val="14"/>
                <w:szCs w:val="14"/>
                <w:lang w:val="es-ES"/>
              </w:rPr>
              <w:t xml:space="preserve">C.F./P. IVA/R.I. Genova N. 03476550102 | Cap. Soc. </w:t>
            </w:r>
            <w:r w:rsidRPr="00625E46">
              <w:rPr>
                <w:rFonts w:cs="Arial"/>
                <w:color w:val="0076A5"/>
                <w:sz w:val="14"/>
                <w:szCs w:val="14"/>
                <w:lang w:val="en-US"/>
              </w:rPr>
              <w:t>€ 20.000.000,00 i.v.</w:t>
            </w:r>
          </w:p>
        </w:tc>
      </w:tr>
      <w:tr w:rsidR="006F79F9" w:rsidRPr="00BA65D5" w14:paraId="7ED8F887" w14:textId="77777777" w:rsidTr="00D32210">
        <w:trPr>
          <w:trHeight w:val="20"/>
          <w:jc w:val="center"/>
        </w:trPr>
        <w:tc>
          <w:tcPr>
            <w:tcW w:w="10345" w:type="dxa"/>
            <w:vAlign w:val="center"/>
          </w:tcPr>
          <w:p w14:paraId="3709679E" w14:textId="77777777" w:rsidR="006F79F9" w:rsidRPr="00625E46" w:rsidRDefault="006F79F9" w:rsidP="003E5227">
            <w:pPr>
              <w:pStyle w:val="Footer1stpage"/>
              <w:spacing w:before="120"/>
              <w:rPr>
                <w:color w:val="0076A5"/>
                <w:lang w:val="en-US"/>
              </w:rPr>
            </w:pPr>
            <w:r w:rsidRPr="00625E46">
              <w:rPr>
                <w:rFonts w:ascii="Arial" w:hAnsi="Arial" w:cs="Arial"/>
                <w:color w:val="0076A5"/>
                <w:sz w:val="12"/>
                <w:szCs w:val="14"/>
                <w:lang w:val="en-US"/>
              </w:rPr>
              <w:t>All rights, including translation, reserved.  No part of this document may be disclosed to any third party,</w:t>
            </w:r>
            <w:r w:rsidR="003E5227" w:rsidRPr="00625E46">
              <w:rPr>
                <w:rFonts w:ascii="Arial" w:hAnsi="Arial" w:cs="Arial"/>
                <w:color w:val="0076A5"/>
                <w:sz w:val="12"/>
                <w:szCs w:val="14"/>
                <w:lang w:val="en-US"/>
              </w:rPr>
              <w:t xml:space="preserve"> </w:t>
            </w:r>
            <w:r w:rsidRPr="00625E46">
              <w:rPr>
                <w:rFonts w:cs="Arial"/>
                <w:color w:val="0076A5"/>
                <w:sz w:val="12"/>
                <w:szCs w:val="14"/>
                <w:lang w:val="en-US"/>
              </w:rPr>
              <w:t>for purposes other than the original, without written consent of RINA Consulting S.p.A.</w:t>
            </w:r>
          </w:p>
        </w:tc>
      </w:tr>
    </w:tbl>
    <w:p w14:paraId="64C354F7" w14:textId="77777777" w:rsidR="001405D9" w:rsidRPr="00625E46" w:rsidRDefault="001405D9" w:rsidP="00483A2A">
      <w:pPr>
        <w:pStyle w:val="Paragraph"/>
        <w:rPr>
          <w:lang w:val="en-US"/>
        </w:rPr>
      </w:pPr>
    </w:p>
    <w:p w14:paraId="349F86BC" w14:textId="77777777" w:rsidR="007C3387" w:rsidRPr="00625E46" w:rsidRDefault="007C3387" w:rsidP="00483A2A">
      <w:pPr>
        <w:pStyle w:val="Paragraph"/>
        <w:rPr>
          <w:lang w:val="en-US"/>
        </w:rPr>
        <w:sectPr w:rsidR="007C3387" w:rsidRPr="00625E46" w:rsidSect="00892639">
          <w:footerReference w:type="first" r:id="rId15"/>
          <w:pgSz w:w="11906" w:h="16838" w:code="9"/>
          <w:pgMar w:top="567" w:right="1134" w:bottom="510" w:left="1134" w:header="567" w:footer="397" w:gutter="0"/>
          <w:cols w:space="708"/>
          <w:titlePg/>
          <w:docGrid w:linePitch="360"/>
        </w:sectPr>
      </w:pPr>
    </w:p>
    <w:p w14:paraId="6700AF90" w14:textId="77777777" w:rsidR="00426C64" w:rsidRPr="00625E46" w:rsidRDefault="00426C64" w:rsidP="003E6797">
      <w:pPr>
        <w:pStyle w:val="IndexTitle"/>
        <w:rPr>
          <w:lang w:val="en-US"/>
        </w:rPr>
      </w:pPr>
      <w:r w:rsidRPr="00625E46">
        <w:rPr>
          <w:lang w:val="en-US"/>
        </w:rPr>
        <w:lastRenderedPageBreak/>
        <w:t>Table of contents</w:t>
      </w:r>
    </w:p>
    <w:p w14:paraId="205C1C47" w14:textId="77777777" w:rsidR="00A45FA0" w:rsidRPr="00625E46" w:rsidRDefault="00B13B32" w:rsidP="00516C13">
      <w:pPr>
        <w:pStyle w:val="Page"/>
        <w:spacing w:after="120"/>
        <w:rPr>
          <w:rStyle w:val="PageNumber"/>
          <w:lang w:val="en-US"/>
        </w:rPr>
      </w:pPr>
      <w:r w:rsidRPr="00625E46">
        <w:rPr>
          <w:rStyle w:val="PageNumber"/>
          <w:lang w:val="en-US"/>
        </w:rPr>
        <w:t>Page</w:t>
      </w:r>
    </w:p>
    <w:p w14:paraId="68015843" w14:textId="202A17D3" w:rsidR="0086517F" w:rsidRDefault="00EE1BB6">
      <w:pPr>
        <w:pStyle w:val="TOC1"/>
        <w:rPr>
          <w:rFonts w:asciiTheme="minorHAnsi" w:eastAsiaTheme="minorEastAsia" w:hAnsiTheme="minorHAnsi" w:cstheme="minorBidi"/>
          <w:b w:val="0"/>
          <w:caps w:val="0"/>
          <w:noProof/>
          <w:kern w:val="2"/>
          <w:sz w:val="24"/>
          <w:szCs w:val="24"/>
          <w:lang w:val="en-GB" w:eastAsia="en-GB"/>
          <w14:ligatures w14:val="standardContextual"/>
        </w:rPr>
      </w:pPr>
      <w:r w:rsidRPr="00625E46">
        <w:rPr>
          <w:rFonts w:asciiTheme="minorHAnsi" w:hAnsiTheme="minorHAnsi"/>
          <w:color w:val="0070C0"/>
          <w:sz w:val="22"/>
          <w:lang w:val="en-US"/>
        </w:rPr>
        <w:fldChar w:fldCharType="begin"/>
      </w:r>
      <w:r w:rsidRPr="00625E46">
        <w:rPr>
          <w:rFonts w:asciiTheme="minorHAnsi" w:hAnsiTheme="minorHAnsi"/>
          <w:color w:val="0070C0"/>
          <w:sz w:val="22"/>
          <w:lang w:val="en-US"/>
        </w:rPr>
        <w:instrText xml:space="preserve"> TOC \o "1-3" \h \z \u </w:instrText>
      </w:r>
      <w:r w:rsidRPr="00625E46">
        <w:rPr>
          <w:rFonts w:asciiTheme="minorHAnsi" w:hAnsiTheme="minorHAnsi"/>
          <w:color w:val="0070C0"/>
          <w:sz w:val="22"/>
          <w:lang w:val="en-US"/>
        </w:rPr>
        <w:fldChar w:fldCharType="separate"/>
      </w:r>
      <w:hyperlink w:anchor="_Toc181096784" w:history="1">
        <w:r w:rsidR="0086517F" w:rsidRPr="00F616E0">
          <w:rPr>
            <w:rStyle w:val="Hyperlink"/>
            <w:noProof/>
            <w:lang w:val="en-US"/>
          </w:rPr>
          <w:t>LIST OF APPENDICES</w:t>
        </w:r>
        <w:r w:rsidR="0086517F">
          <w:rPr>
            <w:noProof/>
            <w:webHidden/>
          </w:rPr>
          <w:tab/>
        </w:r>
        <w:r w:rsidR="0086517F">
          <w:rPr>
            <w:noProof/>
            <w:webHidden/>
          </w:rPr>
          <w:fldChar w:fldCharType="begin"/>
        </w:r>
        <w:r w:rsidR="0086517F">
          <w:rPr>
            <w:noProof/>
            <w:webHidden/>
          </w:rPr>
          <w:instrText xml:space="preserve"> PAGEREF _Toc181096784 \h </w:instrText>
        </w:r>
        <w:r w:rsidR="0086517F">
          <w:rPr>
            <w:noProof/>
            <w:webHidden/>
          </w:rPr>
        </w:r>
        <w:r w:rsidR="0086517F">
          <w:rPr>
            <w:noProof/>
            <w:webHidden/>
          </w:rPr>
          <w:fldChar w:fldCharType="separate"/>
        </w:r>
        <w:r w:rsidR="00EE58A3">
          <w:rPr>
            <w:noProof/>
            <w:webHidden/>
          </w:rPr>
          <w:t>2</w:t>
        </w:r>
        <w:r w:rsidR="0086517F">
          <w:rPr>
            <w:noProof/>
            <w:webHidden/>
          </w:rPr>
          <w:fldChar w:fldCharType="end"/>
        </w:r>
      </w:hyperlink>
    </w:p>
    <w:p w14:paraId="16A401A5" w14:textId="0FBFAA3A"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785" w:history="1">
        <w:r w:rsidRPr="00F616E0">
          <w:rPr>
            <w:rStyle w:val="Hyperlink"/>
            <w:noProof/>
            <w:lang w:val="en-US"/>
          </w:rPr>
          <w:t>LIST OF TABLES</w:t>
        </w:r>
        <w:r>
          <w:rPr>
            <w:noProof/>
            <w:webHidden/>
          </w:rPr>
          <w:tab/>
        </w:r>
        <w:r>
          <w:rPr>
            <w:noProof/>
            <w:webHidden/>
          </w:rPr>
          <w:fldChar w:fldCharType="begin"/>
        </w:r>
        <w:r>
          <w:rPr>
            <w:noProof/>
            <w:webHidden/>
          </w:rPr>
          <w:instrText xml:space="preserve"> PAGEREF _Toc181096785 \h </w:instrText>
        </w:r>
        <w:r>
          <w:rPr>
            <w:noProof/>
            <w:webHidden/>
          </w:rPr>
        </w:r>
        <w:r>
          <w:rPr>
            <w:noProof/>
            <w:webHidden/>
          </w:rPr>
          <w:fldChar w:fldCharType="separate"/>
        </w:r>
        <w:r w:rsidR="00EE58A3">
          <w:rPr>
            <w:noProof/>
            <w:webHidden/>
          </w:rPr>
          <w:t>3</w:t>
        </w:r>
        <w:r>
          <w:rPr>
            <w:noProof/>
            <w:webHidden/>
          </w:rPr>
          <w:fldChar w:fldCharType="end"/>
        </w:r>
      </w:hyperlink>
    </w:p>
    <w:p w14:paraId="2CDFE1B9" w14:textId="53479453"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786" w:history="1">
        <w:r w:rsidRPr="00F616E0">
          <w:rPr>
            <w:rStyle w:val="Hyperlink"/>
            <w:noProof/>
            <w:lang w:val="en-US"/>
          </w:rPr>
          <w:t>LIST OF FIGURES</w:t>
        </w:r>
        <w:r>
          <w:rPr>
            <w:noProof/>
            <w:webHidden/>
          </w:rPr>
          <w:tab/>
        </w:r>
        <w:r>
          <w:rPr>
            <w:noProof/>
            <w:webHidden/>
          </w:rPr>
          <w:fldChar w:fldCharType="begin"/>
        </w:r>
        <w:r>
          <w:rPr>
            <w:noProof/>
            <w:webHidden/>
          </w:rPr>
          <w:instrText xml:space="preserve"> PAGEREF _Toc181096786 \h </w:instrText>
        </w:r>
        <w:r>
          <w:rPr>
            <w:noProof/>
            <w:webHidden/>
          </w:rPr>
        </w:r>
        <w:r>
          <w:rPr>
            <w:noProof/>
            <w:webHidden/>
          </w:rPr>
          <w:fldChar w:fldCharType="separate"/>
        </w:r>
        <w:r w:rsidR="00EE58A3">
          <w:rPr>
            <w:noProof/>
            <w:webHidden/>
          </w:rPr>
          <w:t>3</w:t>
        </w:r>
        <w:r>
          <w:rPr>
            <w:noProof/>
            <w:webHidden/>
          </w:rPr>
          <w:fldChar w:fldCharType="end"/>
        </w:r>
      </w:hyperlink>
    </w:p>
    <w:p w14:paraId="23E33453" w14:textId="5AB86611"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787" w:history="1">
        <w:r w:rsidRPr="00F616E0">
          <w:rPr>
            <w:rStyle w:val="Hyperlink"/>
            <w:noProof/>
            <w:lang w:val="en-US"/>
          </w:rPr>
          <w:t>ABBREVIATIONS AND ACRONYMS</w:t>
        </w:r>
        <w:r>
          <w:rPr>
            <w:noProof/>
            <w:webHidden/>
          </w:rPr>
          <w:tab/>
        </w:r>
        <w:r>
          <w:rPr>
            <w:noProof/>
            <w:webHidden/>
          </w:rPr>
          <w:fldChar w:fldCharType="begin"/>
        </w:r>
        <w:r>
          <w:rPr>
            <w:noProof/>
            <w:webHidden/>
          </w:rPr>
          <w:instrText xml:space="preserve"> PAGEREF _Toc181096787 \h </w:instrText>
        </w:r>
        <w:r>
          <w:rPr>
            <w:noProof/>
            <w:webHidden/>
          </w:rPr>
        </w:r>
        <w:r>
          <w:rPr>
            <w:noProof/>
            <w:webHidden/>
          </w:rPr>
          <w:fldChar w:fldCharType="separate"/>
        </w:r>
        <w:r w:rsidR="00EE58A3">
          <w:rPr>
            <w:noProof/>
            <w:webHidden/>
          </w:rPr>
          <w:t>4</w:t>
        </w:r>
        <w:r>
          <w:rPr>
            <w:noProof/>
            <w:webHidden/>
          </w:rPr>
          <w:fldChar w:fldCharType="end"/>
        </w:r>
      </w:hyperlink>
    </w:p>
    <w:p w14:paraId="5E5B1DE1" w14:textId="322D0020"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788" w:history="1">
        <w:r w:rsidRPr="00F616E0">
          <w:rPr>
            <w:rStyle w:val="Hyperlink"/>
            <w:noProof/>
            <w:lang w:val="en-US"/>
          </w:rPr>
          <w:t>EXECUTIVE SUMMARY</w:t>
        </w:r>
        <w:r>
          <w:rPr>
            <w:noProof/>
            <w:webHidden/>
          </w:rPr>
          <w:tab/>
        </w:r>
        <w:r>
          <w:rPr>
            <w:noProof/>
            <w:webHidden/>
          </w:rPr>
          <w:fldChar w:fldCharType="begin"/>
        </w:r>
        <w:r>
          <w:rPr>
            <w:noProof/>
            <w:webHidden/>
          </w:rPr>
          <w:instrText xml:space="preserve"> PAGEREF _Toc181096788 \h </w:instrText>
        </w:r>
        <w:r>
          <w:rPr>
            <w:noProof/>
            <w:webHidden/>
          </w:rPr>
        </w:r>
        <w:r>
          <w:rPr>
            <w:noProof/>
            <w:webHidden/>
          </w:rPr>
          <w:fldChar w:fldCharType="separate"/>
        </w:r>
        <w:r w:rsidR="00EE58A3">
          <w:rPr>
            <w:noProof/>
            <w:webHidden/>
          </w:rPr>
          <w:t>6</w:t>
        </w:r>
        <w:r>
          <w:rPr>
            <w:noProof/>
            <w:webHidden/>
          </w:rPr>
          <w:fldChar w:fldCharType="end"/>
        </w:r>
      </w:hyperlink>
    </w:p>
    <w:p w14:paraId="689636C0" w14:textId="2AA8B6F1"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789" w:history="1">
        <w:r w:rsidRPr="00F616E0">
          <w:rPr>
            <w:rStyle w:val="Hyperlink"/>
            <w:noProof/>
            <w:lang w:val="en-US"/>
          </w:rPr>
          <w:t>1</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INTRODUCTION</w:t>
        </w:r>
        <w:r>
          <w:rPr>
            <w:noProof/>
            <w:webHidden/>
          </w:rPr>
          <w:tab/>
        </w:r>
        <w:r>
          <w:rPr>
            <w:noProof/>
            <w:webHidden/>
          </w:rPr>
          <w:fldChar w:fldCharType="begin"/>
        </w:r>
        <w:r>
          <w:rPr>
            <w:noProof/>
            <w:webHidden/>
          </w:rPr>
          <w:instrText xml:space="preserve"> PAGEREF _Toc181096789 \h </w:instrText>
        </w:r>
        <w:r>
          <w:rPr>
            <w:noProof/>
            <w:webHidden/>
          </w:rPr>
        </w:r>
        <w:r>
          <w:rPr>
            <w:noProof/>
            <w:webHidden/>
          </w:rPr>
          <w:fldChar w:fldCharType="separate"/>
        </w:r>
        <w:r w:rsidR="00EE58A3">
          <w:rPr>
            <w:noProof/>
            <w:webHidden/>
          </w:rPr>
          <w:t>9</w:t>
        </w:r>
        <w:r>
          <w:rPr>
            <w:noProof/>
            <w:webHidden/>
          </w:rPr>
          <w:fldChar w:fldCharType="end"/>
        </w:r>
      </w:hyperlink>
    </w:p>
    <w:p w14:paraId="65BF40CF" w14:textId="16113E43"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790" w:history="1">
        <w:r w:rsidRPr="00F616E0">
          <w:rPr>
            <w:rStyle w:val="Hyperlink"/>
            <w:noProof/>
            <w:lang w:val="en-US"/>
          </w:rPr>
          <w:t>2</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PROJECT DESCRIPTION</w:t>
        </w:r>
        <w:r>
          <w:rPr>
            <w:noProof/>
            <w:webHidden/>
          </w:rPr>
          <w:tab/>
        </w:r>
        <w:r>
          <w:rPr>
            <w:noProof/>
            <w:webHidden/>
          </w:rPr>
          <w:fldChar w:fldCharType="begin"/>
        </w:r>
        <w:r>
          <w:rPr>
            <w:noProof/>
            <w:webHidden/>
          </w:rPr>
          <w:instrText xml:space="preserve"> PAGEREF _Toc181096790 \h </w:instrText>
        </w:r>
        <w:r>
          <w:rPr>
            <w:noProof/>
            <w:webHidden/>
          </w:rPr>
        </w:r>
        <w:r>
          <w:rPr>
            <w:noProof/>
            <w:webHidden/>
          </w:rPr>
          <w:fldChar w:fldCharType="separate"/>
        </w:r>
        <w:r w:rsidR="00EE58A3">
          <w:rPr>
            <w:noProof/>
            <w:webHidden/>
          </w:rPr>
          <w:t>11</w:t>
        </w:r>
        <w:r>
          <w:rPr>
            <w:noProof/>
            <w:webHidden/>
          </w:rPr>
          <w:fldChar w:fldCharType="end"/>
        </w:r>
      </w:hyperlink>
    </w:p>
    <w:p w14:paraId="752635F7" w14:textId="269DCEA1"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791" w:history="1">
        <w:r w:rsidRPr="00F616E0">
          <w:rPr>
            <w:rStyle w:val="Hyperlink"/>
            <w:noProof/>
            <w:lang w:val="en-US"/>
          </w:rPr>
          <w:t>2.1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Overview</w:t>
        </w:r>
        <w:r>
          <w:rPr>
            <w:noProof/>
            <w:webHidden/>
          </w:rPr>
          <w:tab/>
        </w:r>
        <w:r>
          <w:rPr>
            <w:noProof/>
            <w:webHidden/>
          </w:rPr>
          <w:fldChar w:fldCharType="begin"/>
        </w:r>
        <w:r>
          <w:rPr>
            <w:noProof/>
            <w:webHidden/>
          </w:rPr>
          <w:instrText xml:space="preserve"> PAGEREF _Toc181096791 \h </w:instrText>
        </w:r>
        <w:r>
          <w:rPr>
            <w:noProof/>
            <w:webHidden/>
          </w:rPr>
        </w:r>
        <w:r>
          <w:rPr>
            <w:noProof/>
            <w:webHidden/>
          </w:rPr>
          <w:fldChar w:fldCharType="separate"/>
        </w:r>
        <w:r w:rsidR="00EE58A3">
          <w:rPr>
            <w:noProof/>
            <w:webHidden/>
          </w:rPr>
          <w:t>11</w:t>
        </w:r>
        <w:r>
          <w:rPr>
            <w:noProof/>
            <w:webHidden/>
          </w:rPr>
          <w:fldChar w:fldCharType="end"/>
        </w:r>
      </w:hyperlink>
    </w:p>
    <w:p w14:paraId="55F12CBB" w14:textId="768D5B9F"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792" w:history="1">
        <w:r w:rsidRPr="00F616E0">
          <w:rPr>
            <w:rStyle w:val="Hyperlink"/>
            <w:noProof/>
            <w:lang w:val="en-US"/>
          </w:rPr>
          <w:t>2.2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Key Parties</w:t>
        </w:r>
        <w:r>
          <w:rPr>
            <w:noProof/>
            <w:webHidden/>
          </w:rPr>
          <w:tab/>
        </w:r>
        <w:r>
          <w:rPr>
            <w:noProof/>
            <w:webHidden/>
          </w:rPr>
          <w:fldChar w:fldCharType="begin"/>
        </w:r>
        <w:r>
          <w:rPr>
            <w:noProof/>
            <w:webHidden/>
          </w:rPr>
          <w:instrText xml:space="preserve"> PAGEREF _Toc181096792 \h </w:instrText>
        </w:r>
        <w:r>
          <w:rPr>
            <w:noProof/>
            <w:webHidden/>
          </w:rPr>
        </w:r>
        <w:r>
          <w:rPr>
            <w:noProof/>
            <w:webHidden/>
          </w:rPr>
          <w:fldChar w:fldCharType="separate"/>
        </w:r>
        <w:r w:rsidR="00EE58A3">
          <w:rPr>
            <w:noProof/>
            <w:webHidden/>
          </w:rPr>
          <w:t>13</w:t>
        </w:r>
        <w:r>
          <w:rPr>
            <w:noProof/>
            <w:webHidden/>
          </w:rPr>
          <w:fldChar w:fldCharType="end"/>
        </w:r>
      </w:hyperlink>
    </w:p>
    <w:p w14:paraId="204DE045" w14:textId="41BD15C2"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793" w:history="1">
        <w:r w:rsidRPr="00F616E0">
          <w:rPr>
            <w:rStyle w:val="Hyperlink"/>
            <w:noProof/>
            <w:lang w:val="en-US"/>
          </w:rPr>
          <w:t>3</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REGULATORY AND INSTITUTIONAL FRAMEWORK</w:t>
        </w:r>
        <w:r>
          <w:rPr>
            <w:noProof/>
            <w:webHidden/>
          </w:rPr>
          <w:tab/>
        </w:r>
        <w:r>
          <w:rPr>
            <w:noProof/>
            <w:webHidden/>
          </w:rPr>
          <w:fldChar w:fldCharType="begin"/>
        </w:r>
        <w:r>
          <w:rPr>
            <w:noProof/>
            <w:webHidden/>
          </w:rPr>
          <w:instrText xml:space="preserve"> PAGEREF _Toc181096793 \h </w:instrText>
        </w:r>
        <w:r>
          <w:rPr>
            <w:noProof/>
            <w:webHidden/>
          </w:rPr>
        </w:r>
        <w:r>
          <w:rPr>
            <w:noProof/>
            <w:webHidden/>
          </w:rPr>
          <w:fldChar w:fldCharType="separate"/>
        </w:r>
        <w:r w:rsidR="00EE58A3">
          <w:rPr>
            <w:noProof/>
            <w:webHidden/>
          </w:rPr>
          <w:t>14</w:t>
        </w:r>
        <w:r>
          <w:rPr>
            <w:noProof/>
            <w:webHidden/>
          </w:rPr>
          <w:fldChar w:fldCharType="end"/>
        </w:r>
      </w:hyperlink>
    </w:p>
    <w:p w14:paraId="66A184D7" w14:textId="1321504D"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794" w:history="1">
        <w:r w:rsidRPr="00F616E0">
          <w:rPr>
            <w:rStyle w:val="Hyperlink"/>
            <w:noProof/>
            <w:lang w:val="en-US"/>
          </w:rPr>
          <w:t>3.1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NATIONAL REQUIREMENTS AND INSTITUTIONAL FRAMEWORK</w:t>
        </w:r>
        <w:r>
          <w:rPr>
            <w:noProof/>
            <w:webHidden/>
          </w:rPr>
          <w:tab/>
        </w:r>
        <w:r>
          <w:rPr>
            <w:noProof/>
            <w:webHidden/>
          </w:rPr>
          <w:fldChar w:fldCharType="begin"/>
        </w:r>
        <w:r>
          <w:rPr>
            <w:noProof/>
            <w:webHidden/>
          </w:rPr>
          <w:instrText xml:space="preserve"> PAGEREF _Toc181096794 \h </w:instrText>
        </w:r>
        <w:r>
          <w:rPr>
            <w:noProof/>
            <w:webHidden/>
          </w:rPr>
        </w:r>
        <w:r>
          <w:rPr>
            <w:noProof/>
            <w:webHidden/>
          </w:rPr>
          <w:fldChar w:fldCharType="separate"/>
        </w:r>
        <w:r w:rsidR="00EE58A3">
          <w:rPr>
            <w:noProof/>
            <w:webHidden/>
          </w:rPr>
          <w:t>14</w:t>
        </w:r>
        <w:r>
          <w:rPr>
            <w:noProof/>
            <w:webHidden/>
          </w:rPr>
          <w:fldChar w:fldCharType="end"/>
        </w:r>
      </w:hyperlink>
    </w:p>
    <w:p w14:paraId="5D721AC6" w14:textId="5820F2BC"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795" w:history="1">
        <w:r w:rsidRPr="00F616E0">
          <w:rPr>
            <w:rStyle w:val="Hyperlink"/>
            <w:noProof/>
            <w:lang w:val="en-US"/>
          </w:rPr>
          <w:t>3.1.1</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Overview</w:t>
        </w:r>
        <w:r>
          <w:rPr>
            <w:noProof/>
            <w:webHidden/>
          </w:rPr>
          <w:tab/>
        </w:r>
        <w:r>
          <w:rPr>
            <w:noProof/>
            <w:webHidden/>
          </w:rPr>
          <w:fldChar w:fldCharType="begin"/>
        </w:r>
        <w:r>
          <w:rPr>
            <w:noProof/>
            <w:webHidden/>
          </w:rPr>
          <w:instrText xml:space="preserve"> PAGEREF _Toc181096795 \h </w:instrText>
        </w:r>
        <w:r>
          <w:rPr>
            <w:noProof/>
            <w:webHidden/>
          </w:rPr>
        </w:r>
        <w:r>
          <w:rPr>
            <w:noProof/>
            <w:webHidden/>
          </w:rPr>
          <w:fldChar w:fldCharType="separate"/>
        </w:r>
        <w:r w:rsidR="00EE58A3">
          <w:rPr>
            <w:noProof/>
            <w:webHidden/>
          </w:rPr>
          <w:t>14</w:t>
        </w:r>
        <w:r>
          <w:rPr>
            <w:noProof/>
            <w:webHidden/>
          </w:rPr>
          <w:fldChar w:fldCharType="end"/>
        </w:r>
      </w:hyperlink>
    </w:p>
    <w:p w14:paraId="7D7A02A1" w14:textId="2381E139"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796" w:history="1">
        <w:r w:rsidRPr="00F616E0">
          <w:rPr>
            <w:rStyle w:val="Hyperlink"/>
            <w:noProof/>
            <w:lang w:val="en-US"/>
          </w:rPr>
          <w:t>3.1.2</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Applicable Procedures for Land Acquisition and Establishment of Easement Rights</w:t>
        </w:r>
        <w:r>
          <w:rPr>
            <w:noProof/>
            <w:webHidden/>
          </w:rPr>
          <w:tab/>
        </w:r>
        <w:r>
          <w:rPr>
            <w:noProof/>
            <w:webHidden/>
          </w:rPr>
          <w:fldChar w:fldCharType="begin"/>
        </w:r>
        <w:r>
          <w:rPr>
            <w:noProof/>
            <w:webHidden/>
          </w:rPr>
          <w:instrText xml:space="preserve"> PAGEREF _Toc181096796 \h </w:instrText>
        </w:r>
        <w:r>
          <w:rPr>
            <w:noProof/>
            <w:webHidden/>
          </w:rPr>
        </w:r>
        <w:r>
          <w:rPr>
            <w:noProof/>
            <w:webHidden/>
          </w:rPr>
          <w:fldChar w:fldCharType="separate"/>
        </w:r>
        <w:r w:rsidR="00EE58A3">
          <w:rPr>
            <w:noProof/>
            <w:webHidden/>
          </w:rPr>
          <w:t>15</w:t>
        </w:r>
        <w:r>
          <w:rPr>
            <w:noProof/>
            <w:webHidden/>
          </w:rPr>
          <w:fldChar w:fldCharType="end"/>
        </w:r>
      </w:hyperlink>
    </w:p>
    <w:p w14:paraId="4CC3DF7C" w14:textId="3E74A776"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797" w:history="1">
        <w:r w:rsidRPr="00F616E0">
          <w:rPr>
            <w:rStyle w:val="Hyperlink"/>
            <w:noProof/>
            <w:lang w:val="en-US"/>
          </w:rPr>
          <w:t>3.2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INTERNATIONAL STANDARDS</w:t>
        </w:r>
        <w:r>
          <w:rPr>
            <w:noProof/>
            <w:webHidden/>
          </w:rPr>
          <w:tab/>
        </w:r>
        <w:r>
          <w:rPr>
            <w:noProof/>
            <w:webHidden/>
          </w:rPr>
          <w:fldChar w:fldCharType="begin"/>
        </w:r>
        <w:r>
          <w:rPr>
            <w:noProof/>
            <w:webHidden/>
          </w:rPr>
          <w:instrText xml:space="preserve"> PAGEREF _Toc181096797 \h </w:instrText>
        </w:r>
        <w:r>
          <w:rPr>
            <w:noProof/>
            <w:webHidden/>
          </w:rPr>
        </w:r>
        <w:r>
          <w:rPr>
            <w:noProof/>
            <w:webHidden/>
          </w:rPr>
          <w:fldChar w:fldCharType="separate"/>
        </w:r>
        <w:r w:rsidR="00EE58A3">
          <w:rPr>
            <w:noProof/>
            <w:webHidden/>
          </w:rPr>
          <w:t>18</w:t>
        </w:r>
        <w:r>
          <w:rPr>
            <w:noProof/>
            <w:webHidden/>
          </w:rPr>
          <w:fldChar w:fldCharType="end"/>
        </w:r>
      </w:hyperlink>
    </w:p>
    <w:p w14:paraId="116181C6" w14:textId="3FCFF2BC"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798" w:history="1">
        <w:r w:rsidRPr="00F616E0">
          <w:rPr>
            <w:rStyle w:val="Hyperlink"/>
            <w:noProof/>
            <w:lang w:val="en-US"/>
          </w:rPr>
          <w:t>3.2.1</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IFC Performance Standards</w:t>
        </w:r>
        <w:r>
          <w:rPr>
            <w:noProof/>
            <w:webHidden/>
          </w:rPr>
          <w:tab/>
        </w:r>
        <w:r>
          <w:rPr>
            <w:noProof/>
            <w:webHidden/>
          </w:rPr>
          <w:fldChar w:fldCharType="begin"/>
        </w:r>
        <w:r>
          <w:rPr>
            <w:noProof/>
            <w:webHidden/>
          </w:rPr>
          <w:instrText xml:space="preserve"> PAGEREF _Toc181096798 \h </w:instrText>
        </w:r>
        <w:r>
          <w:rPr>
            <w:noProof/>
            <w:webHidden/>
          </w:rPr>
        </w:r>
        <w:r>
          <w:rPr>
            <w:noProof/>
            <w:webHidden/>
          </w:rPr>
          <w:fldChar w:fldCharType="separate"/>
        </w:r>
        <w:r w:rsidR="00EE58A3">
          <w:rPr>
            <w:noProof/>
            <w:webHidden/>
          </w:rPr>
          <w:t>18</w:t>
        </w:r>
        <w:r>
          <w:rPr>
            <w:noProof/>
            <w:webHidden/>
          </w:rPr>
          <w:fldChar w:fldCharType="end"/>
        </w:r>
      </w:hyperlink>
    </w:p>
    <w:p w14:paraId="64BC47B8" w14:textId="3F4D6F0F"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799" w:history="1">
        <w:r w:rsidRPr="00F616E0">
          <w:rPr>
            <w:rStyle w:val="Hyperlink"/>
            <w:noProof/>
            <w:lang w:val="en-US"/>
          </w:rPr>
          <w:t>3.2.2</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EBRD Performance Requirements</w:t>
        </w:r>
        <w:r>
          <w:rPr>
            <w:noProof/>
            <w:webHidden/>
          </w:rPr>
          <w:tab/>
        </w:r>
        <w:r>
          <w:rPr>
            <w:noProof/>
            <w:webHidden/>
          </w:rPr>
          <w:fldChar w:fldCharType="begin"/>
        </w:r>
        <w:r>
          <w:rPr>
            <w:noProof/>
            <w:webHidden/>
          </w:rPr>
          <w:instrText xml:space="preserve"> PAGEREF _Toc181096799 \h </w:instrText>
        </w:r>
        <w:r>
          <w:rPr>
            <w:noProof/>
            <w:webHidden/>
          </w:rPr>
        </w:r>
        <w:r>
          <w:rPr>
            <w:noProof/>
            <w:webHidden/>
          </w:rPr>
          <w:fldChar w:fldCharType="separate"/>
        </w:r>
        <w:r w:rsidR="00EE58A3">
          <w:rPr>
            <w:noProof/>
            <w:webHidden/>
          </w:rPr>
          <w:t>19</w:t>
        </w:r>
        <w:r>
          <w:rPr>
            <w:noProof/>
            <w:webHidden/>
          </w:rPr>
          <w:fldChar w:fldCharType="end"/>
        </w:r>
      </w:hyperlink>
    </w:p>
    <w:p w14:paraId="26183FED" w14:textId="5AB33F74"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00" w:history="1">
        <w:r w:rsidRPr="00F616E0">
          <w:rPr>
            <w:rStyle w:val="Hyperlink"/>
            <w:noProof/>
            <w:lang w:val="en-US"/>
          </w:rPr>
          <w:t>3.3</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GAP ANALYSIS – THE IFC AND EBRD STANDARDS AGAINST NATIONAL REQUIREMENTS</w:t>
        </w:r>
        <w:r>
          <w:rPr>
            <w:noProof/>
            <w:webHidden/>
          </w:rPr>
          <w:tab/>
        </w:r>
        <w:r>
          <w:rPr>
            <w:noProof/>
            <w:webHidden/>
          </w:rPr>
          <w:fldChar w:fldCharType="begin"/>
        </w:r>
        <w:r>
          <w:rPr>
            <w:noProof/>
            <w:webHidden/>
          </w:rPr>
          <w:instrText xml:space="preserve"> PAGEREF _Toc181096800 \h </w:instrText>
        </w:r>
        <w:r>
          <w:rPr>
            <w:noProof/>
            <w:webHidden/>
          </w:rPr>
        </w:r>
        <w:r>
          <w:rPr>
            <w:noProof/>
            <w:webHidden/>
          </w:rPr>
          <w:fldChar w:fldCharType="separate"/>
        </w:r>
        <w:r w:rsidR="00EE58A3">
          <w:rPr>
            <w:noProof/>
            <w:webHidden/>
          </w:rPr>
          <w:t>19</w:t>
        </w:r>
        <w:r>
          <w:rPr>
            <w:noProof/>
            <w:webHidden/>
          </w:rPr>
          <w:fldChar w:fldCharType="end"/>
        </w:r>
      </w:hyperlink>
    </w:p>
    <w:p w14:paraId="0B593806" w14:textId="0117FEE0"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01" w:history="1">
        <w:r w:rsidRPr="00F616E0">
          <w:rPr>
            <w:rStyle w:val="Hyperlink"/>
            <w:noProof/>
            <w:lang w:val="en-US"/>
          </w:rPr>
          <w:t>4</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OVERVIEW OF THE COMPLETED LAND ACQUISITION PROCESS FOR THE PROJECT</w:t>
        </w:r>
        <w:r>
          <w:rPr>
            <w:noProof/>
            <w:webHidden/>
          </w:rPr>
          <w:tab/>
        </w:r>
        <w:r>
          <w:rPr>
            <w:noProof/>
            <w:webHidden/>
          </w:rPr>
          <w:fldChar w:fldCharType="begin"/>
        </w:r>
        <w:r>
          <w:rPr>
            <w:noProof/>
            <w:webHidden/>
          </w:rPr>
          <w:instrText xml:space="preserve"> PAGEREF _Toc181096801 \h </w:instrText>
        </w:r>
        <w:r>
          <w:rPr>
            <w:noProof/>
            <w:webHidden/>
          </w:rPr>
        </w:r>
        <w:r>
          <w:rPr>
            <w:noProof/>
            <w:webHidden/>
          </w:rPr>
          <w:fldChar w:fldCharType="separate"/>
        </w:r>
        <w:r w:rsidR="00EE58A3">
          <w:rPr>
            <w:noProof/>
            <w:webHidden/>
          </w:rPr>
          <w:t>25</w:t>
        </w:r>
        <w:r>
          <w:rPr>
            <w:noProof/>
            <w:webHidden/>
          </w:rPr>
          <w:fldChar w:fldCharType="end"/>
        </w:r>
      </w:hyperlink>
    </w:p>
    <w:p w14:paraId="78C6F83F" w14:textId="6BDE30F9"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02" w:history="1">
        <w:r w:rsidRPr="00F616E0">
          <w:rPr>
            <w:rStyle w:val="Hyperlink"/>
            <w:noProof/>
            <w:lang w:val="en-US"/>
          </w:rPr>
          <w:t>5</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PROJECT LAND REQUIREMENTS AND IDENTIFICATION OF IMPACTS</w:t>
        </w:r>
        <w:r>
          <w:rPr>
            <w:noProof/>
            <w:webHidden/>
          </w:rPr>
          <w:tab/>
        </w:r>
        <w:r>
          <w:rPr>
            <w:noProof/>
            <w:webHidden/>
          </w:rPr>
          <w:fldChar w:fldCharType="begin"/>
        </w:r>
        <w:r>
          <w:rPr>
            <w:noProof/>
            <w:webHidden/>
          </w:rPr>
          <w:instrText xml:space="preserve"> PAGEREF _Toc181096802 \h </w:instrText>
        </w:r>
        <w:r>
          <w:rPr>
            <w:noProof/>
            <w:webHidden/>
          </w:rPr>
        </w:r>
        <w:r>
          <w:rPr>
            <w:noProof/>
            <w:webHidden/>
          </w:rPr>
          <w:fldChar w:fldCharType="separate"/>
        </w:r>
        <w:r w:rsidR="00EE58A3">
          <w:rPr>
            <w:noProof/>
            <w:webHidden/>
          </w:rPr>
          <w:t>26</w:t>
        </w:r>
        <w:r>
          <w:rPr>
            <w:noProof/>
            <w:webHidden/>
          </w:rPr>
          <w:fldChar w:fldCharType="end"/>
        </w:r>
      </w:hyperlink>
    </w:p>
    <w:p w14:paraId="042E8054" w14:textId="7B52A1BA"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03" w:history="1">
        <w:r w:rsidRPr="00F616E0">
          <w:rPr>
            <w:rStyle w:val="Hyperlink"/>
            <w:noProof/>
            <w:lang w:val="en-US"/>
          </w:rPr>
          <w:t>5.1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LAND REQUIREMENTS</w:t>
        </w:r>
        <w:r>
          <w:rPr>
            <w:noProof/>
            <w:webHidden/>
          </w:rPr>
          <w:tab/>
        </w:r>
        <w:r>
          <w:rPr>
            <w:noProof/>
            <w:webHidden/>
          </w:rPr>
          <w:fldChar w:fldCharType="begin"/>
        </w:r>
        <w:r>
          <w:rPr>
            <w:noProof/>
            <w:webHidden/>
          </w:rPr>
          <w:instrText xml:space="preserve"> PAGEREF _Toc181096803 \h </w:instrText>
        </w:r>
        <w:r>
          <w:rPr>
            <w:noProof/>
            <w:webHidden/>
          </w:rPr>
        </w:r>
        <w:r>
          <w:rPr>
            <w:noProof/>
            <w:webHidden/>
          </w:rPr>
          <w:fldChar w:fldCharType="separate"/>
        </w:r>
        <w:r w:rsidR="00EE58A3">
          <w:rPr>
            <w:noProof/>
            <w:webHidden/>
          </w:rPr>
          <w:t>26</w:t>
        </w:r>
        <w:r>
          <w:rPr>
            <w:noProof/>
            <w:webHidden/>
          </w:rPr>
          <w:fldChar w:fldCharType="end"/>
        </w:r>
      </w:hyperlink>
    </w:p>
    <w:p w14:paraId="06FDB850" w14:textId="7F64B7E1"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04" w:history="1">
        <w:r w:rsidRPr="00F616E0">
          <w:rPr>
            <w:rStyle w:val="Hyperlink"/>
            <w:noProof/>
            <w:lang w:val="en-US"/>
          </w:rPr>
          <w:t>5.2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ECONOMIC DISPLACEMENT IMPACT</w:t>
        </w:r>
        <w:r>
          <w:rPr>
            <w:noProof/>
            <w:webHidden/>
          </w:rPr>
          <w:tab/>
        </w:r>
        <w:r>
          <w:rPr>
            <w:noProof/>
            <w:webHidden/>
          </w:rPr>
          <w:fldChar w:fldCharType="begin"/>
        </w:r>
        <w:r>
          <w:rPr>
            <w:noProof/>
            <w:webHidden/>
          </w:rPr>
          <w:instrText xml:space="preserve"> PAGEREF _Toc181096804 \h </w:instrText>
        </w:r>
        <w:r>
          <w:rPr>
            <w:noProof/>
            <w:webHidden/>
          </w:rPr>
        </w:r>
        <w:r>
          <w:rPr>
            <w:noProof/>
            <w:webHidden/>
          </w:rPr>
          <w:fldChar w:fldCharType="separate"/>
        </w:r>
        <w:r w:rsidR="00EE58A3">
          <w:rPr>
            <w:noProof/>
            <w:webHidden/>
          </w:rPr>
          <w:t>28</w:t>
        </w:r>
        <w:r>
          <w:rPr>
            <w:noProof/>
            <w:webHidden/>
          </w:rPr>
          <w:fldChar w:fldCharType="end"/>
        </w:r>
      </w:hyperlink>
    </w:p>
    <w:p w14:paraId="4E948577" w14:textId="5611A765"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05" w:history="1">
        <w:r w:rsidRPr="00F616E0">
          <w:rPr>
            <w:rStyle w:val="Hyperlink"/>
            <w:noProof/>
            <w:lang w:val="en-US"/>
          </w:rPr>
          <w:t>5.3</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IMPACT ON PUBLIC INFRASTRUCTRE</w:t>
        </w:r>
        <w:r>
          <w:rPr>
            <w:noProof/>
            <w:webHidden/>
          </w:rPr>
          <w:tab/>
        </w:r>
        <w:r>
          <w:rPr>
            <w:noProof/>
            <w:webHidden/>
          </w:rPr>
          <w:fldChar w:fldCharType="begin"/>
        </w:r>
        <w:r>
          <w:rPr>
            <w:noProof/>
            <w:webHidden/>
          </w:rPr>
          <w:instrText xml:space="preserve"> PAGEREF _Toc181096805 \h </w:instrText>
        </w:r>
        <w:r>
          <w:rPr>
            <w:noProof/>
            <w:webHidden/>
          </w:rPr>
        </w:r>
        <w:r>
          <w:rPr>
            <w:noProof/>
            <w:webHidden/>
          </w:rPr>
          <w:fldChar w:fldCharType="separate"/>
        </w:r>
        <w:r w:rsidR="00EE58A3">
          <w:rPr>
            <w:noProof/>
            <w:webHidden/>
          </w:rPr>
          <w:t>31</w:t>
        </w:r>
        <w:r>
          <w:rPr>
            <w:noProof/>
            <w:webHidden/>
          </w:rPr>
          <w:fldChar w:fldCharType="end"/>
        </w:r>
      </w:hyperlink>
    </w:p>
    <w:p w14:paraId="32D10D1C" w14:textId="5344E246"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06" w:history="1">
        <w:r w:rsidRPr="00F616E0">
          <w:rPr>
            <w:rStyle w:val="Hyperlink"/>
            <w:noProof/>
            <w:lang w:val="en-US"/>
          </w:rPr>
          <w:t>6</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BASELINE DATA COLLECTION METHODOLOGY</w:t>
        </w:r>
        <w:r>
          <w:rPr>
            <w:noProof/>
            <w:webHidden/>
          </w:rPr>
          <w:tab/>
        </w:r>
        <w:r>
          <w:rPr>
            <w:noProof/>
            <w:webHidden/>
          </w:rPr>
          <w:fldChar w:fldCharType="begin"/>
        </w:r>
        <w:r>
          <w:rPr>
            <w:noProof/>
            <w:webHidden/>
          </w:rPr>
          <w:instrText xml:space="preserve"> PAGEREF _Toc181096806 \h </w:instrText>
        </w:r>
        <w:r>
          <w:rPr>
            <w:noProof/>
            <w:webHidden/>
          </w:rPr>
        </w:r>
        <w:r>
          <w:rPr>
            <w:noProof/>
            <w:webHidden/>
          </w:rPr>
          <w:fldChar w:fldCharType="separate"/>
        </w:r>
        <w:r w:rsidR="00EE58A3">
          <w:rPr>
            <w:noProof/>
            <w:webHidden/>
          </w:rPr>
          <w:t>32</w:t>
        </w:r>
        <w:r>
          <w:rPr>
            <w:noProof/>
            <w:webHidden/>
          </w:rPr>
          <w:fldChar w:fldCharType="end"/>
        </w:r>
      </w:hyperlink>
    </w:p>
    <w:p w14:paraId="18F0ADB6" w14:textId="42CFFCB9"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07" w:history="1">
        <w:r w:rsidRPr="00F616E0">
          <w:rPr>
            <w:rStyle w:val="Hyperlink"/>
            <w:noProof/>
            <w:lang w:val="en-US"/>
          </w:rPr>
          <w:t>6.1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DESKTOP ANALYSIS</w:t>
        </w:r>
        <w:r>
          <w:rPr>
            <w:noProof/>
            <w:webHidden/>
          </w:rPr>
          <w:tab/>
        </w:r>
        <w:r>
          <w:rPr>
            <w:noProof/>
            <w:webHidden/>
          </w:rPr>
          <w:fldChar w:fldCharType="begin"/>
        </w:r>
        <w:r>
          <w:rPr>
            <w:noProof/>
            <w:webHidden/>
          </w:rPr>
          <w:instrText xml:space="preserve"> PAGEREF _Toc181096807 \h </w:instrText>
        </w:r>
        <w:r>
          <w:rPr>
            <w:noProof/>
            <w:webHidden/>
          </w:rPr>
        </w:r>
        <w:r>
          <w:rPr>
            <w:noProof/>
            <w:webHidden/>
          </w:rPr>
          <w:fldChar w:fldCharType="separate"/>
        </w:r>
        <w:r w:rsidR="00EE58A3">
          <w:rPr>
            <w:noProof/>
            <w:webHidden/>
          </w:rPr>
          <w:t>32</w:t>
        </w:r>
        <w:r>
          <w:rPr>
            <w:noProof/>
            <w:webHidden/>
          </w:rPr>
          <w:fldChar w:fldCharType="end"/>
        </w:r>
      </w:hyperlink>
    </w:p>
    <w:p w14:paraId="6444DDFB" w14:textId="03C06F01"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08" w:history="1">
        <w:r w:rsidRPr="00F616E0">
          <w:rPr>
            <w:rStyle w:val="Hyperlink"/>
            <w:noProof/>
            <w:lang w:val="en-US"/>
          </w:rPr>
          <w:t>6.2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PRIMARY DATA COLLECTION</w:t>
        </w:r>
        <w:r>
          <w:rPr>
            <w:noProof/>
            <w:webHidden/>
          </w:rPr>
          <w:tab/>
        </w:r>
        <w:r>
          <w:rPr>
            <w:noProof/>
            <w:webHidden/>
          </w:rPr>
          <w:fldChar w:fldCharType="begin"/>
        </w:r>
        <w:r>
          <w:rPr>
            <w:noProof/>
            <w:webHidden/>
          </w:rPr>
          <w:instrText xml:space="preserve"> PAGEREF _Toc181096808 \h </w:instrText>
        </w:r>
        <w:r>
          <w:rPr>
            <w:noProof/>
            <w:webHidden/>
          </w:rPr>
        </w:r>
        <w:r>
          <w:rPr>
            <w:noProof/>
            <w:webHidden/>
          </w:rPr>
          <w:fldChar w:fldCharType="separate"/>
        </w:r>
        <w:r w:rsidR="00EE58A3">
          <w:rPr>
            <w:noProof/>
            <w:webHidden/>
          </w:rPr>
          <w:t>32</w:t>
        </w:r>
        <w:r>
          <w:rPr>
            <w:noProof/>
            <w:webHidden/>
          </w:rPr>
          <w:fldChar w:fldCharType="end"/>
        </w:r>
      </w:hyperlink>
    </w:p>
    <w:p w14:paraId="4104CF3C" w14:textId="29BC60F0"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09" w:history="1">
        <w:r w:rsidRPr="00F616E0">
          <w:rPr>
            <w:rStyle w:val="Hyperlink"/>
            <w:noProof/>
            <w:lang w:val="en-US"/>
          </w:rPr>
          <w:t>6.3</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SCOPE OF THE PRIMARY DATA COLLECTION</w:t>
        </w:r>
        <w:r>
          <w:rPr>
            <w:noProof/>
            <w:webHidden/>
          </w:rPr>
          <w:tab/>
        </w:r>
        <w:r>
          <w:rPr>
            <w:noProof/>
            <w:webHidden/>
          </w:rPr>
          <w:fldChar w:fldCharType="begin"/>
        </w:r>
        <w:r>
          <w:rPr>
            <w:noProof/>
            <w:webHidden/>
          </w:rPr>
          <w:instrText xml:space="preserve"> PAGEREF _Toc181096809 \h </w:instrText>
        </w:r>
        <w:r>
          <w:rPr>
            <w:noProof/>
            <w:webHidden/>
          </w:rPr>
        </w:r>
        <w:r>
          <w:rPr>
            <w:noProof/>
            <w:webHidden/>
          </w:rPr>
          <w:fldChar w:fldCharType="separate"/>
        </w:r>
        <w:r w:rsidR="00EE58A3">
          <w:rPr>
            <w:noProof/>
            <w:webHidden/>
          </w:rPr>
          <w:t>34</w:t>
        </w:r>
        <w:r>
          <w:rPr>
            <w:noProof/>
            <w:webHidden/>
          </w:rPr>
          <w:fldChar w:fldCharType="end"/>
        </w:r>
      </w:hyperlink>
    </w:p>
    <w:p w14:paraId="708EFD99" w14:textId="2FFC4938"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10" w:history="1">
        <w:r w:rsidRPr="00F616E0">
          <w:rPr>
            <w:rStyle w:val="Hyperlink"/>
            <w:noProof/>
            <w:lang w:val="en-US"/>
          </w:rPr>
          <w:t>6.4</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SURVEY TEAM</w:t>
        </w:r>
        <w:r>
          <w:rPr>
            <w:noProof/>
            <w:webHidden/>
          </w:rPr>
          <w:tab/>
        </w:r>
        <w:r>
          <w:rPr>
            <w:noProof/>
            <w:webHidden/>
          </w:rPr>
          <w:fldChar w:fldCharType="begin"/>
        </w:r>
        <w:r>
          <w:rPr>
            <w:noProof/>
            <w:webHidden/>
          </w:rPr>
          <w:instrText xml:space="preserve"> PAGEREF _Toc181096810 \h </w:instrText>
        </w:r>
        <w:r>
          <w:rPr>
            <w:noProof/>
            <w:webHidden/>
          </w:rPr>
        </w:r>
        <w:r>
          <w:rPr>
            <w:noProof/>
            <w:webHidden/>
          </w:rPr>
          <w:fldChar w:fldCharType="separate"/>
        </w:r>
        <w:r w:rsidR="00EE58A3">
          <w:rPr>
            <w:noProof/>
            <w:webHidden/>
          </w:rPr>
          <w:t>36</w:t>
        </w:r>
        <w:r>
          <w:rPr>
            <w:noProof/>
            <w:webHidden/>
          </w:rPr>
          <w:fldChar w:fldCharType="end"/>
        </w:r>
      </w:hyperlink>
    </w:p>
    <w:p w14:paraId="38A3B764" w14:textId="7E7579B1"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11" w:history="1">
        <w:r w:rsidRPr="00F616E0">
          <w:rPr>
            <w:rStyle w:val="Hyperlink"/>
            <w:noProof/>
            <w:lang w:val="en-US"/>
          </w:rPr>
          <w:t>6.5</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DATA LIMITATIONS</w:t>
        </w:r>
        <w:r>
          <w:rPr>
            <w:noProof/>
            <w:webHidden/>
          </w:rPr>
          <w:tab/>
        </w:r>
        <w:r>
          <w:rPr>
            <w:noProof/>
            <w:webHidden/>
          </w:rPr>
          <w:fldChar w:fldCharType="begin"/>
        </w:r>
        <w:r>
          <w:rPr>
            <w:noProof/>
            <w:webHidden/>
          </w:rPr>
          <w:instrText xml:space="preserve"> PAGEREF _Toc181096811 \h </w:instrText>
        </w:r>
        <w:r>
          <w:rPr>
            <w:noProof/>
            <w:webHidden/>
          </w:rPr>
        </w:r>
        <w:r>
          <w:rPr>
            <w:noProof/>
            <w:webHidden/>
          </w:rPr>
          <w:fldChar w:fldCharType="separate"/>
        </w:r>
        <w:r w:rsidR="00EE58A3">
          <w:rPr>
            <w:noProof/>
            <w:webHidden/>
          </w:rPr>
          <w:t>37</w:t>
        </w:r>
        <w:r>
          <w:rPr>
            <w:noProof/>
            <w:webHidden/>
          </w:rPr>
          <w:fldChar w:fldCharType="end"/>
        </w:r>
      </w:hyperlink>
    </w:p>
    <w:p w14:paraId="7BBF44E0" w14:textId="21895A45"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12" w:history="1">
        <w:r w:rsidRPr="00F616E0">
          <w:rPr>
            <w:rStyle w:val="Hyperlink"/>
            <w:noProof/>
            <w:lang w:val="en-US"/>
          </w:rPr>
          <w:t>7</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SOCIOECONOMIC PROFILE OF COMMUNITIES AND AFFECTED PEOPLE</w:t>
        </w:r>
        <w:r>
          <w:rPr>
            <w:noProof/>
            <w:webHidden/>
          </w:rPr>
          <w:tab/>
        </w:r>
        <w:r>
          <w:rPr>
            <w:noProof/>
            <w:webHidden/>
          </w:rPr>
          <w:fldChar w:fldCharType="begin"/>
        </w:r>
        <w:r>
          <w:rPr>
            <w:noProof/>
            <w:webHidden/>
          </w:rPr>
          <w:instrText xml:space="preserve"> PAGEREF _Toc181096812 \h </w:instrText>
        </w:r>
        <w:r>
          <w:rPr>
            <w:noProof/>
            <w:webHidden/>
          </w:rPr>
        </w:r>
        <w:r>
          <w:rPr>
            <w:noProof/>
            <w:webHidden/>
          </w:rPr>
          <w:fldChar w:fldCharType="separate"/>
        </w:r>
        <w:r w:rsidR="00EE58A3">
          <w:rPr>
            <w:noProof/>
            <w:webHidden/>
          </w:rPr>
          <w:t>38</w:t>
        </w:r>
        <w:r>
          <w:rPr>
            <w:noProof/>
            <w:webHidden/>
          </w:rPr>
          <w:fldChar w:fldCharType="end"/>
        </w:r>
      </w:hyperlink>
    </w:p>
    <w:p w14:paraId="73C24580" w14:textId="407F6F95"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13" w:history="1">
        <w:r w:rsidRPr="00F616E0">
          <w:rPr>
            <w:rStyle w:val="Hyperlink"/>
            <w:noProof/>
            <w:lang w:val="en-US"/>
          </w:rPr>
          <w:t>7.1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Overview of Communities</w:t>
        </w:r>
        <w:r>
          <w:rPr>
            <w:noProof/>
            <w:webHidden/>
          </w:rPr>
          <w:tab/>
        </w:r>
        <w:r>
          <w:rPr>
            <w:noProof/>
            <w:webHidden/>
          </w:rPr>
          <w:fldChar w:fldCharType="begin"/>
        </w:r>
        <w:r>
          <w:rPr>
            <w:noProof/>
            <w:webHidden/>
          </w:rPr>
          <w:instrText xml:space="preserve"> PAGEREF _Toc181096813 \h </w:instrText>
        </w:r>
        <w:r>
          <w:rPr>
            <w:noProof/>
            <w:webHidden/>
          </w:rPr>
        </w:r>
        <w:r>
          <w:rPr>
            <w:noProof/>
            <w:webHidden/>
          </w:rPr>
          <w:fldChar w:fldCharType="separate"/>
        </w:r>
        <w:r w:rsidR="00EE58A3">
          <w:rPr>
            <w:noProof/>
            <w:webHidden/>
          </w:rPr>
          <w:t>38</w:t>
        </w:r>
        <w:r>
          <w:rPr>
            <w:noProof/>
            <w:webHidden/>
          </w:rPr>
          <w:fldChar w:fldCharType="end"/>
        </w:r>
      </w:hyperlink>
    </w:p>
    <w:p w14:paraId="7EF130B7" w14:textId="38BCC65F"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14" w:history="1">
        <w:r w:rsidRPr="00F616E0">
          <w:rPr>
            <w:rStyle w:val="Hyperlink"/>
            <w:noProof/>
            <w:lang w:val="en-US"/>
          </w:rPr>
          <w:t>7.2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Socioeconomic Characteristics of Affected Households and Organisations</w:t>
        </w:r>
        <w:r>
          <w:rPr>
            <w:noProof/>
            <w:webHidden/>
          </w:rPr>
          <w:tab/>
        </w:r>
        <w:r>
          <w:rPr>
            <w:noProof/>
            <w:webHidden/>
          </w:rPr>
          <w:fldChar w:fldCharType="begin"/>
        </w:r>
        <w:r>
          <w:rPr>
            <w:noProof/>
            <w:webHidden/>
          </w:rPr>
          <w:instrText xml:space="preserve"> PAGEREF _Toc181096814 \h </w:instrText>
        </w:r>
        <w:r>
          <w:rPr>
            <w:noProof/>
            <w:webHidden/>
          </w:rPr>
        </w:r>
        <w:r>
          <w:rPr>
            <w:noProof/>
            <w:webHidden/>
          </w:rPr>
          <w:fldChar w:fldCharType="separate"/>
        </w:r>
        <w:r w:rsidR="00EE58A3">
          <w:rPr>
            <w:noProof/>
            <w:webHidden/>
          </w:rPr>
          <w:t>39</w:t>
        </w:r>
        <w:r>
          <w:rPr>
            <w:noProof/>
            <w:webHidden/>
          </w:rPr>
          <w:fldChar w:fldCharType="end"/>
        </w:r>
      </w:hyperlink>
    </w:p>
    <w:p w14:paraId="05E6C802" w14:textId="1C6FCFD2"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15" w:history="1">
        <w:r w:rsidRPr="00F616E0">
          <w:rPr>
            <w:rStyle w:val="Hyperlink"/>
            <w:noProof/>
            <w:lang w:val="en-US"/>
          </w:rPr>
          <w:t>7.2.1</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Gender and Age Distribution</w:t>
        </w:r>
        <w:r>
          <w:rPr>
            <w:noProof/>
            <w:webHidden/>
          </w:rPr>
          <w:tab/>
        </w:r>
        <w:r>
          <w:rPr>
            <w:noProof/>
            <w:webHidden/>
          </w:rPr>
          <w:fldChar w:fldCharType="begin"/>
        </w:r>
        <w:r>
          <w:rPr>
            <w:noProof/>
            <w:webHidden/>
          </w:rPr>
          <w:instrText xml:space="preserve"> PAGEREF _Toc181096815 \h </w:instrText>
        </w:r>
        <w:r>
          <w:rPr>
            <w:noProof/>
            <w:webHidden/>
          </w:rPr>
        </w:r>
        <w:r>
          <w:rPr>
            <w:noProof/>
            <w:webHidden/>
          </w:rPr>
          <w:fldChar w:fldCharType="separate"/>
        </w:r>
        <w:r w:rsidR="00EE58A3">
          <w:rPr>
            <w:noProof/>
            <w:webHidden/>
          </w:rPr>
          <w:t>40</w:t>
        </w:r>
        <w:r>
          <w:rPr>
            <w:noProof/>
            <w:webHidden/>
          </w:rPr>
          <w:fldChar w:fldCharType="end"/>
        </w:r>
      </w:hyperlink>
    </w:p>
    <w:p w14:paraId="01939B05" w14:textId="5A200C45"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16" w:history="1">
        <w:r w:rsidRPr="00F616E0">
          <w:rPr>
            <w:rStyle w:val="Hyperlink"/>
            <w:noProof/>
            <w:lang w:val="en-US"/>
          </w:rPr>
          <w:t>7.2.2</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Level of Education</w:t>
        </w:r>
        <w:r>
          <w:rPr>
            <w:noProof/>
            <w:webHidden/>
          </w:rPr>
          <w:tab/>
        </w:r>
        <w:r>
          <w:rPr>
            <w:noProof/>
            <w:webHidden/>
          </w:rPr>
          <w:fldChar w:fldCharType="begin"/>
        </w:r>
        <w:r>
          <w:rPr>
            <w:noProof/>
            <w:webHidden/>
          </w:rPr>
          <w:instrText xml:space="preserve"> PAGEREF _Toc181096816 \h </w:instrText>
        </w:r>
        <w:r>
          <w:rPr>
            <w:noProof/>
            <w:webHidden/>
          </w:rPr>
        </w:r>
        <w:r>
          <w:rPr>
            <w:noProof/>
            <w:webHidden/>
          </w:rPr>
          <w:fldChar w:fldCharType="separate"/>
        </w:r>
        <w:r w:rsidR="00EE58A3">
          <w:rPr>
            <w:noProof/>
            <w:webHidden/>
          </w:rPr>
          <w:t>42</w:t>
        </w:r>
        <w:r>
          <w:rPr>
            <w:noProof/>
            <w:webHidden/>
          </w:rPr>
          <w:fldChar w:fldCharType="end"/>
        </w:r>
      </w:hyperlink>
    </w:p>
    <w:p w14:paraId="16AEBB54" w14:textId="44C9E60E"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17" w:history="1">
        <w:r w:rsidRPr="00F616E0">
          <w:rPr>
            <w:rStyle w:val="Hyperlink"/>
            <w:noProof/>
            <w:lang w:val="en-US"/>
          </w:rPr>
          <w:t>7.2.3</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Residency Status and Household Size</w:t>
        </w:r>
        <w:r>
          <w:rPr>
            <w:noProof/>
            <w:webHidden/>
          </w:rPr>
          <w:tab/>
        </w:r>
        <w:r>
          <w:rPr>
            <w:noProof/>
            <w:webHidden/>
          </w:rPr>
          <w:fldChar w:fldCharType="begin"/>
        </w:r>
        <w:r>
          <w:rPr>
            <w:noProof/>
            <w:webHidden/>
          </w:rPr>
          <w:instrText xml:space="preserve"> PAGEREF _Toc181096817 \h </w:instrText>
        </w:r>
        <w:r>
          <w:rPr>
            <w:noProof/>
            <w:webHidden/>
          </w:rPr>
        </w:r>
        <w:r>
          <w:rPr>
            <w:noProof/>
            <w:webHidden/>
          </w:rPr>
          <w:fldChar w:fldCharType="separate"/>
        </w:r>
        <w:r w:rsidR="00EE58A3">
          <w:rPr>
            <w:noProof/>
            <w:webHidden/>
          </w:rPr>
          <w:t>42</w:t>
        </w:r>
        <w:r>
          <w:rPr>
            <w:noProof/>
            <w:webHidden/>
          </w:rPr>
          <w:fldChar w:fldCharType="end"/>
        </w:r>
      </w:hyperlink>
    </w:p>
    <w:p w14:paraId="485534F2" w14:textId="53790EC9"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18" w:history="1">
        <w:r w:rsidRPr="00F616E0">
          <w:rPr>
            <w:rStyle w:val="Hyperlink"/>
            <w:noProof/>
            <w:lang w:val="en-US"/>
          </w:rPr>
          <w:t>7.2.4</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Employment, Income Sources &amp; Expenditures</w:t>
        </w:r>
        <w:r>
          <w:rPr>
            <w:noProof/>
            <w:webHidden/>
          </w:rPr>
          <w:tab/>
        </w:r>
        <w:r>
          <w:rPr>
            <w:noProof/>
            <w:webHidden/>
          </w:rPr>
          <w:fldChar w:fldCharType="begin"/>
        </w:r>
        <w:r>
          <w:rPr>
            <w:noProof/>
            <w:webHidden/>
          </w:rPr>
          <w:instrText xml:space="preserve"> PAGEREF _Toc181096818 \h </w:instrText>
        </w:r>
        <w:r>
          <w:rPr>
            <w:noProof/>
            <w:webHidden/>
          </w:rPr>
        </w:r>
        <w:r>
          <w:rPr>
            <w:noProof/>
            <w:webHidden/>
          </w:rPr>
          <w:fldChar w:fldCharType="separate"/>
        </w:r>
        <w:r w:rsidR="00EE58A3">
          <w:rPr>
            <w:noProof/>
            <w:webHidden/>
          </w:rPr>
          <w:t>42</w:t>
        </w:r>
        <w:r>
          <w:rPr>
            <w:noProof/>
            <w:webHidden/>
          </w:rPr>
          <w:fldChar w:fldCharType="end"/>
        </w:r>
      </w:hyperlink>
    </w:p>
    <w:p w14:paraId="07DD0C6F" w14:textId="370FD32E"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19" w:history="1">
        <w:r w:rsidRPr="00F616E0">
          <w:rPr>
            <w:rStyle w:val="Hyperlink"/>
            <w:noProof/>
            <w:lang w:val="en-US"/>
          </w:rPr>
          <w:t>7.2.5</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Affected organisations</w:t>
        </w:r>
        <w:r>
          <w:rPr>
            <w:noProof/>
            <w:webHidden/>
          </w:rPr>
          <w:tab/>
        </w:r>
        <w:r>
          <w:rPr>
            <w:noProof/>
            <w:webHidden/>
          </w:rPr>
          <w:fldChar w:fldCharType="begin"/>
        </w:r>
        <w:r>
          <w:rPr>
            <w:noProof/>
            <w:webHidden/>
          </w:rPr>
          <w:instrText xml:space="preserve"> PAGEREF _Toc181096819 \h </w:instrText>
        </w:r>
        <w:r>
          <w:rPr>
            <w:noProof/>
            <w:webHidden/>
          </w:rPr>
        </w:r>
        <w:r>
          <w:rPr>
            <w:noProof/>
            <w:webHidden/>
          </w:rPr>
          <w:fldChar w:fldCharType="separate"/>
        </w:r>
        <w:r w:rsidR="00EE58A3">
          <w:rPr>
            <w:noProof/>
            <w:webHidden/>
          </w:rPr>
          <w:t>46</w:t>
        </w:r>
        <w:r>
          <w:rPr>
            <w:noProof/>
            <w:webHidden/>
          </w:rPr>
          <w:fldChar w:fldCharType="end"/>
        </w:r>
      </w:hyperlink>
    </w:p>
    <w:p w14:paraId="4632B852" w14:textId="34D8795D"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20" w:history="1">
        <w:r w:rsidRPr="00F616E0">
          <w:rPr>
            <w:rStyle w:val="Hyperlink"/>
            <w:noProof/>
            <w:lang w:val="en-US"/>
          </w:rPr>
          <w:t>8</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STAKEHOLDER ENGAGEMENT</w:t>
        </w:r>
        <w:r>
          <w:rPr>
            <w:noProof/>
            <w:webHidden/>
          </w:rPr>
          <w:tab/>
        </w:r>
        <w:r>
          <w:rPr>
            <w:noProof/>
            <w:webHidden/>
          </w:rPr>
          <w:fldChar w:fldCharType="begin"/>
        </w:r>
        <w:r>
          <w:rPr>
            <w:noProof/>
            <w:webHidden/>
          </w:rPr>
          <w:instrText xml:space="preserve"> PAGEREF _Toc181096820 \h </w:instrText>
        </w:r>
        <w:r>
          <w:rPr>
            <w:noProof/>
            <w:webHidden/>
          </w:rPr>
        </w:r>
        <w:r>
          <w:rPr>
            <w:noProof/>
            <w:webHidden/>
          </w:rPr>
          <w:fldChar w:fldCharType="separate"/>
        </w:r>
        <w:r w:rsidR="00EE58A3">
          <w:rPr>
            <w:noProof/>
            <w:webHidden/>
          </w:rPr>
          <w:t>47</w:t>
        </w:r>
        <w:r>
          <w:rPr>
            <w:noProof/>
            <w:webHidden/>
          </w:rPr>
          <w:fldChar w:fldCharType="end"/>
        </w:r>
      </w:hyperlink>
    </w:p>
    <w:p w14:paraId="22D5EBE5" w14:textId="02F95DB3"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21" w:history="1">
        <w:r w:rsidRPr="00F616E0">
          <w:rPr>
            <w:rStyle w:val="Hyperlink"/>
            <w:noProof/>
            <w:lang w:val="en-US"/>
          </w:rPr>
          <w:t>8.1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Objectives and Principles</w:t>
        </w:r>
        <w:r>
          <w:rPr>
            <w:noProof/>
            <w:webHidden/>
          </w:rPr>
          <w:tab/>
        </w:r>
        <w:r>
          <w:rPr>
            <w:noProof/>
            <w:webHidden/>
          </w:rPr>
          <w:fldChar w:fldCharType="begin"/>
        </w:r>
        <w:r>
          <w:rPr>
            <w:noProof/>
            <w:webHidden/>
          </w:rPr>
          <w:instrText xml:space="preserve"> PAGEREF _Toc181096821 \h </w:instrText>
        </w:r>
        <w:r>
          <w:rPr>
            <w:noProof/>
            <w:webHidden/>
          </w:rPr>
        </w:r>
        <w:r>
          <w:rPr>
            <w:noProof/>
            <w:webHidden/>
          </w:rPr>
          <w:fldChar w:fldCharType="separate"/>
        </w:r>
        <w:r w:rsidR="00EE58A3">
          <w:rPr>
            <w:noProof/>
            <w:webHidden/>
          </w:rPr>
          <w:t>47</w:t>
        </w:r>
        <w:r>
          <w:rPr>
            <w:noProof/>
            <w:webHidden/>
          </w:rPr>
          <w:fldChar w:fldCharType="end"/>
        </w:r>
      </w:hyperlink>
    </w:p>
    <w:p w14:paraId="03C77C53" w14:textId="281AE1D1"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22" w:history="1">
        <w:r w:rsidRPr="00F616E0">
          <w:rPr>
            <w:rStyle w:val="Hyperlink"/>
            <w:noProof/>
            <w:lang w:val="en-US"/>
          </w:rPr>
          <w:t>8.2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Previous Stakeholder Engagement</w:t>
        </w:r>
        <w:r>
          <w:rPr>
            <w:noProof/>
            <w:webHidden/>
          </w:rPr>
          <w:tab/>
        </w:r>
        <w:r>
          <w:rPr>
            <w:noProof/>
            <w:webHidden/>
          </w:rPr>
          <w:fldChar w:fldCharType="begin"/>
        </w:r>
        <w:r>
          <w:rPr>
            <w:noProof/>
            <w:webHidden/>
          </w:rPr>
          <w:instrText xml:space="preserve"> PAGEREF _Toc181096822 \h </w:instrText>
        </w:r>
        <w:r>
          <w:rPr>
            <w:noProof/>
            <w:webHidden/>
          </w:rPr>
        </w:r>
        <w:r>
          <w:rPr>
            <w:noProof/>
            <w:webHidden/>
          </w:rPr>
          <w:fldChar w:fldCharType="separate"/>
        </w:r>
        <w:r w:rsidR="00EE58A3">
          <w:rPr>
            <w:noProof/>
            <w:webHidden/>
          </w:rPr>
          <w:t>47</w:t>
        </w:r>
        <w:r>
          <w:rPr>
            <w:noProof/>
            <w:webHidden/>
          </w:rPr>
          <w:fldChar w:fldCharType="end"/>
        </w:r>
      </w:hyperlink>
    </w:p>
    <w:p w14:paraId="16F91E3F" w14:textId="39B8FC71"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23" w:history="1">
        <w:r w:rsidRPr="00F616E0">
          <w:rPr>
            <w:rStyle w:val="Hyperlink"/>
            <w:noProof/>
            <w:lang w:val="en-US"/>
          </w:rPr>
          <w:t>8.2.1</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Community Liaison Officer</w:t>
        </w:r>
        <w:r>
          <w:rPr>
            <w:noProof/>
            <w:webHidden/>
          </w:rPr>
          <w:tab/>
        </w:r>
        <w:r>
          <w:rPr>
            <w:noProof/>
            <w:webHidden/>
          </w:rPr>
          <w:fldChar w:fldCharType="begin"/>
        </w:r>
        <w:r>
          <w:rPr>
            <w:noProof/>
            <w:webHidden/>
          </w:rPr>
          <w:instrText xml:space="preserve"> PAGEREF _Toc181096823 \h </w:instrText>
        </w:r>
        <w:r>
          <w:rPr>
            <w:noProof/>
            <w:webHidden/>
          </w:rPr>
        </w:r>
        <w:r>
          <w:rPr>
            <w:noProof/>
            <w:webHidden/>
          </w:rPr>
          <w:fldChar w:fldCharType="separate"/>
        </w:r>
        <w:r w:rsidR="00EE58A3">
          <w:rPr>
            <w:noProof/>
            <w:webHidden/>
          </w:rPr>
          <w:t>47</w:t>
        </w:r>
        <w:r>
          <w:rPr>
            <w:noProof/>
            <w:webHidden/>
          </w:rPr>
          <w:fldChar w:fldCharType="end"/>
        </w:r>
      </w:hyperlink>
    </w:p>
    <w:p w14:paraId="6E0A2329" w14:textId="4645BFAB"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24" w:history="1">
        <w:r w:rsidRPr="00F616E0">
          <w:rPr>
            <w:rStyle w:val="Hyperlink"/>
            <w:noProof/>
            <w:lang w:val="en-US"/>
          </w:rPr>
          <w:t>8.2.2</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Completed Stakeholder Engagement Activities</w:t>
        </w:r>
        <w:r>
          <w:rPr>
            <w:noProof/>
            <w:webHidden/>
          </w:rPr>
          <w:tab/>
        </w:r>
        <w:r>
          <w:rPr>
            <w:noProof/>
            <w:webHidden/>
          </w:rPr>
          <w:fldChar w:fldCharType="begin"/>
        </w:r>
        <w:r>
          <w:rPr>
            <w:noProof/>
            <w:webHidden/>
          </w:rPr>
          <w:instrText xml:space="preserve"> PAGEREF _Toc181096824 \h </w:instrText>
        </w:r>
        <w:r>
          <w:rPr>
            <w:noProof/>
            <w:webHidden/>
          </w:rPr>
        </w:r>
        <w:r>
          <w:rPr>
            <w:noProof/>
            <w:webHidden/>
          </w:rPr>
          <w:fldChar w:fldCharType="separate"/>
        </w:r>
        <w:r w:rsidR="00EE58A3">
          <w:rPr>
            <w:noProof/>
            <w:webHidden/>
          </w:rPr>
          <w:t>48</w:t>
        </w:r>
        <w:r>
          <w:rPr>
            <w:noProof/>
            <w:webHidden/>
          </w:rPr>
          <w:fldChar w:fldCharType="end"/>
        </w:r>
      </w:hyperlink>
    </w:p>
    <w:p w14:paraId="15F3D8A7" w14:textId="5932832F"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25" w:history="1">
        <w:r w:rsidRPr="00F616E0">
          <w:rPr>
            <w:rStyle w:val="Hyperlink"/>
            <w:noProof/>
            <w:lang w:val="en-US"/>
          </w:rPr>
          <w:t>8.3</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LRP-Related Stakeholder Engagement</w:t>
        </w:r>
        <w:r>
          <w:rPr>
            <w:noProof/>
            <w:webHidden/>
          </w:rPr>
          <w:tab/>
        </w:r>
        <w:r>
          <w:rPr>
            <w:noProof/>
            <w:webHidden/>
          </w:rPr>
          <w:fldChar w:fldCharType="begin"/>
        </w:r>
        <w:r>
          <w:rPr>
            <w:noProof/>
            <w:webHidden/>
          </w:rPr>
          <w:instrText xml:space="preserve"> PAGEREF _Toc181096825 \h </w:instrText>
        </w:r>
        <w:r>
          <w:rPr>
            <w:noProof/>
            <w:webHidden/>
          </w:rPr>
        </w:r>
        <w:r>
          <w:rPr>
            <w:noProof/>
            <w:webHidden/>
          </w:rPr>
          <w:fldChar w:fldCharType="separate"/>
        </w:r>
        <w:r w:rsidR="00EE58A3">
          <w:rPr>
            <w:noProof/>
            <w:webHidden/>
          </w:rPr>
          <w:t>50</w:t>
        </w:r>
        <w:r>
          <w:rPr>
            <w:noProof/>
            <w:webHidden/>
          </w:rPr>
          <w:fldChar w:fldCharType="end"/>
        </w:r>
      </w:hyperlink>
    </w:p>
    <w:p w14:paraId="46CB42C7" w14:textId="79FCDF7F"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26" w:history="1">
        <w:r w:rsidRPr="00F616E0">
          <w:rPr>
            <w:rStyle w:val="Hyperlink"/>
            <w:noProof/>
            <w:lang w:val="en-US"/>
          </w:rPr>
          <w:t>8.4</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Gender Aspect of Stakeholder Engagement</w:t>
        </w:r>
        <w:r>
          <w:rPr>
            <w:noProof/>
            <w:webHidden/>
          </w:rPr>
          <w:tab/>
        </w:r>
        <w:r>
          <w:rPr>
            <w:noProof/>
            <w:webHidden/>
          </w:rPr>
          <w:fldChar w:fldCharType="begin"/>
        </w:r>
        <w:r>
          <w:rPr>
            <w:noProof/>
            <w:webHidden/>
          </w:rPr>
          <w:instrText xml:space="preserve"> PAGEREF _Toc181096826 \h </w:instrText>
        </w:r>
        <w:r>
          <w:rPr>
            <w:noProof/>
            <w:webHidden/>
          </w:rPr>
        </w:r>
        <w:r>
          <w:rPr>
            <w:noProof/>
            <w:webHidden/>
          </w:rPr>
          <w:fldChar w:fldCharType="separate"/>
        </w:r>
        <w:r w:rsidR="00EE58A3">
          <w:rPr>
            <w:noProof/>
            <w:webHidden/>
          </w:rPr>
          <w:t>52</w:t>
        </w:r>
        <w:r>
          <w:rPr>
            <w:noProof/>
            <w:webHidden/>
          </w:rPr>
          <w:fldChar w:fldCharType="end"/>
        </w:r>
      </w:hyperlink>
    </w:p>
    <w:p w14:paraId="7ECDAA66" w14:textId="11E11CDA"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27" w:history="1">
        <w:r w:rsidRPr="00F616E0">
          <w:rPr>
            <w:rStyle w:val="Hyperlink"/>
            <w:noProof/>
            <w:lang w:val="en-US"/>
          </w:rPr>
          <w:t>9</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GRIEVANCE MECHANISM</w:t>
        </w:r>
        <w:r>
          <w:rPr>
            <w:noProof/>
            <w:webHidden/>
          </w:rPr>
          <w:tab/>
        </w:r>
        <w:r>
          <w:rPr>
            <w:noProof/>
            <w:webHidden/>
          </w:rPr>
          <w:fldChar w:fldCharType="begin"/>
        </w:r>
        <w:r>
          <w:rPr>
            <w:noProof/>
            <w:webHidden/>
          </w:rPr>
          <w:instrText xml:space="preserve"> PAGEREF _Toc181096827 \h </w:instrText>
        </w:r>
        <w:r>
          <w:rPr>
            <w:noProof/>
            <w:webHidden/>
          </w:rPr>
        </w:r>
        <w:r>
          <w:rPr>
            <w:noProof/>
            <w:webHidden/>
          </w:rPr>
          <w:fldChar w:fldCharType="separate"/>
        </w:r>
        <w:r w:rsidR="00EE58A3">
          <w:rPr>
            <w:noProof/>
            <w:webHidden/>
          </w:rPr>
          <w:t>54</w:t>
        </w:r>
        <w:r>
          <w:rPr>
            <w:noProof/>
            <w:webHidden/>
          </w:rPr>
          <w:fldChar w:fldCharType="end"/>
        </w:r>
      </w:hyperlink>
    </w:p>
    <w:p w14:paraId="330F10A7" w14:textId="54BEC8A4"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28" w:history="1">
        <w:r w:rsidRPr="00F616E0">
          <w:rPr>
            <w:rStyle w:val="Hyperlink"/>
            <w:noProof/>
            <w:lang w:val="en-US"/>
          </w:rPr>
          <w:t>9.1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Overview</w:t>
        </w:r>
        <w:r>
          <w:rPr>
            <w:noProof/>
            <w:webHidden/>
          </w:rPr>
          <w:tab/>
        </w:r>
        <w:r>
          <w:rPr>
            <w:noProof/>
            <w:webHidden/>
          </w:rPr>
          <w:fldChar w:fldCharType="begin"/>
        </w:r>
        <w:r>
          <w:rPr>
            <w:noProof/>
            <w:webHidden/>
          </w:rPr>
          <w:instrText xml:space="preserve"> PAGEREF _Toc181096828 \h </w:instrText>
        </w:r>
        <w:r>
          <w:rPr>
            <w:noProof/>
            <w:webHidden/>
          </w:rPr>
        </w:r>
        <w:r>
          <w:rPr>
            <w:noProof/>
            <w:webHidden/>
          </w:rPr>
          <w:fldChar w:fldCharType="separate"/>
        </w:r>
        <w:r w:rsidR="00EE58A3">
          <w:rPr>
            <w:noProof/>
            <w:webHidden/>
          </w:rPr>
          <w:t>54</w:t>
        </w:r>
        <w:r>
          <w:rPr>
            <w:noProof/>
            <w:webHidden/>
          </w:rPr>
          <w:fldChar w:fldCharType="end"/>
        </w:r>
      </w:hyperlink>
    </w:p>
    <w:p w14:paraId="63FEAB69" w14:textId="21733A40"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29" w:history="1">
        <w:r w:rsidRPr="00F616E0">
          <w:rPr>
            <w:rStyle w:val="Hyperlink"/>
            <w:noProof/>
            <w:lang w:val="en-US"/>
          </w:rPr>
          <w:t>9.2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Objectives</w:t>
        </w:r>
        <w:r>
          <w:rPr>
            <w:noProof/>
            <w:webHidden/>
          </w:rPr>
          <w:tab/>
        </w:r>
        <w:r>
          <w:rPr>
            <w:noProof/>
            <w:webHidden/>
          </w:rPr>
          <w:fldChar w:fldCharType="begin"/>
        </w:r>
        <w:r>
          <w:rPr>
            <w:noProof/>
            <w:webHidden/>
          </w:rPr>
          <w:instrText xml:space="preserve"> PAGEREF _Toc181096829 \h </w:instrText>
        </w:r>
        <w:r>
          <w:rPr>
            <w:noProof/>
            <w:webHidden/>
          </w:rPr>
        </w:r>
        <w:r>
          <w:rPr>
            <w:noProof/>
            <w:webHidden/>
          </w:rPr>
          <w:fldChar w:fldCharType="separate"/>
        </w:r>
        <w:r w:rsidR="00EE58A3">
          <w:rPr>
            <w:noProof/>
            <w:webHidden/>
          </w:rPr>
          <w:t>54</w:t>
        </w:r>
        <w:r>
          <w:rPr>
            <w:noProof/>
            <w:webHidden/>
          </w:rPr>
          <w:fldChar w:fldCharType="end"/>
        </w:r>
      </w:hyperlink>
    </w:p>
    <w:p w14:paraId="3C02C5B1" w14:textId="61C960B7"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30" w:history="1">
        <w:r w:rsidRPr="00F616E0">
          <w:rPr>
            <w:rStyle w:val="Hyperlink"/>
            <w:noProof/>
            <w:lang w:val="en-US"/>
          </w:rPr>
          <w:t>9.3</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Gender Based Violence and Harassment</w:t>
        </w:r>
        <w:r>
          <w:rPr>
            <w:noProof/>
            <w:webHidden/>
          </w:rPr>
          <w:tab/>
        </w:r>
        <w:r>
          <w:rPr>
            <w:noProof/>
            <w:webHidden/>
          </w:rPr>
          <w:fldChar w:fldCharType="begin"/>
        </w:r>
        <w:r>
          <w:rPr>
            <w:noProof/>
            <w:webHidden/>
          </w:rPr>
          <w:instrText xml:space="preserve"> PAGEREF _Toc181096830 \h </w:instrText>
        </w:r>
        <w:r>
          <w:rPr>
            <w:noProof/>
            <w:webHidden/>
          </w:rPr>
        </w:r>
        <w:r>
          <w:rPr>
            <w:noProof/>
            <w:webHidden/>
          </w:rPr>
          <w:fldChar w:fldCharType="separate"/>
        </w:r>
        <w:r w:rsidR="00EE58A3">
          <w:rPr>
            <w:noProof/>
            <w:webHidden/>
          </w:rPr>
          <w:t>54</w:t>
        </w:r>
        <w:r>
          <w:rPr>
            <w:noProof/>
            <w:webHidden/>
          </w:rPr>
          <w:fldChar w:fldCharType="end"/>
        </w:r>
      </w:hyperlink>
    </w:p>
    <w:p w14:paraId="5166FC61" w14:textId="0A36FA22"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31" w:history="1">
        <w:r w:rsidRPr="00F616E0">
          <w:rPr>
            <w:rStyle w:val="Hyperlink"/>
            <w:noProof/>
            <w:lang w:val="en-US"/>
          </w:rPr>
          <w:t>9.4</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Grievance Management</w:t>
        </w:r>
        <w:r>
          <w:rPr>
            <w:noProof/>
            <w:webHidden/>
          </w:rPr>
          <w:tab/>
        </w:r>
        <w:r>
          <w:rPr>
            <w:noProof/>
            <w:webHidden/>
          </w:rPr>
          <w:fldChar w:fldCharType="begin"/>
        </w:r>
        <w:r>
          <w:rPr>
            <w:noProof/>
            <w:webHidden/>
          </w:rPr>
          <w:instrText xml:space="preserve"> PAGEREF _Toc181096831 \h </w:instrText>
        </w:r>
        <w:r>
          <w:rPr>
            <w:noProof/>
            <w:webHidden/>
          </w:rPr>
        </w:r>
        <w:r>
          <w:rPr>
            <w:noProof/>
            <w:webHidden/>
          </w:rPr>
          <w:fldChar w:fldCharType="separate"/>
        </w:r>
        <w:r w:rsidR="00EE58A3">
          <w:rPr>
            <w:noProof/>
            <w:webHidden/>
          </w:rPr>
          <w:t>54</w:t>
        </w:r>
        <w:r>
          <w:rPr>
            <w:noProof/>
            <w:webHidden/>
          </w:rPr>
          <w:fldChar w:fldCharType="end"/>
        </w:r>
      </w:hyperlink>
    </w:p>
    <w:p w14:paraId="76ECF059" w14:textId="349EB56A"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32" w:history="1">
        <w:r w:rsidRPr="00F616E0">
          <w:rPr>
            <w:rStyle w:val="Hyperlink"/>
            <w:rFonts w:cs="Arial"/>
            <w:bCs/>
            <w:noProof/>
            <w:lang w:val="en-US"/>
          </w:rPr>
          <w:t>9.4.1</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rFonts w:cs="Arial"/>
            <w:bCs/>
            <w:noProof/>
            <w:lang w:val="en-US"/>
          </w:rPr>
          <w:t>Stage 1: Submission</w:t>
        </w:r>
        <w:r>
          <w:rPr>
            <w:noProof/>
            <w:webHidden/>
          </w:rPr>
          <w:tab/>
        </w:r>
        <w:r>
          <w:rPr>
            <w:noProof/>
            <w:webHidden/>
          </w:rPr>
          <w:fldChar w:fldCharType="begin"/>
        </w:r>
        <w:r>
          <w:rPr>
            <w:noProof/>
            <w:webHidden/>
          </w:rPr>
          <w:instrText xml:space="preserve"> PAGEREF _Toc181096832 \h </w:instrText>
        </w:r>
        <w:r>
          <w:rPr>
            <w:noProof/>
            <w:webHidden/>
          </w:rPr>
        </w:r>
        <w:r>
          <w:rPr>
            <w:noProof/>
            <w:webHidden/>
          </w:rPr>
          <w:fldChar w:fldCharType="separate"/>
        </w:r>
        <w:r w:rsidR="00EE58A3">
          <w:rPr>
            <w:noProof/>
            <w:webHidden/>
          </w:rPr>
          <w:t>55</w:t>
        </w:r>
        <w:r>
          <w:rPr>
            <w:noProof/>
            <w:webHidden/>
          </w:rPr>
          <w:fldChar w:fldCharType="end"/>
        </w:r>
      </w:hyperlink>
    </w:p>
    <w:p w14:paraId="7ACD81BC" w14:textId="3FE90E6B"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33" w:history="1">
        <w:r w:rsidRPr="00F616E0">
          <w:rPr>
            <w:rStyle w:val="Hyperlink"/>
            <w:rFonts w:cs="Arial"/>
            <w:bCs/>
            <w:noProof/>
            <w:lang w:val="en-US"/>
          </w:rPr>
          <w:t>9.4.2</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rFonts w:cs="Arial"/>
            <w:bCs/>
            <w:noProof/>
            <w:lang w:val="en-US"/>
          </w:rPr>
          <w:t>Stage 2: Receipt/Acknowledgement</w:t>
        </w:r>
        <w:r>
          <w:rPr>
            <w:noProof/>
            <w:webHidden/>
          </w:rPr>
          <w:tab/>
        </w:r>
        <w:r>
          <w:rPr>
            <w:noProof/>
            <w:webHidden/>
          </w:rPr>
          <w:fldChar w:fldCharType="begin"/>
        </w:r>
        <w:r>
          <w:rPr>
            <w:noProof/>
            <w:webHidden/>
          </w:rPr>
          <w:instrText xml:space="preserve"> PAGEREF _Toc181096833 \h </w:instrText>
        </w:r>
        <w:r>
          <w:rPr>
            <w:noProof/>
            <w:webHidden/>
          </w:rPr>
        </w:r>
        <w:r>
          <w:rPr>
            <w:noProof/>
            <w:webHidden/>
          </w:rPr>
          <w:fldChar w:fldCharType="separate"/>
        </w:r>
        <w:r w:rsidR="00EE58A3">
          <w:rPr>
            <w:noProof/>
            <w:webHidden/>
          </w:rPr>
          <w:t>55</w:t>
        </w:r>
        <w:r>
          <w:rPr>
            <w:noProof/>
            <w:webHidden/>
          </w:rPr>
          <w:fldChar w:fldCharType="end"/>
        </w:r>
      </w:hyperlink>
    </w:p>
    <w:p w14:paraId="38F70FCB" w14:textId="6C987A64"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34" w:history="1">
        <w:r w:rsidRPr="00F616E0">
          <w:rPr>
            <w:rStyle w:val="Hyperlink"/>
            <w:rFonts w:cs="Arial"/>
            <w:bCs/>
            <w:noProof/>
            <w:lang w:val="en-US"/>
          </w:rPr>
          <w:t>9.4.3</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rFonts w:cs="Arial"/>
            <w:bCs/>
            <w:noProof/>
            <w:lang w:val="en-US"/>
          </w:rPr>
          <w:t>Stage 3: Eligibility Screening and Categorisation (up to 5 working days)</w:t>
        </w:r>
        <w:r>
          <w:rPr>
            <w:noProof/>
            <w:webHidden/>
          </w:rPr>
          <w:tab/>
        </w:r>
        <w:r>
          <w:rPr>
            <w:noProof/>
            <w:webHidden/>
          </w:rPr>
          <w:fldChar w:fldCharType="begin"/>
        </w:r>
        <w:r>
          <w:rPr>
            <w:noProof/>
            <w:webHidden/>
          </w:rPr>
          <w:instrText xml:space="preserve"> PAGEREF _Toc181096834 \h </w:instrText>
        </w:r>
        <w:r>
          <w:rPr>
            <w:noProof/>
            <w:webHidden/>
          </w:rPr>
        </w:r>
        <w:r>
          <w:rPr>
            <w:noProof/>
            <w:webHidden/>
          </w:rPr>
          <w:fldChar w:fldCharType="separate"/>
        </w:r>
        <w:r w:rsidR="00EE58A3">
          <w:rPr>
            <w:noProof/>
            <w:webHidden/>
          </w:rPr>
          <w:t>56</w:t>
        </w:r>
        <w:r>
          <w:rPr>
            <w:noProof/>
            <w:webHidden/>
          </w:rPr>
          <w:fldChar w:fldCharType="end"/>
        </w:r>
      </w:hyperlink>
    </w:p>
    <w:p w14:paraId="7925BA61" w14:textId="7652969A"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35" w:history="1">
        <w:r w:rsidRPr="00F616E0">
          <w:rPr>
            <w:rStyle w:val="Hyperlink"/>
            <w:rFonts w:cs="Arial"/>
            <w:bCs/>
            <w:noProof/>
            <w:lang w:val="en-US"/>
          </w:rPr>
          <w:t>9.4.4</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rFonts w:cs="Arial"/>
            <w:bCs/>
            <w:noProof/>
            <w:lang w:val="en-US"/>
          </w:rPr>
          <w:t>Stage 4: Investigation and Response</w:t>
        </w:r>
        <w:r>
          <w:rPr>
            <w:noProof/>
            <w:webHidden/>
          </w:rPr>
          <w:tab/>
        </w:r>
        <w:r>
          <w:rPr>
            <w:noProof/>
            <w:webHidden/>
          </w:rPr>
          <w:fldChar w:fldCharType="begin"/>
        </w:r>
        <w:r>
          <w:rPr>
            <w:noProof/>
            <w:webHidden/>
          </w:rPr>
          <w:instrText xml:space="preserve"> PAGEREF _Toc181096835 \h </w:instrText>
        </w:r>
        <w:r>
          <w:rPr>
            <w:noProof/>
            <w:webHidden/>
          </w:rPr>
        </w:r>
        <w:r>
          <w:rPr>
            <w:noProof/>
            <w:webHidden/>
          </w:rPr>
          <w:fldChar w:fldCharType="separate"/>
        </w:r>
        <w:r w:rsidR="00EE58A3">
          <w:rPr>
            <w:noProof/>
            <w:webHidden/>
          </w:rPr>
          <w:t>56</w:t>
        </w:r>
        <w:r>
          <w:rPr>
            <w:noProof/>
            <w:webHidden/>
          </w:rPr>
          <w:fldChar w:fldCharType="end"/>
        </w:r>
      </w:hyperlink>
    </w:p>
    <w:p w14:paraId="376C2110" w14:textId="17F2D936"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36" w:history="1">
        <w:r w:rsidRPr="00F616E0">
          <w:rPr>
            <w:rStyle w:val="Hyperlink"/>
            <w:rFonts w:cs="Arial"/>
            <w:bCs/>
            <w:noProof/>
            <w:lang w:val="en-US"/>
          </w:rPr>
          <w:t>9.4.5</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rFonts w:cs="Arial"/>
            <w:bCs/>
            <w:noProof/>
            <w:lang w:val="en-US"/>
          </w:rPr>
          <w:t>Stage 5: Resolution Monitoring and Close-out</w:t>
        </w:r>
        <w:r>
          <w:rPr>
            <w:noProof/>
            <w:webHidden/>
          </w:rPr>
          <w:tab/>
        </w:r>
        <w:r>
          <w:rPr>
            <w:noProof/>
            <w:webHidden/>
          </w:rPr>
          <w:fldChar w:fldCharType="begin"/>
        </w:r>
        <w:r>
          <w:rPr>
            <w:noProof/>
            <w:webHidden/>
          </w:rPr>
          <w:instrText xml:space="preserve"> PAGEREF _Toc181096836 \h </w:instrText>
        </w:r>
        <w:r>
          <w:rPr>
            <w:noProof/>
            <w:webHidden/>
          </w:rPr>
        </w:r>
        <w:r>
          <w:rPr>
            <w:noProof/>
            <w:webHidden/>
          </w:rPr>
          <w:fldChar w:fldCharType="separate"/>
        </w:r>
        <w:r w:rsidR="00EE58A3">
          <w:rPr>
            <w:noProof/>
            <w:webHidden/>
          </w:rPr>
          <w:t>57</w:t>
        </w:r>
        <w:r>
          <w:rPr>
            <w:noProof/>
            <w:webHidden/>
          </w:rPr>
          <w:fldChar w:fldCharType="end"/>
        </w:r>
      </w:hyperlink>
    </w:p>
    <w:p w14:paraId="4A3D262C" w14:textId="09CF05CC"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37" w:history="1">
        <w:r w:rsidRPr="00F616E0">
          <w:rPr>
            <w:rStyle w:val="Hyperlink"/>
            <w:noProof/>
            <w:lang w:val="en-US"/>
          </w:rPr>
          <w:t>10</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COMPENSATION FRAMEWORK</w:t>
        </w:r>
        <w:r>
          <w:rPr>
            <w:noProof/>
            <w:webHidden/>
          </w:rPr>
          <w:tab/>
        </w:r>
        <w:r>
          <w:rPr>
            <w:noProof/>
            <w:webHidden/>
          </w:rPr>
          <w:fldChar w:fldCharType="begin"/>
        </w:r>
        <w:r>
          <w:rPr>
            <w:noProof/>
            <w:webHidden/>
          </w:rPr>
          <w:instrText xml:space="preserve"> PAGEREF _Toc181096837 \h </w:instrText>
        </w:r>
        <w:r>
          <w:rPr>
            <w:noProof/>
            <w:webHidden/>
          </w:rPr>
        </w:r>
        <w:r>
          <w:rPr>
            <w:noProof/>
            <w:webHidden/>
          </w:rPr>
          <w:fldChar w:fldCharType="separate"/>
        </w:r>
        <w:r w:rsidR="00EE58A3">
          <w:rPr>
            <w:noProof/>
            <w:webHidden/>
          </w:rPr>
          <w:t>58</w:t>
        </w:r>
        <w:r>
          <w:rPr>
            <w:noProof/>
            <w:webHidden/>
          </w:rPr>
          <w:fldChar w:fldCharType="end"/>
        </w:r>
      </w:hyperlink>
    </w:p>
    <w:p w14:paraId="26EE4B24" w14:textId="28F6C574"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38" w:history="1">
        <w:r w:rsidRPr="00F616E0">
          <w:rPr>
            <w:rStyle w:val="Hyperlink"/>
            <w:noProof/>
            <w:lang w:val="en-US"/>
          </w:rPr>
          <w:t>10.1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Approach to Compensation</w:t>
        </w:r>
        <w:r>
          <w:rPr>
            <w:noProof/>
            <w:webHidden/>
          </w:rPr>
          <w:tab/>
        </w:r>
        <w:r>
          <w:rPr>
            <w:noProof/>
            <w:webHidden/>
          </w:rPr>
          <w:fldChar w:fldCharType="begin"/>
        </w:r>
        <w:r>
          <w:rPr>
            <w:noProof/>
            <w:webHidden/>
          </w:rPr>
          <w:instrText xml:space="preserve"> PAGEREF _Toc181096838 \h </w:instrText>
        </w:r>
        <w:r>
          <w:rPr>
            <w:noProof/>
            <w:webHidden/>
          </w:rPr>
        </w:r>
        <w:r>
          <w:rPr>
            <w:noProof/>
            <w:webHidden/>
          </w:rPr>
          <w:fldChar w:fldCharType="separate"/>
        </w:r>
        <w:r w:rsidR="00EE58A3">
          <w:rPr>
            <w:noProof/>
            <w:webHidden/>
          </w:rPr>
          <w:t>58</w:t>
        </w:r>
        <w:r>
          <w:rPr>
            <w:noProof/>
            <w:webHidden/>
          </w:rPr>
          <w:fldChar w:fldCharType="end"/>
        </w:r>
      </w:hyperlink>
    </w:p>
    <w:p w14:paraId="1EC55FCC" w14:textId="4424C1BF"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39" w:history="1">
        <w:r w:rsidRPr="00F616E0">
          <w:rPr>
            <w:rStyle w:val="Hyperlink"/>
            <w:noProof/>
            <w:lang w:val="en-US"/>
          </w:rPr>
          <w:t>10.2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Valuation of Assets and Determination of Compensation Amount in Accordance with National Legislation and the IFC PS5</w:t>
        </w:r>
        <w:r>
          <w:rPr>
            <w:noProof/>
            <w:webHidden/>
          </w:rPr>
          <w:tab/>
        </w:r>
        <w:r>
          <w:rPr>
            <w:noProof/>
            <w:webHidden/>
          </w:rPr>
          <w:fldChar w:fldCharType="begin"/>
        </w:r>
        <w:r>
          <w:rPr>
            <w:noProof/>
            <w:webHidden/>
          </w:rPr>
          <w:instrText xml:space="preserve"> PAGEREF _Toc181096839 \h </w:instrText>
        </w:r>
        <w:r>
          <w:rPr>
            <w:noProof/>
            <w:webHidden/>
          </w:rPr>
        </w:r>
        <w:r>
          <w:rPr>
            <w:noProof/>
            <w:webHidden/>
          </w:rPr>
          <w:fldChar w:fldCharType="separate"/>
        </w:r>
        <w:r w:rsidR="00EE58A3">
          <w:rPr>
            <w:noProof/>
            <w:webHidden/>
          </w:rPr>
          <w:t>59</w:t>
        </w:r>
        <w:r>
          <w:rPr>
            <w:noProof/>
            <w:webHidden/>
          </w:rPr>
          <w:fldChar w:fldCharType="end"/>
        </w:r>
      </w:hyperlink>
    </w:p>
    <w:p w14:paraId="14F8E609" w14:textId="4377E09D"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40" w:history="1">
        <w:r w:rsidRPr="00F616E0">
          <w:rPr>
            <w:rStyle w:val="Hyperlink"/>
            <w:noProof/>
            <w:lang w:val="en-US"/>
          </w:rPr>
          <w:t>10.2.1</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Land</w:t>
        </w:r>
        <w:r>
          <w:rPr>
            <w:noProof/>
            <w:webHidden/>
          </w:rPr>
          <w:tab/>
        </w:r>
        <w:r>
          <w:rPr>
            <w:noProof/>
            <w:webHidden/>
          </w:rPr>
          <w:fldChar w:fldCharType="begin"/>
        </w:r>
        <w:r>
          <w:rPr>
            <w:noProof/>
            <w:webHidden/>
          </w:rPr>
          <w:instrText xml:space="preserve"> PAGEREF _Toc181096840 \h </w:instrText>
        </w:r>
        <w:r>
          <w:rPr>
            <w:noProof/>
            <w:webHidden/>
          </w:rPr>
        </w:r>
        <w:r>
          <w:rPr>
            <w:noProof/>
            <w:webHidden/>
          </w:rPr>
          <w:fldChar w:fldCharType="separate"/>
        </w:r>
        <w:r w:rsidR="00EE58A3">
          <w:rPr>
            <w:noProof/>
            <w:webHidden/>
          </w:rPr>
          <w:t>59</w:t>
        </w:r>
        <w:r>
          <w:rPr>
            <w:noProof/>
            <w:webHidden/>
          </w:rPr>
          <w:fldChar w:fldCharType="end"/>
        </w:r>
      </w:hyperlink>
    </w:p>
    <w:p w14:paraId="2B9DA157" w14:textId="7674CAEF"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41" w:history="1">
        <w:r w:rsidRPr="00F616E0">
          <w:rPr>
            <w:rStyle w:val="Hyperlink"/>
            <w:noProof/>
            <w:lang w:val="en-US"/>
          </w:rPr>
          <w:t>10.2.2</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Trees and Perennial Crops</w:t>
        </w:r>
        <w:r>
          <w:rPr>
            <w:noProof/>
            <w:webHidden/>
          </w:rPr>
          <w:tab/>
        </w:r>
        <w:r>
          <w:rPr>
            <w:noProof/>
            <w:webHidden/>
          </w:rPr>
          <w:fldChar w:fldCharType="begin"/>
        </w:r>
        <w:r>
          <w:rPr>
            <w:noProof/>
            <w:webHidden/>
          </w:rPr>
          <w:instrText xml:space="preserve"> PAGEREF _Toc181096841 \h </w:instrText>
        </w:r>
        <w:r>
          <w:rPr>
            <w:noProof/>
            <w:webHidden/>
          </w:rPr>
        </w:r>
        <w:r>
          <w:rPr>
            <w:noProof/>
            <w:webHidden/>
          </w:rPr>
          <w:fldChar w:fldCharType="separate"/>
        </w:r>
        <w:r w:rsidR="00EE58A3">
          <w:rPr>
            <w:noProof/>
            <w:webHidden/>
          </w:rPr>
          <w:t>62</w:t>
        </w:r>
        <w:r>
          <w:rPr>
            <w:noProof/>
            <w:webHidden/>
          </w:rPr>
          <w:fldChar w:fldCharType="end"/>
        </w:r>
      </w:hyperlink>
    </w:p>
    <w:p w14:paraId="594357AD" w14:textId="2900E39C"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42" w:history="1">
        <w:r w:rsidRPr="00F616E0">
          <w:rPr>
            <w:rStyle w:val="Hyperlink"/>
            <w:noProof/>
            <w:lang w:val="en-US"/>
          </w:rPr>
          <w:t>10.2.3</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Annual Crops</w:t>
        </w:r>
        <w:r>
          <w:rPr>
            <w:noProof/>
            <w:webHidden/>
          </w:rPr>
          <w:tab/>
        </w:r>
        <w:r>
          <w:rPr>
            <w:noProof/>
            <w:webHidden/>
          </w:rPr>
          <w:fldChar w:fldCharType="begin"/>
        </w:r>
        <w:r>
          <w:rPr>
            <w:noProof/>
            <w:webHidden/>
          </w:rPr>
          <w:instrText xml:space="preserve"> PAGEREF _Toc181096842 \h </w:instrText>
        </w:r>
        <w:r>
          <w:rPr>
            <w:noProof/>
            <w:webHidden/>
          </w:rPr>
        </w:r>
        <w:r>
          <w:rPr>
            <w:noProof/>
            <w:webHidden/>
          </w:rPr>
          <w:fldChar w:fldCharType="separate"/>
        </w:r>
        <w:r w:rsidR="00EE58A3">
          <w:rPr>
            <w:noProof/>
            <w:webHidden/>
          </w:rPr>
          <w:t>64</w:t>
        </w:r>
        <w:r>
          <w:rPr>
            <w:noProof/>
            <w:webHidden/>
          </w:rPr>
          <w:fldChar w:fldCharType="end"/>
        </w:r>
      </w:hyperlink>
    </w:p>
    <w:p w14:paraId="07877639" w14:textId="09C7F2F6" w:rsidR="0086517F" w:rsidRDefault="0086517F">
      <w:pPr>
        <w:pStyle w:val="TOC3"/>
        <w:rPr>
          <w:rFonts w:asciiTheme="minorHAnsi" w:eastAsiaTheme="minorEastAsia" w:hAnsiTheme="minorHAnsi" w:cstheme="minorBidi"/>
          <w:noProof/>
          <w:kern w:val="2"/>
          <w:sz w:val="24"/>
          <w:szCs w:val="24"/>
          <w:lang w:val="en-GB" w:eastAsia="en-GB"/>
          <w14:ligatures w14:val="standardContextual"/>
        </w:rPr>
      </w:pPr>
      <w:hyperlink w:anchor="_Toc181096843" w:history="1">
        <w:r w:rsidRPr="00F616E0">
          <w:rPr>
            <w:rStyle w:val="Hyperlink"/>
            <w:noProof/>
            <w:lang w:val="en-US"/>
          </w:rPr>
          <w:t>10.2.4</w:t>
        </w:r>
        <w:r>
          <w:rPr>
            <w:rFonts w:asciiTheme="minorHAnsi" w:eastAsiaTheme="minorEastAsia" w:hAnsiTheme="minorHAnsi" w:cstheme="minorBidi"/>
            <w:noProof/>
            <w:kern w:val="2"/>
            <w:sz w:val="24"/>
            <w:szCs w:val="24"/>
            <w:lang w:val="en-GB" w:eastAsia="en-GB"/>
            <w14:ligatures w14:val="standardContextual"/>
          </w:rPr>
          <w:tab/>
        </w:r>
        <w:r w:rsidRPr="00F616E0">
          <w:rPr>
            <w:rStyle w:val="Hyperlink"/>
            <w:noProof/>
            <w:lang w:val="en-US"/>
          </w:rPr>
          <w:t>Structures</w:t>
        </w:r>
        <w:r>
          <w:rPr>
            <w:noProof/>
            <w:webHidden/>
          </w:rPr>
          <w:tab/>
        </w:r>
        <w:r>
          <w:rPr>
            <w:noProof/>
            <w:webHidden/>
          </w:rPr>
          <w:fldChar w:fldCharType="begin"/>
        </w:r>
        <w:r>
          <w:rPr>
            <w:noProof/>
            <w:webHidden/>
          </w:rPr>
          <w:instrText xml:space="preserve"> PAGEREF _Toc181096843 \h </w:instrText>
        </w:r>
        <w:r>
          <w:rPr>
            <w:noProof/>
            <w:webHidden/>
          </w:rPr>
        </w:r>
        <w:r>
          <w:rPr>
            <w:noProof/>
            <w:webHidden/>
          </w:rPr>
          <w:fldChar w:fldCharType="separate"/>
        </w:r>
        <w:r w:rsidR="00EE58A3">
          <w:rPr>
            <w:noProof/>
            <w:webHidden/>
          </w:rPr>
          <w:t>64</w:t>
        </w:r>
        <w:r>
          <w:rPr>
            <w:noProof/>
            <w:webHidden/>
          </w:rPr>
          <w:fldChar w:fldCharType="end"/>
        </w:r>
      </w:hyperlink>
    </w:p>
    <w:p w14:paraId="72CF0B2C" w14:textId="31C53BAD"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44" w:history="1">
        <w:r w:rsidRPr="00F616E0">
          <w:rPr>
            <w:rStyle w:val="Hyperlink"/>
            <w:noProof/>
            <w:lang w:val="en-US"/>
          </w:rPr>
          <w:t>11</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ELIGIBILITY AND ENTITLEMENTS</w:t>
        </w:r>
        <w:r>
          <w:rPr>
            <w:noProof/>
            <w:webHidden/>
          </w:rPr>
          <w:tab/>
        </w:r>
        <w:r>
          <w:rPr>
            <w:noProof/>
            <w:webHidden/>
          </w:rPr>
          <w:fldChar w:fldCharType="begin"/>
        </w:r>
        <w:r>
          <w:rPr>
            <w:noProof/>
            <w:webHidden/>
          </w:rPr>
          <w:instrText xml:space="preserve"> PAGEREF _Toc181096844 \h </w:instrText>
        </w:r>
        <w:r>
          <w:rPr>
            <w:noProof/>
            <w:webHidden/>
          </w:rPr>
        </w:r>
        <w:r>
          <w:rPr>
            <w:noProof/>
            <w:webHidden/>
          </w:rPr>
          <w:fldChar w:fldCharType="separate"/>
        </w:r>
        <w:r w:rsidR="00EE58A3">
          <w:rPr>
            <w:noProof/>
            <w:webHidden/>
          </w:rPr>
          <w:t>66</w:t>
        </w:r>
        <w:r>
          <w:rPr>
            <w:noProof/>
            <w:webHidden/>
          </w:rPr>
          <w:fldChar w:fldCharType="end"/>
        </w:r>
      </w:hyperlink>
    </w:p>
    <w:p w14:paraId="0BEC861B" w14:textId="6CD80BF4"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45" w:history="1">
        <w:r w:rsidRPr="00F616E0">
          <w:rPr>
            <w:rStyle w:val="Hyperlink"/>
            <w:noProof/>
            <w:lang w:val="en-US"/>
          </w:rPr>
          <w:t>11.1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Eligibility</w:t>
        </w:r>
        <w:r>
          <w:rPr>
            <w:noProof/>
            <w:webHidden/>
          </w:rPr>
          <w:tab/>
        </w:r>
        <w:r>
          <w:rPr>
            <w:noProof/>
            <w:webHidden/>
          </w:rPr>
          <w:fldChar w:fldCharType="begin"/>
        </w:r>
        <w:r>
          <w:rPr>
            <w:noProof/>
            <w:webHidden/>
          </w:rPr>
          <w:instrText xml:space="preserve"> PAGEREF _Toc181096845 \h </w:instrText>
        </w:r>
        <w:r>
          <w:rPr>
            <w:noProof/>
            <w:webHidden/>
          </w:rPr>
        </w:r>
        <w:r>
          <w:rPr>
            <w:noProof/>
            <w:webHidden/>
          </w:rPr>
          <w:fldChar w:fldCharType="separate"/>
        </w:r>
        <w:r w:rsidR="00EE58A3">
          <w:rPr>
            <w:noProof/>
            <w:webHidden/>
          </w:rPr>
          <w:t>66</w:t>
        </w:r>
        <w:r>
          <w:rPr>
            <w:noProof/>
            <w:webHidden/>
          </w:rPr>
          <w:fldChar w:fldCharType="end"/>
        </w:r>
      </w:hyperlink>
    </w:p>
    <w:p w14:paraId="0BE17BAD" w14:textId="0293201E"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46" w:history="1">
        <w:r w:rsidRPr="00F616E0">
          <w:rPr>
            <w:rStyle w:val="Hyperlink"/>
            <w:noProof/>
            <w:lang w:val="en-US"/>
          </w:rPr>
          <w:t>11.2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Cut-Off Date</w:t>
        </w:r>
        <w:r>
          <w:rPr>
            <w:noProof/>
            <w:webHidden/>
          </w:rPr>
          <w:tab/>
        </w:r>
        <w:r>
          <w:rPr>
            <w:noProof/>
            <w:webHidden/>
          </w:rPr>
          <w:fldChar w:fldCharType="begin"/>
        </w:r>
        <w:r>
          <w:rPr>
            <w:noProof/>
            <w:webHidden/>
          </w:rPr>
          <w:instrText xml:space="preserve"> PAGEREF _Toc181096846 \h </w:instrText>
        </w:r>
        <w:r>
          <w:rPr>
            <w:noProof/>
            <w:webHidden/>
          </w:rPr>
        </w:r>
        <w:r>
          <w:rPr>
            <w:noProof/>
            <w:webHidden/>
          </w:rPr>
          <w:fldChar w:fldCharType="separate"/>
        </w:r>
        <w:r w:rsidR="00EE58A3">
          <w:rPr>
            <w:noProof/>
            <w:webHidden/>
          </w:rPr>
          <w:t>66</w:t>
        </w:r>
        <w:r>
          <w:rPr>
            <w:noProof/>
            <w:webHidden/>
          </w:rPr>
          <w:fldChar w:fldCharType="end"/>
        </w:r>
      </w:hyperlink>
    </w:p>
    <w:p w14:paraId="6452425C" w14:textId="7F91B993"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47" w:history="1">
        <w:r w:rsidRPr="00F616E0">
          <w:rPr>
            <w:rStyle w:val="Hyperlink"/>
            <w:noProof/>
            <w:lang w:val="en-US"/>
          </w:rPr>
          <w:t>11.3</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Entitlement Matrix</w:t>
        </w:r>
        <w:r>
          <w:rPr>
            <w:noProof/>
            <w:webHidden/>
          </w:rPr>
          <w:tab/>
        </w:r>
        <w:r>
          <w:rPr>
            <w:noProof/>
            <w:webHidden/>
          </w:rPr>
          <w:fldChar w:fldCharType="begin"/>
        </w:r>
        <w:r>
          <w:rPr>
            <w:noProof/>
            <w:webHidden/>
          </w:rPr>
          <w:instrText xml:space="preserve"> PAGEREF _Toc181096847 \h </w:instrText>
        </w:r>
        <w:r>
          <w:rPr>
            <w:noProof/>
            <w:webHidden/>
          </w:rPr>
        </w:r>
        <w:r>
          <w:rPr>
            <w:noProof/>
            <w:webHidden/>
          </w:rPr>
          <w:fldChar w:fldCharType="separate"/>
        </w:r>
        <w:r w:rsidR="00EE58A3">
          <w:rPr>
            <w:noProof/>
            <w:webHidden/>
          </w:rPr>
          <w:t>66</w:t>
        </w:r>
        <w:r>
          <w:rPr>
            <w:noProof/>
            <w:webHidden/>
          </w:rPr>
          <w:fldChar w:fldCharType="end"/>
        </w:r>
      </w:hyperlink>
    </w:p>
    <w:p w14:paraId="42C8AB33" w14:textId="70205577"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48" w:history="1">
        <w:r w:rsidRPr="00F616E0">
          <w:rPr>
            <w:rStyle w:val="Hyperlink"/>
            <w:noProof/>
            <w:lang w:val="en-US"/>
          </w:rPr>
          <w:t>12</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LIVELIHOOD RESTORATION</w:t>
        </w:r>
        <w:r>
          <w:rPr>
            <w:noProof/>
            <w:webHidden/>
          </w:rPr>
          <w:tab/>
        </w:r>
        <w:r>
          <w:rPr>
            <w:noProof/>
            <w:webHidden/>
          </w:rPr>
          <w:fldChar w:fldCharType="begin"/>
        </w:r>
        <w:r>
          <w:rPr>
            <w:noProof/>
            <w:webHidden/>
          </w:rPr>
          <w:instrText xml:space="preserve"> PAGEREF _Toc181096848 \h </w:instrText>
        </w:r>
        <w:r>
          <w:rPr>
            <w:noProof/>
            <w:webHidden/>
          </w:rPr>
        </w:r>
        <w:r>
          <w:rPr>
            <w:noProof/>
            <w:webHidden/>
          </w:rPr>
          <w:fldChar w:fldCharType="separate"/>
        </w:r>
        <w:r w:rsidR="00EE58A3">
          <w:rPr>
            <w:noProof/>
            <w:webHidden/>
          </w:rPr>
          <w:t>75</w:t>
        </w:r>
        <w:r>
          <w:rPr>
            <w:noProof/>
            <w:webHidden/>
          </w:rPr>
          <w:fldChar w:fldCharType="end"/>
        </w:r>
      </w:hyperlink>
    </w:p>
    <w:p w14:paraId="275C8CF5" w14:textId="5C3230B9"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49" w:history="1">
        <w:r w:rsidRPr="00F616E0">
          <w:rPr>
            <w:rStyle w:val="Hyperlink"/>
            <w:noProof/>
            <w:lang w:val="en-US"/>
          </w:rPr>
          <w:t>12.1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Approach to Livelihood Restoration</w:t>
        </w:r>
        <w:r>
          <w:rPr>
            <w:noProof/>
            <w:webHidden/>
          </w:rPr>
          <w:tab/>
        </w:r>
        <w:r>
          <w:rPr>
            <w:noProof/>
            <w:webHidden/>
          </w:rPr>
          <w:fldChar w:fldCharType="begin"/>
        </w:r>
        <w:r>
          <w:rPr>
            <w:noProof/>
            <w:webHidden/>
          </w:rPr>
          <w:instrText xml:space="preserve"> PAGEREF _Toc181096849 \h </w:instrText>
        </w:r>
        <w:r>
          <w:rPr>
            <w:noProof/>
            <w:webHidden/>
          </w:rPr>
        </w:r>
        <w:r>
          <w:rPr>
            <w:noProof/>
            <w:webHidden/>
          </w:rPr>
          <w:fldChar w:fldCharType="separate"/>
        </w:r>
        <w:r w:rsidR="00EE58A3">
          <w:rPr>
            <w:noProof/>
            <w:webHidden/>
          </w:rPr>
          <w:t>75</w:t>
        </w:r>
        <w:r>
          <w:rPr>
            <w:noProof/>
            <w:webHidden/>
          </w:rPr>
          <w:fldChar w:fldCharType="end"/>
        </w:r>
      </w:hyperlink>
    </w:p>
    <w:p w14:paraId="24986D25" w14:textId="406FC9C8"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50" w:history="1">
        <w:r w:rsidRPr="00F616E0">
          <w:rPr>
            <w:rStyle w:val="Hyperlink"/>
            <w:noProof/>
            <w:lang w:val="en-US"/>
          </w:rPr>
          <w:t>12.2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Livelihood Profile of Affected People</w:t>
        </w:r>
        <w:r>
          <w:rPr>
            <w:noProof/>
            <w:webHidden/>
          </w:rPr>
          <w:tab/>
        </w:r>
        <w:r>
          <w:rPr>
            <w:noProof/>
            <w:webHidden/>
          </w:rPr>
          <w:fldChar w:fldCharType="begin"/>
        </w:r>
        <w:r>
          <w:rPr>
            <w:noProof/>
            <w:webHidden/>
          </w:rPr>
          <w:instrText xml:space="preserve"> PAGEREF _Toc181096850 \h </w:instrText>
        </w:r>
        <w:r>
          <w:rPr>
            <w:noProof/>
            <w:webHidden/>
          </w:rPr>
        </w:r>
        <w:r>
          <w:rPr>
            <w:noProof/>
            <w:webHidden/>
          </w:rPr>
          <w:fldChar w:fldCharType="separate"/>
        </w:r>
        <w:r w:rsidR="00EE58A3">
          <w:rPr>
            <w:noProof/>
            <w:webHidden/>
          </w:rPr>
          <w:t>75</w:t>
        </w:r>
        <w:r>
          <w:rPr>
            <w:noProof/>
            <w:webHidden/>
          </w:rPr>
          <w:fldChar w:fldCharType="end"/>
        </w:r>
      </w:hyperlink>
    </w:p>
    <w:p w14:paraId="069FEBA1" w14:textId="68F5EC79"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51" w:history="1">
        <w:r w:rsidRPr="00F616E0">
          <w:rPr>
            <w:rStyle w:val="Hyperlink"/>
            <w:noProof/>
            <w:lang w:val="en-US"/>
          </w:rPr>
          <w:t>12.3</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Livelihood Restoration Measures</w:t>
        </w:r>
        <w:r>
          <w:rPr>
            <w:noProof/>
            <w:webHidden/>
          </w:rPr>
          <w:tab/>
        </w:r>
        <w:r>
          <w:rPr>
            <w:noProof/>
            <w:webHidden/>
          </w:rPr>
          <w:fldChar w:fldCharType="begin"/>
        </w:r>
        <w:r>
          <w:rPr>
            <w:noProof/>
            <w:webHidden/>
          </w:rPr>
          <w:instrText xml:space="preserve"> PAGEREF _Toc181096851 \h </w:instrText>
        </w:r>
        <w:r>
          <w:rPr>
            <w:noProof/>
            <w:webHidden/>
          </w:rPr>
        </w:r>
        <w:r>
          <w:rPr>
            <w:noProof/>
            <w:webHidden/>
          </w:rPr>
          <w:fldChar w:fldCharType="separate"/>
        </w:r>
        <w:r w:rsidR="00EE58A3">
          <w:rPr>
            <w:noProof/>
            <w:webHidden/>
          </w:rPr>
          <w:t>76</w:t>
        </w:r>
        <w:r>
          <w:rPr>
            <w:noProof/>
            <w:webHidden/>
          </w:rPr>
          <w:fldChar w:fldCharType="end"/>
        </w:r>
      </w:hyperlink>
    </w:p>
    <w:p w14:paraId="401F2208" w14:textId="1EB853FA"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52" w:history="1">
        <w:r w:rsidRPr="00F616E0">
          <w:rPr>
            <w:rStyle w:val="Hyperlink"/>
            <w:noProof/>
            <w:lang w:val="en-US"/>
          </w:rPr>
          <w:t>12.4</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Delivery Partners</w:t>
        </w:r>
        <w:r>
          <w:rPr>
            <w:noProof/>
            <w:webHidden/>
          </w:rPr>
          <w:tab/>
        </w:r>
        <w:r>
          <w:rPr>
            <w:noProof/>
            <w:webHidden/>
          </w:rPr>
          <w:fldChar w:fldCharType="begin"/>
        </w:r>
        <w:r>
          <w:rPr>
            <w:noProof/>
            <w:webHidden/>
          </w:rPr>
          <w:instrText xml:space="preserve"> PAGEREF _Toc181096852 \h </w:instrText>
        </w:r>
        <w:r>
          <w:rPr>
            <w:noProof/>
            <w:webHidden/>
          </w:rPr>
        </w:r>
        <w:r>
          <w:rPr>
            <w:noProof/>
            <w:webHidden/>
          </w:rPr>
          <w:fldChar w:fldCharType="separate"/>
        </w:r>
        <w:r w:rsidR="00EE58A3">
          <w:rPr>
            <w:noProof/>
            <w:webHidden/>
          </w:rPr>
          <w:t>77</w:t>
        </w:r>
        <w:r>
          <w:rPr>
            <w:noProof/>
            <w:webHidden/>
          </w:rPr>
          <w:fldChar w:fldCharType="end"/>
        </w:r>
      </w:hyperlink>
    </w:p>
    <w:p w14:paraId="05695CA2" w14:textId="1208E5B4"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53" w:history="1">
        <w:r w:rsidRPr="00F616E0">
          <w:rPr>
            <w:rStyle w:val="Hyperlink"/>
            <w:noProof/>
            <w:lang w:val="en-US"/>
          </w:rPr>
          <w:t>13</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VULNERABLE PERSONS</w:t>
        </w:r>
        <w:r>
          <w:rPr>
            <w:noProof/>
            <w:webHidden/>
          </w:rPr>
          <w:tab/>
        </w:r>
        <w:r>
          <w:rPr>
            <w:noProof/>
            <w:webHidden/>
          </w:rPr>
          <w:fldChar w:fldCharType="begin"/>
        </w:r>
        <w:r>
          <w:rPr>
            <w:noProof/>
            <w:webHidden/>
          </w:rPr>
          <w:instrText xml:space="preserve"> PAGEREF _Toc181096853 \h </w:instrText>
        </w:r>
        <w:r>
          <w:rPr>
            <w:noProof/>
            <w:webHidden/>
          </w:rPr>
        </w:r>
        <w:r>
          <w:rPr>
            <w:noProof/>
            <w:webHidden/>
          </w:rPr>
          <w:fldChar w:fldCharType="separate"/>
        </w:r>
        <w:r w:rsidR="00EE58A3">
          <w:rPr>
            <w:noProof/>
            <w:webHidden/>
          </w:rPr>
          <w:t>78</w:t>
        </w:r>
        <w:r>
          <w:rPr>
            <w:noProof/>
            <w:webHidden/>
          </w:rPr>
          <w:fldChar w:fldCharType="end"/>
        </w:r>
      </w:hyperlink>
    </w:p>
    <w:p w14:paraId="36137085" w14:textId="72996EE5"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54" w:history="1">
        <w:r w:rsidRPr="00F616E0">
          <w:rPr>
            <w:rStyle w:val="Hyperlink"/>
            <w:noProof/>
            <w:lang w:val="en-US"/>
          </w:rPr>
          <w:t>13.1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Identification of Vulnerable People and Their Characteristics</w:t>
        </w:r>
        <w:r>
          <w:rPr>
            <w:noProof/>
            <w:webHidden/>
          </w:rPr>
          <w:tab/>
        </w:r>
        <w:r>
          <w:rPr>
            <w:noProof/>
            <w:webHidden/>
          </w:rPr>
          <w:fldChar w:fldCharType="begin"/>
        </w:r>
        <w:r>
          <w:rPr>
            <w:noProof/>
            <w:webHidden/>
          </w:rPr>
          <w:instrText xml:space="preserve"> PAGEREF _Toc181096854 \h </w:instrText>
        </w:r>
        <w:r>
          <w:rPr>
            <w:noProof/>
            <w:webHidden/>
          </w:rPr>
        </w:r>
        <w:r>
          <w:rPr>
            <w:noProof/>
            <w:webHidden/>
          </w:rPr>
          <w:fldChar w:fldCharType="separate"/>
        </w:r>
        <w:r w:rsidR="00EE58A3">
          <w:rPr>
            <w:noProof/>
            <w:webHidden/>
          </w:rPr>
          <w:t>78</w:t>
        </w:r>
        <w:r>
          <w:rPr>
            <w:noProof/>
            <w:webHidden/>
          </w:rPr>
          <w:fldChar w:fldCharType="end"/>
        </w:r>
      </w:hyperlink>
    </w:p>
    <w:p w14:paraId="22D0649A" w14:textId="503FAAA2"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55" w:history="1">
        <w:r w:rsidRPr="00F616E0">
          <w:rPr>
            <w:rStyle w:val="Hyperlink"/>
            <w:noProof/>
            <w:lang w:val="en-US"/>
          </w:rPr>
          <w:t>13.2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Vulnerability Assistance</w:t>
        </w:r>
        <w:r>
          <w:rPr>
            <w:noProof/>
            <w:webHidden/>
          </w:rPr>
          <w:tab/>
        </w:r>
        <w:r>
          <w:rPr>
            <w:noProof/>
            <w:webHidden/>
          </w:rPr>
          <w:fldChar w:fldCharType="begin"/>
        </w:r>
        <w:r>
          <w:rPr>
            <w:noProof/>
            <w:webHidden/>
          </w:rPr>
          <w:instrText xml:space="preserve"> PAGEREF _Toc181096855 \h </w:instrText>
        </w:r>
        <w:r>
          <w:rPr>
            <w:noProof/>
            <w:webHidden/>
          </w:rPr>
        </w:r>
        <w:r>
          <w:rPr>
            <w:noProof/>
            <w:webHidden/>
          </w:rPr>
          <w:fldChar w:fldCharType="separate"/>
        </w:r>
        <w:r w:rsidR="00EE58A3">
          <w:rPr>
            <w:noProof/>
            <w:webHidden/>
          </w:rPr>
          <w:t>79</w:t>
        </w:r>
        <w:r>
          <w:rPr>
            <w:noProof/>
            <w:webHidden/>
          </w:rPr>
          <w:fldChar w:fldCharType="end"/>
        </w:r>
      </w:hyperlink>
    </w:p>
    <w:p w14:paraId="2FB029F5" w14:textId="532A65BE"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56" w:history="1">
        <w:r w:rsidRPr="00F616E0">
          <w:rPr>
            <w:rStyle w:val="Hyperlink"/>
            <w:noProof/>
            <w:lang w:val="en-US"/>
          </w:rPr>
          <w:t>14</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MONITORING AND EVALUATION</w:t>
        </w:r>
        <w:r>
          <w:rPr>
            <w:noProof/>
            <w:webHidden/>
          </w:rPr>
          <w:tab/>
        </w:r>
        <w:r>
          <w:rPr>
            <w:noProof/>
            <w:webHidden/>
          </w:rPr>
          <w:fldChar w:fldCharType="begin"/>
        </w:r>
        <w:r>
          <w:rPr>
            <w:noProof/>
            <w:webHidden/>
          </w:rPr>
          <w:instrText xml:space="preserve"> PAGEREF _Toc181096856 \h </w:instrText>
        </w:r>
        <w:r>
          <w:rPr>
            <w:noProof/>
            <w:webHidden/>
          </w:rPr>
        </w:r>
        <w:r>
          <w:rPr>
            <w:noProof/>
            <w:webHidden/>
          </w:rPr>
          <w:fldChar w:fldCharType="separate"/>
        </w:r>
        <w:r w:rsidR="00EE58A3">
          <w:rPr>
            <w:noProof/>
            <w:webHidden/>
          </w:rPr>
          <w:t>80</w:t>
        </w:r>
        <w:r>
          <w:rPr>
            <w:noProof/>
            <w:webHidden/>
          </w:rPr>
          <w:fldChar w:fldCharType="end"/>
        </w:r>
      </w:hyperlink>
    </w:p>
    <w:p w14:paraId="144676D2" w14:textId="0F98C290"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57" w:history="1">
        <w:r w:rsidRPr="00F616E0">
          <w:rPr>
            <w:rStyle w:val="Hyperlink"/>
            <w:noProof/>
            <w:lang w:val="en-US"/>
          </w:rPr>
          <w:t>14.1</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Internal Monitoring</w:t>
        </w:r>
        <w:r>
          <w:rPr>
            <w:noProof/>
            <w:webHidden/>
          </w:rPr>
          <w:tab/>
        </w:r>
        <w:r>
          <w:rPr>
            <w:noProof/>
            <w:webHidden/>
          </w:rPr>
          <w:fldChar w:fldCharType="begin"/>
        </w:r>
        <w:r>
          <w:rPr>
            <w:noProof/>
            <w:webHidden/>
          </w:rPr>
          <w:instrText xml:space="preserve"> PAGEREF _Toc181096857 \h </w:instrText>
        </w:r>
        <w:r>
          <w:rPr>
            <w:noProof/>
            <w:webHidden/>
          </w:rPr>
        </w:r>
        <w:r>
          <w:rPr>
            <w:noProof/>
            <w:webHidden/>
          </w:rPr>
          <w:fldChar w:fldCharType="separate"/>
        </w:r>
        <w:r w:rsidR="00EE58A3">
          <w:rPr>
            <w:noProof/>
            <w:webHidden/>
          </w:rPr>
          <w:t>80</w:t>
        </w:r>
        <w:r>
          <w:rPr>
            <w:noProof/>
            <w:webHidden/>
          </w:rPr>
          <w:fldChar w:fldCharType="end"/>
        </w:r>
      </w:hyperlink>
    </w:p>
    <w:p w14:paraId="6E490F75" w14:textId="53419DCF" w:rsidR="0086517F" w:rsidRDefault="0086517F">
      <w:pPr>
        <w:pStyle w:val="TOC2"/>
        <w:rPr>
          <w:rFonts w:asciiTheme="minorHAnsi" w:eastAsiaTheme="minorEastAsia" w:hAnsiTheme="minorHAnsi" w:cstheme="minorBidi"/>
          <w:caps w:val="0"/>
          <w:noProof/>
          <w:kern w:val="2"/>
          <w:sz w:val="24"/>
          <w:szCs w:val="24"/>
          <w:lang w:val="en-GB" w:eastAsia="en-GB"/>
          <w14:ligatures w14:val="standardContextual"/>
        </w:rPr>
      </w:pPr>
      <w:hyperlink w:anchor="_Toc181096858" w:history="1">
        <w:r w:rsidRPr="00F616E0">
          <w:rPr>
            <w:rStyle w:val="Hyperlink"/>
            <w:noProof/>
            <w:lang w:val="en-US"/>
          </w:rPr>
          <w:t>14.2</w:t>
        </w:r>
        <w:r>
          <w:rPr>
            <w:rFonts w:asciiTheme="minorHAnsi" w:eastAsiaTheme="minorEastAsia" w:hAnsiTheme="minorHAnsi" w:cstheme="minorBidi"/>
            <w:caps w:val="0"/>
            <w:noProof/>
            <w:kern w:val="2"/>
            <w:sz w:val="24"/>
            <w:szCs w:val="24"/>
            <w:lang w:val="en-GB" w:eastAsia="en-GB"/>
            <w14:ligatures w14:val="standardContextual"/>
          </w:rPr>
          <w:tab/>
        </w:r>
        <w:r w:rsidRPr="00F616E0">
          <w:rPr>
            <w:rStyle w:val="Hyperlink"/>
            <w:noProof/>
            <w:lang w:val="en-US"/>
          </w:rPr>
          <w:t>External Monitoring</w:t>
        </w:r>
        <w:r>
          <w:rPr>
            <w:noProof/>
            <w:webHidden/>
          </w:rPr>
          <w:tab/>
        </w:r>
        <w:r>
          <w:rPr>
            <w:noProof/>
            <w:webHidden/>
          </w:rPr>
          <w:fldChar w:fldCharType="begin"/>
        </w:r>
        <w:r>
          <w:rPr>
            <w:noProof/>
            <w:webHidden/>
          </w:rPr>
          <w:instrText xml:space="preserve"> PAGEREF _Toc181096858 \h </w:instrText>
        </w:r>
        <w:r>
          <w:rPr>
            <w:noProof/>
            <w:webHidden/>
          </w:rPr>
        </w:r>
        <w:r>
          <w:rPr>
            <w:noProof/>
            <w:webHidden/>
          </w:rPr>
          <w:fldChar w:fldCharType="separate"/>
        </w:r>
        <w:r w:rsidR="00EE58A3">
          <w:rPr>
            <w:noProof/>
            <w:webHidden/>
          </w:rPr>
          <w:t>82</w:t>
        </w:r>
        <w:r>
          <w:rPr>
            <w:noProof/>
            <w:webHidden/>
          </w:rPr>
          <w:fldChar w:fldCharType="end"/>
        </w:r>
      </w:hyperlink>
    </w:p>
    <w:p w14:paraId="03E2EC0D" w14:textId="727C7729"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59" w:history="1">
        <w:r w:rsidRPr="00F616E0">
          <w:rPr>
            <w:rStyle w:val="Hyperlink"/>
            <w:noProof/>
            <w:lang w:val="en-US"/>
          </w:rPr>
          <w:t>15</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IMPLEMENTATION SCHEDULE</w:t>
        </w:r>
        <w:r>
          <w:rPr>
            <w:noProof/>
            <w:webHidden/>
          </w:rPr>
          <w:tab/>
        </w:r>
        <w:r>
          <w:rPr>
            <w:noProof/>
            <w:webHidden/>
          </w:rPr>
          <w:fldChar w:fldCharType="begin"/>
        </w:r>
        <w:r>
          <w:rPr>
            <w:noProof/>
            <w:webHidden/>
          </w:rPr>
          <w:instrText xml:space="preserve"> PAGEREF _Toc181096859 \h </w:instrText>
        </w:r>
        <w:r>
          <w:rPr>
            <w:noProof/>
            <w:webHidden/>
          </w:rPr>
        </w:r>
        <w:r>
          <w:rPr>
            <w:noProof/>
            <w:webHidden/>
          </w:rPr>
          <w:fldChar w:fldCharType="separate"/>
        </w:r>
        <w:r w:rsidR="00EE58A3">
          <w:rPr>
            <w:noProof/>
            <w:webHidden/>
          </w:rPr>
          <w:t>84</w:t>
        </w:r>
        <w:r>
          <w:rPr>
            <w:noProof/>
            <w:webHidden/>
          </w:rPr>
          <w:fldChar w:fldCharType="end"/>
        </w:r>
      </w:hyperlink>
    </w:p>
    <w:p w14:paraId="33865B9B" w14:textId="56F54966" w:rsidR="0086517F" w:rsidRDefault="0086517F">
      <w:pPr>
        <w:pStyle w:val="TOC1"/>
        <w:rPr>
          <w:rFonts w:asciiTheme="minorHAnsi" w:eastAsiaTheme="minorEastAsia" w:hAnsiTheme="minorHAnsi" w:cstheme="minorBidi"/>
          <w:b w:val="0"/>
          <w:caps w:val="0"/>
          <w:noProof/>
          <w:kern w:val="2"/>
          <w:sz w:val="24"/>
          <w:szCs w:val="24"/>
          <w:lang w:val="en-GB" w:eastAsia="en-GB"/>
          <w14:ligatures w14:val="standardContextual"/>
        </w:rPr>
      </w:pPr>
      <w:hyperlink w:anchor="_Toc181096860" w:history="1">
        <w:r w:rsidRPr="00F616E0">
          <w:rPr>
            <w:rStyle w:val="Hyperlink"/>
            <w:noProof/>
            <w:lang w:val="en-US"/>
          </w:rPr>
          <w:t>16</w:t>
        </w:r>
        <w:r>
          <w:rPr>
            <w:rFonts w:asciiTheme="minorHAnsi" w:eastAsiaTheme="minorEastAsia" w:hAnsiTheme="minorHAnsi" w:cstheme="minorBidi"/>
            <w:b w:val="0"/>
            <w:caps w:val="0"/>
            <w:noProof/>
            <w:kern w:val="2"/>
            <w:sz w:val="24"/>
            <w:szCs w:val="24"/>
            <w:lang w:val="en-GB" w:eastAsia="en-GB"/>
            <w14:ligatures w14:val="standardContextual"/>
          </w:rPr>
          <w:tab/>
        </w:r>
        <w:r w:rsidRPr="00F616E0">
          <w:rPr>
            <w:rStyle w:val="Hyperlink"/>
            <w:noProof/>
            <w:lang w:val="en-US"/>
          </w:rPr>
          <w:t>ROLES AND RESPONSIBILITIES</w:t>
        </w:r>
        <w:r>
          <w:rPr>
            <w:noProof/>
            <w:webHidden/>
          </w:rPr>
          <w:tab/>
        </w:r>
        <w:r>
          <w:rPr>
            <w:noProof/>
            <w:webHidden/>
          </w:rPr>
          <w:fldChar w:fldCharType="begin"/>
        </w:r>
        <w:r>
          <w:rPr>
            <w:noProof/>
            <w:webHidden/>
          </w:rPr>
          <w:instrText xml:space="preserve"> PAGEREF _Toc181096860 \h </w:instrText>
        </w:r>
        <w:r>
          <w:rPr>
            <w:noProof/>
            <w:webHidden/>
          </w:rPr>
        </w:r>
        <w:r>
          <w:rPr>
            <w:noProof/>
            <w:webHidden/>
          </w:rPr>
          <w:fldChar w:fldCharType="separate"/>
        </w:r>
        <w:r w:rsidR="00EE58A3">
          <w:rPr>
            <w:noProof/>
            <w:webHidden/>
          </w:rPr>
          <w:t>86</w:t>
        </w:r>
        <w:r>
          <w:rPr>
            <w:noProof/>
            <w:webHidden/>
          </w:rPr>
          <w:fldChar w:fldCharType="end"/>
        </w:r>
      </w:hyperlink>
    </w:p>
    <w:p w14:paraId="6FDBA713" w14:textId="13F38383" w:rsidR="00EE1BB6" w:rsidRPr="00625E46" w:rsidRDefault="00EE1BB6" w:rsidP="00EE1BB6">
      <w:pPr>
        <w:rPr>
          <w:rFonts w:asciiTheme="minorHAnsi" w:hAnsiTheme="minorHAnsi"/>
          <w:color w:val="0070C0"/>
          <w:sz w:val="22"/>
          <w:szCs w:val="20"/>
          <w:lang w:val="en-US"/>
        </w:rPr>
      </w:pPr>
      <w:r w:rsidRPr="00625E46">
        <w:rPr>
          <w:rFonts w:asciiTheme="minorHAnsi" w:hAnsiTheme="minorHAnsi"/>
          <w:color w:val="0070C0"/>
          <w:sz w:val="22"/>
          <w:szCs w:val="20"/>
          <w:lang w:val="en-US"/>
        </w:rPr>
        <w:fldChar w:fldCharType="end"/>
      </w:r>
    </w:p>
    <w:p w14:paraId="58A58501" w14:textId="77777777" w:rsidR="00EE1BB6" w:rsidRPr="00625E46" w:rsidRDefault="00EE1BB6" w:rsidP="00EE1BB6">
      <w:pPr>
        <w:rPr>
          <w:lang w:val="en-US"/>
        </w:rPr>
      </w:pPr>
    </w:p>
    <w:p w14:paraId="60EC5000" w14:textId="6FFB4730" w:rsidR="00EE1BB6" w:rsidRPr="00625E46" w:rsidRDefault="00EE1BB6" w:rsidP="00EE1BB6">
      <w:pPr>
        <w:pStyle w:val="StyleHeading1list"/>
        <w:rPr>
          <w:lang w:val="en-US"/>
        </w:rPr>
      </w:pPr>
      <w:bookmarkStart w:id="1" w:name="_Toc181096784"/>
      <w:r w:rsidRPr="00625E46">
        <w:rPr>
          <w:lang w:val="en-US"/>
        </w:rPr>
        <w:t>LIST OF APPENDI</w:t>
      </w:r>
      <w:r w:rsidR="001708B0" w:rsidRPr="00625E46">
        <w:rPr>
          <w:lang w:val="en-US"/>
        </w:rPr>
        <w:t>C</w:t>
      </w:r>
      <w:r w:rsidR="00392F16" w:rsidRPr="00625E46">
        <w:rPr>
          <w:lang w:val="en-US"/>
        </w:rPr>
        <w:t>ES</w:t>
      </w:r>
      <w:bookmarkEnd w:id="1"/>
    </w:p>
    <w:p w14:paraId="628F5EC1" w14:textId="4FB808D4" w:rsidR="00EE58A3" w:rsidRDefault="00EE1BB6">
      <w:pPr>
        <w:pStyle w:val="TableofFigures"/>
        <w:rPr>
          <w:rFonts w:asciiTheme="minorHAnsi" w:eastAsiaTheme="minorEastAsia" w:hAnsiTheme="minorHAnsi" w:cstheme="minorBidi"/>
          <w:noProof/>
          <w:kern w:val="2"/>
          <w:sz w:val="24"/>
          <w:lang w:val="en-GB" w:eastAsia="en-GB"/>
          <w14:ligatures w14:val="standardContextual"/>
        </w:rPr>
      </w:pPr>
      <w:r w:rsidRPr="00625E46">
        <w:rPr>
          <w:lang w:val="en-US"/>
        </w:rPr>
        <w:fldChar w:fldCharType="begin"/>
      </w:r>
      <w:r w:rsidRPr="00625E46">
        <w:rPr>
          <w:lang w:val="en-US"/>
        </w:rPr>
        <w:instrText xml:space="preserve"> TOC \n \h \z \c "Appendix " </w:instrText>
      </w:r>
      <w:r w:rsidRPr="00625E46">
        <w:rPr>
          <w:lang w:val="en-US"/>
        </w:rPr>
        <w:fldChar w:fldCharType="separate"/>
      </w:r>
      <w:hyperlink w:anchor="_Toc181097366" w:history="1">
        <w:r w:rsidR="00EE58A3" w:rsidRPr="00E34CC6">
          <w:rPr>
            <w:rStyle w:val="Hyperlink"/>
            <w:noProof/>
            <w:lang w:val="en-US"/>
          </w:rPr>
          <w:t>Appendix A:</w:t>
        </w:r>
        <w:r w:rsidR="00EE58A3">
          <w:rPr>
            <w:rFonts w:asciiTheme="minorHAnsi" w:eastAsiaTheme="minorEastAsia" w:hAnsiTheme="minorHAnsi" w:cstheme="minorBidi"/>
            <w:noProof/>
            <w:kern w:val="2"/>
            <w:sz w:val="24"/>
            <w:lang w:val="en-GB" w:eastAsia="en-GB"/>
            <w14:ligatures w14:val="standardContextual"/>
          </w:rPr>
          <w:tab/>
        </w:r>
        <w:r w:rsidR="00EE58A3" w:rsidRPr="00E34CC6">
          <w:rPr>
            <w:rStyle w:val="Hyperlink"/>
            <w:noProof/>
            <w:lang w:val="en-US"/>
          </w:rPr>
          <w:t xml:space="preserve"> Main Questionnaire</w:t>
        </w:r>
      </w:hyperlink>
    </w:p>
    <w:p w14:paraId="313309ED" w14:textId="09AD152C" w:rsidR="00EE58A3" w:rsidRDefault="00EE58A3">
      <w:pPr>
        <w:pStyle w:val="TableofFigures"/>
        <w:rPr>
          <w:rFonts w:asciiTheme="minorHAnsi" w:eastAsiaTheme="minorEastAsia" w:hAnsiTheme="minorHAnsi" w:cstheme="minorBidi"/>
          <w:noProof/>
          <w:kern w:val="2"/>
          <w:sz w:val="24"/>
          <w:lang w:val="en-GB" w:eastAsia="en-GB"/>
          <w14:ligatures w14:val="standardContextual"/>
        </w:rPr>
      </w:pPr>
      <w:hyperlink w:anchor="_Toc181097367" w:history="1">
        <w:r w:rsidRPr="00E34CC6">
          <w:rPr>
            <w:rStyle w:val="Hyperlink"/>
            <w:noProof/>
            <w:lang w:val="en-US"/>
          </w:rPr>
          <w:t>Appendix B:</w:t>
        </w:r>
        <w:r>
          <w:rPr>
            <w:rFonts w:asciiTheme="minorHAnsi" w:eastAsiaTheme="minorEastAsia" w:hAnsiTheme="minorHAnsi" w:cstheme="minorBidi"/>
            <w:noProof/>
            <w:kern w:val="2"/>
            <w:sz w:val="24"/>
            <w:lang w:val="en-GB" w:eastAsia="en-GB"/>
            <w14:ligatures w14:val="standardContextual"/>
          </w:rPr>
          <w:tab/>
        </w:r>
        <w:r w:rsidRPr="00E34CC6">
          <w:rPr>
            <w:rStyle w:val="Hyperlink"/>
            <w:noProof/>
            <w:lang w:val="en-US"/>
          </w:rPr>
          <w:t xml:space="preserve"> Guides for Focus Group Discussions and Interviews</w:t>
        </w:r>
      </w:hyperlink>
    </w:p>
    <w:p w14:paraId="0E108D96" w14:textId="58CEF1E0" w:rsidR="00EE58A3" w:rsidRDefault="00EE58A3">
      <w:pPr>
        <w:pStyle w:val="TableofFigures"/>
        <w:rPr>
          <w:rFonts w:asciiTheme="minorHAnsi" w:eastAsiaTheme="minorEastAsia" w:hAnsiTheme="minorHAnsi" w:cstheme="minorBidi"/>
          <w:noProof/>
          <w:kern w:val="2"/>
          <w:sz w:val="24"/>
          <w:lang w:val="en-GB" w:eastAsia="en-GB"/>
          <w14:ligatures w14:val="standardContextual"/>
        </w:rPr>
      </w:pPr>
      <w:hyperlink w:anchor="_Toc181097368" w:history="1">
        <w:r w:rsidRPr="00E34CC6">
          <w:rPr>
            <w:rStyle w:val="Hyperlink"/>
            <w:noProof/>
            <w:lang w:val="en-US"/>
          </w:rPr>
          <w:t>Appendix C:</w:t>
        </w:r>
        <w:r>
          <w:rPr>
            <w:rFonts w:asciiTheme="minorHAnsi" w:eastAsiaTheme="minorEastAsia" w:hAnsiTheme="minorHAnsi" w:cstheme="minorBidi"/>
            <w:noProof/>
            <w:kern w:val="2"/>
            <w:sz w:val="24"/>
            <w:lang w:val="en-GB" w:eastAsia="en-GB"/>
            <w14:ligatures w14:val="standardContextual"/>
          </w:rPr>
          <w:tab/>
        </w:r>
        <w:r w:rsidRPr="00E34CC6">
          <w:rPr>
            <w:rStyle w:val="Hyperlink"/>
            <w:noProof/>
            <w:lang w:val="en-US"/>
          </w:rPr>
          <w:t xml:space="preserve"> Leaflet (English and Bulgarian Versions)</w:t>
        </w:r>
      </w:hyperlink>
    </w:p>
    <w:p w14:paraId="1CB91474" w14:textId="2C1467B8" w:rsidR="00EE1BB6" w:rsidRPr="00625E46" w:rsidRDefault="00EE1BB6" w:rsidP="001F3282">
      <w:pPr>
        <w:pStyle w:val="Paragraph"/>
        <w:rPr>
          <w:lang w:val="en-US"/>
        </w:rPr>
      </w:pPr>
      <w:r w:rsidRPr="00625E46">
        <w:rPr>
          <w:lang w:val="en-US"/>
        </w:rPr>
        <w:fldChar w:fldCharType="end"/>
      </w:r>
    </w:p>
    <w:p w14:paraId="03526E60" w14:textId="77777777" w:rsidR="00025653" w:rsidRPr="00625E46" w:rsidRDefault="00025653" w:rsidP="00424843">
      <w:pPr>
        <w:pStyle w:val="StyleHeading1list"/>
        <w:rPr>
          <w:lang w:val="en-US"/>
        </w:rPr>
      </w:pPr>
      <w:r w:rsidRPr="00625E46">
        <w:rPr>
          <w:lang w:val="en-US"/>
        </w:rPr>
        <w:br w:type="page"/>
      </w:r>
      <w:bookmarkStart w:id="2" w:name="_Toc411776107"/>
      <w:bookmarkStart w:id="3" w:name="_Toc411776154"/>
      <w:bookmarkStart w:id="4" w:name="_Toc411776936"/>
      <w:bookmarkStart w:id="5" w:name="_Toc464734937"/>
      <w:bookmarkStart w:id="6" w:name="_Toc181096785"/>
      <w:r w:rsidRPr="00625E46">
        <w:rPr>
          <w:lang w:val="en-US"/>
        </w:rPr>
        <w:lastRenderedPageBreak/>
        <w:t>LIST OF TABLES</w:t>
      </w:r>
      <w:bookmarkEnd w:id="2"/>
      <w:bookmarkEnd w:id="3"/>
      <w:bookmarkEnd w:id="4"/>
      <w:bookmarkEnd w:id="5"/>
      <w:bookmarkEnd w:id="6"/>
    </w:p>
    <w:p w14:paraId="0C611040" w14:textId="77777777" w:rsidR="009C16F5" w:rsidRPr="00625E46" w:rsidRDefault="009C16F5" w:rsidP="009C16F5">
      <w:pPr>
        <w:pStyle w:val="Page"/>
        <w:spacing w:after="120"/>
        <w:rPr>
          <w:rStyle w:val="PageNumber"/>
          <w:lang w:val="en-US"/>
        </w:rPr>
      </w:pPr>
      <w:r w:rsidRPr="00625E46">
        <w:rPr>
          <w:rStyle w:val="PageNumber"/>
          <w:lang w:val="en-US"/>
        </w:rPr>
        <w:t>Page</w:t>
      </w:r>
    </w:p>
    <w:p w14:paraId="08DAA4B5" w14:textId="34555873" w:rsidR="0086517F" w:rsidRDefault="00E7756D">
      <w:pPr>
        <w:pStyle w:val="TableofFigures"/>
        <w:rPr>
          <w:rFonts w:asciiTheme="minorHAnsi" w:eastAsiaTheme="minorEastAsia" w:hAnsiTheme="minorHAnsi" w:cstheme="minorBidi"/>
          <w:noProof/>
          <w:kern w:val="2"/>
          <w:sz w:val="24"/>
          <w:lang w:val="en-GB" w:eastAsia="en-GB"/>
          <w14:ligatures w14:val="standardContextual"/>
        </w:rPr>
      </w:pPr>
      <w:r w:rsidRPr="00625E46">
        <w:rPr>
          <w:rFonts w:ascii="Calibri" w:hAnsi="Calibri"/>
          <w:color w:val="0070C0"/>
          <w:lang w:val="en-US"/>
        </w:rPr>
        <w:fldChar w:fldCharType="begin"/>
      </w:r>
      <w:r w:rsidRPr="00625E46">
        <w:rPr>
          <w:color w:val="0070C0"/>
          <w:lang w:val="en-US"/>
        </w:rPr>
        <w:instrText xml:space="preserve"> TOC \h \z \c "Table" </w:instrText>
      </w:r>
      <w:r w:rsidRPr="00625E46">
        <w:rPr>
          <w:rFonts w:ascii="Calibri" w:hAnsi="Calibri"/>
          <w:color w:val="0070C0"/>
          <w:lang w:val="en-US"/>
        </w:rPr>
        <w:fldChar w:fldCharType="separate"/>
      </w:r>
      <w:hyperlink w:anchor="_Toc181096749" w:history="1">
        <w:r w:rsidR="0086517F" w:rsidRPr="00F727F8">
          <w:rPr>
            <w:rStyle w:val="Hyperlink"/>
            <w:noProof/>
            <w:lang w:val="en-US"/>
          </w:rPr>
          <w:t>Table 2</w:t>
        </w:r>
        <w:r w:rsidR="0086517F" w:rsidRPr="00F727F8">
          <w:rPr>
            <w:rStyle w:val="Hyperlink"/>
            <w:noProof/>
            <w:lang w:val="en-US"/>
          </w:rPr>
          <w:noBreakHyphen/>
          <w:t>1:</w:t>
        </w:r>
        <w:r w:rsidR="0086517F">
          <w:rPr>
            <w:rStyle w:val="Hyperlink"/>
            <w:noProof/>
            <w:lang w:val="en-US"/>
          </w:rPr>
          <w:t xml:space="preserve"> </w:t>
        </w:r>
        <w:r w:rsidR="0086517F" w:rsidRPr="00F727F8">
          <w:rPr>
            <w:rStyle w:val="Hyperlink"/>
            <w:noProof/>
            <w:lang w:val="en-US"/>
          </w:rPr>
          <w:t>Plant Subsites’ Total Installed DC and Maximum AC Capacity</w:t>
        </w:r>
        <w:r w:rsidR="0086517F">
          <w:rPr>
            <w:noProof/>
            <w:webHidden/>
          </w:rPr>
          <w:tab/>
        </w:r>
        <w:r w:rsidR="0086517F">
          <w:rPr>
            <w:noProof/>
            <w:webHidden/>
          </w:rPr>
          <w:fldChar w:fldCharType="begin"/>
        </w:r>
        <w:r w:rsidR="0086517F">
          <w:rPr>
            <w:noProof/>
            <w:webHidden/>
          </w:rPr>
          <w:instrText xml:space="preserve"> PAGEREF _Toc181096749 \h </w:instrText>
        </w:r>
        <w:r w:rsidR="0086517F">
          <w:rPr>
            <w:noProof/>
            <w:webHidden/>
          </w:rPr>
        </w:r>
        <w:r w:rsidR="0086517F">
          <w:rPr>
            <w:noProof/>
            <w:webHidden/>
          </w:rPr>
          <w:fldChar w:fldCharType="separate"/>
        </w:r>
        <w:r w:rsidR="00EE58A3">
          <w:rPr>
            <w:noProof/>
            <w:webHidden/>
          </w:rPr>
          <w:t>12</w:t>
        </w:r>
        <w:r w:rsidR="0086517F">
          <w:rPr>
            <w:noProof/>
            <w:webHidden/>
          </w:rPr>
          <w:fldChar w:fldCharType="end"/>
        </w:r>
      </w:hyperlink>
    </w:p>
    <w:p w14:paraId="46ED6C66" w14:textId="2BE566B0"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0" w:history="1">
        <w:r w:rsidRPr="00F727F8">
          <w:rPr>
            <w:rStyle w:val="Hyperlink"/>
            <w:noProof/>
            <w:lang w:val="en-US"/>
          </w:rPr>
          <w:t>Table 3</w:t>
        </w:r>
        <w:r w:rsidRPr="00F727F8">
          <w:rPr>
            <w:rStyle w:val="Hyperlink"/>
            <w:noProof/>
            <w:lang w:val="en-US"/>
          </w:rPr>
          <w:noBreakHyphen/>
          <w:t>1:</w:t>
        </w:r>
        <w:r>
          <w:rPr>
            <w:rStyle w:val="Hyperlink"/>
            <w:noProof/>
            <w:lang w:val="en-US"/>
          </w:rPr>
          <w:t xml:space="preserve"> </w:t>
        </w:r>
        <w:r w:rsidRPr="00F727F8">
          <w:rPr>
            <w:rStyle w:val="Hyperlink"/>
            <w:noProof/>
            <w:lang w:val="en-US"/>
          </w:rPr>
          <w:t>Gap Analysis between the IFC / EBRD Standards and National Requirements</w:t>
        </w:r>
        <w:r>
          <w:rPr>
            <w:noProof/>
            <w:webHidden/>
          </w:rPr>
          <w:tab/>
        </w:r>
        <w:r>
          <w:rPr>
            <w:noProof/>
            <w:webHidden/>
          </w:rPr>
          <w:fldChar w:fldCharType="begin"/>
        </w:r>
        <w:r>
          <w:rPr>
            <w:noProof/>
            <w:webHidden/>
          </w:rPr>
          <w:instrText xml:space="preserve"> PAGEREF _Toc181096750 \h </w:instrText>
        </w:r>
        <w:r>
          <w:rPr>
            <w:noProof/>
            <w:webHidden/>
          </w:rPr>
        </w:r>
        <w:r>
          <w:rPr>
            <w:noProof/>
            <w:webHidden/>
          </w:rPr>
          <w:fldChar w:fldCharType="separate"/>
        </w:r>
        <w:r w:rsidR="00EE58A3">
          <w:rPr>
            <w:noProof/>
            <w:webHidden/>
          </w:rPr>
          <w:t>20</w:t>
        </w:r>
        <w:r>
          <w:rPr>
            <w:noProof/>
            <w:webHidden/>
          </w:rPr>
          <w:fldChar w:fldCharType="end"/>
        </w:r>
      </w:hyperlink>
    </w:p>
    <w:p w14:paraId="1D646B2F" w14:textId="334688C6"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1" w:history="1">
        <w:r w:rsidRPr="00F727F8">
          <w:rPr>
            <w:rStyle w:val="Hyperlink"/>
            <w:noProof/>
            <w:lang w:val="en-US"/>
          </w:rPr>
          <w:t>Table 5</w:t>
        </w:r>
        <w:r w:rsidRPr="00F727F8">
          <w:rPr>
            <w:rStyle w:val="Hyperlink"/>
            <w:noProof/>
            <w:lang w:val="en-US"/>
          </w:rPr>
          <w:noBreakHyphen/>
          <w:t>1: Land Requirements for the PV Site</w:t>
        </w:r>
        <w:r>
          <w:rPr>
            <w:noProof/>
            <w:webHidden/>
          </w:rPr>
          <w:tab/>
        </w:r>
        <w:r>
          <w:rPr>
            <w:noProof/>
            <w:webHidden/>
          </w:rPr>
          <w:fldChar w:fldCharType="begin"/>
        </w:r>
        <w:r>
          <w:rPr>
            <w:noProof/>
            <w:webHidden/>
          </w:rPr>
          <w:instrText xml:space="preserve"> PAGEREF _Toc181096751 \h </w:instrText>
        </w:r>
        <w:r>
          <w:rPr>
            <w:noProof/>
            <w:webHidden/>
          </w:rPr>
        </w:r>
        <w:r>
          <w:rPr>
            <w:noProof/>
            <w:webHidden/>
          </w:rPr>
          <w:fldChar w:fldCharType="separate"/>
        </w:r>
        <w:r w:rsidR="00EE58A3">
          <w:rPr>
            <w:noProof/>
            <w:webHidden/>
          </w:rPr>
          <w:t>26</w:t>
        </w:r>
        <w:r>
          <w:rPr>
            <w:noProof/>
            <w:webHidden/>
          </w:rPr>
          <w:fldChar w:fldCharType="end"/>
        </w:r>
      </w:hyperlink>
    </w:p>
    <w:p w14:paraId="3070B3A8" w14:textId="162C0FDA"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2" w:history="1">
        <w:r w:rsidRPr="00F727F8">
          <w:rPr>
            <w:rStyle w:val="Hyperlink"/>
            <w:noProof/>
            <w:lang w:val="en-US"/>
          </w:rPr>
          <w:t>Table 5</w:t>
        </w:r>
        <w:r w:rsidRPr="00F727F8">
          <w:rPr>
            <w:rStyle w:val="Hyperlink"/>
            <w:noProof/>
            <w:lang w:val="en-US"/>
          </w:rPr>
          <w:noBreakHyphen/>
          <w:t>2:</w:t>
        </w:r>
        <w:r>
          <w:rPr>
            <w:rStyle w:val="Hyperlink"/>
            <w:noProof/>
            <w:lang w:val="en-US"/>
          </w:rPr>
          <w:t xml:space="preserve"> </w:t>
        </w:r>
        <w:r w:rsidRPr="00F727F8">
          <w:rPr>
            <w:rStyle w:val="Hyperlink"/>
            <w:noProof/>
            <w:lang w:val="en-US"/>
          </w:rPr>
          <w:t>Land Requirements for the Dorostol OHTL</w:t>
        </w:r>
        <w:r>
          <w:rPr>
            <w:noProof/>
            <w:webHidden/>
          </w:rPr>
          <w:tab/>
        </w:r>
        <w:r>
          <w:rPr>
            <w:noProof/>
            <w:webHidden/>
          </w:rPr>
          <w:fldChar w:fldCharType="begin"/>
        </w:r>
        <w:r>
          <w:rPr>
            <w:noProof/>
            <w:webHidden/>
          </w:rPr>
          <w:instrText xml:space="preserve"> PAGEREF _Toc181096752 \h </w:instrText>
        </w:r>
        <w:r>
          <w:rPr>
            <w:noProof/>
            <w:webHidden/>
          </w:rPr>
        </w:r>
        <w:r>
          <w:rPr>
            <w:noProof/>
            <w:webHidden/>
          </w:rPr>
          <w:fldChar w:fldCharType="separate"/>
        </w:r>
        <w:r w:rsidR="00EE58A3">
          <w:rPr>
            <w:noProof/>
            <w:webHidden/>
          </w:rPr>
          <w:t>27</w:t>
        </w:r>
        <w:r>
          <w:rPr>
            <w:noProof/>
            <w:webHidden/>
          </w:rPr>
          <w:fldChar w:fldCharType="end"/>
        </w:r>
      </w:hyperlink>
    </w:p>
    <w:p w14:paraId="6EA8F5BE" w14:textId="5B14B90E"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3" w:history="1">
        <w:r w:rsidRPr="00F727F8">
          <w:rPr>
            <w:rStyle w:val="Hyperlink"/>
            <w:noProof/>
            <w:lang w:val="en-US"/>
          </w:rPr>
          <w:t>Table 5</w:t>
        </w:r>
        <w:r w:rsidRPr="00F727F8">
          <w:rPr>
            <w:rStyle w:val="Hyperlink"/>
            <w:noProof/>
            <w:lang w:val="en-US"/>
          </w:rPr>
          <w:noBreakHyphen/>
          <w:t>3:</w:t>
        </w:r>
        <w:r>
          <w:rPr>
            <w:rStyle w:val="Hyperlink"/>
            <w:noProof/>
            <w:lang w:val="en-US"/>
          </w:rPr>
          <w:t xml:space="preserve"> </w:t>
        </w:r>
        <w:r w:rsidRPr="00F727F8">
          <w:rPr>
            <w:rStyle w:val="Hyperlink"/>
            <w:noProof/>
            <w:lang w:val="en-US"/>
          </w:rPr>
          <w:t>Land Requirements for the Pelikan OHTL</w:t>
        </w:r>
        <w:r>
          <w:rPr>
            <w:noProof/>
            <w:webHidden/>
          </w:rPr>
          <w:tab/>
        </w:r>
        <w:r>
          <w:rPr>
            <w:noProof/>
            <w:webHidden/>
          </w:rPr>
          <w:fldChar w:fldCharType="begin"/>
        </w:r>
        <w:r>
          <w:rPr>
            <w:noProof/>
            <w:webHidden/>
          </w:rPr>
          <w:instrText xml:space="preserve"> PAGEREF _Toc181096753 \h </w:instrText>
        </w:r>
        <w:r>
          <w:rPr>
            <w:noProof/>
            <w:webHidden/>
          </w:rPr>
        </w:r>
        <w:r>
          <w:rPr>
            <w:noProof/>
            <w:webHidden/>
          </w:rPr>
          <w:fldChar w:fldCharType="separate"/>
        </w:r>
        <w:r w:rsidR="00EE58A3">
          <w:rPr>
            <w:noProof/>
            <w:webHidden/>
          </w:rPr>
          <w:t>28</w:t>
        </w:r>
        <w:r>
          <w:rPr>
            <w:noProof/>
            <w:webHidden/>
          </w:rPr>
          <w:fldChar w:fldCharType="end"/>
        </w:r>
      </w:hyperlink>
    </w:p>
    <w:p w14:paraId="62E85F53" w14:textId="0072891B"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4" w:history="1">
        <w:r w:rsidRPr="00F727F8">
          <w:rPr>
            <w:rStyle w:val="Hyperlink"/>
            <w:noProof/>
            <w:lang w:val="en-US"/>
          </w:rPr>
          <w:t>Table 5</w:t>
        </w:r>
        <w:r w:rsidRPr="00F727F8">
          <w:rPr>
            <w:rStyle w:val="Hyperlink"/>
            <w:noProof/>
            <w:lang w:val="en-US"/>
          </w:rPr>
          <w:noBreakHyphen/>
          <w:t>4: The Project Economic Displacement Impact – Summary Information</w:t>
        </w:r>
        <w:r>
          <w:rPr>
            <w:noProof/>
            <w:webHidden/>
          </w:rPr>
          <w:tab/>
        </w:r>
        <w:r>
          <w:rPr>
            <w:noProof/>
            <w:webHidden/>
          </w:rPr>
          <w:fldChar w:fldCharType="begin"/>
        </w:r>
        <w:r>
          <w:rPr>
            <w:noProof/>
            <w:webHidden/>
          </w:rPr>
          <w:instrText xml:space="preserve"> PAGEREF _Toc181096754 \h </w:instrText>
        </w:r>
        <w:r>
          <w:rPr>
            <w:noProof/>
            <w:webHidden/>
          </w:rPr>
        </w:r>
        <w:r>
          <w:rPr>
            <w:noProof/>
            <w:webHidden/>
          </w:rPr>
          <w:fldChar w:fldCharType="separate"/>
        </w:r>
        <w:r w:rsidR="00EE58A3">
          <w:rPr>
            <w:noProof/>
            <w:webHidden/>
          </w:rPr>
          <w:t>29</w:t>
        </w:r>
        <w:r>
          <w:rPr>
            <w:noProof/>
            <w:webHidden/>
          </w:rPr>
          <w:fldChar w:fldCharType="end"/>
        </w:r>
      </w:hyperlink>
    </w:p>
    <w:p w14:paraId="079DE32D" w14:textId="0E7F8057"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5" w:history="1">
        <w:r w:rsidRPr="00F727F8">
          <w:rPr>
            <w:rStyle w:val="Hyperlink"/>
            <w:noProof/>
            <w:lang w:val="en-US"/>
          </w:rPr>
          <w:t>Table 6</w:t>
        </w:r>
        <w:r w:rsidRPr="00F727F8">
          <w:rPr>
            <w:rStyle w:val="Hyperlink"/>
            <w:noProof/>
            <w:lang w:val="en-US"/>
          </w:rPr>
          <w:noBreakHyphen/>
          <w:t>1:</w:t>
        </w:r>
        <w:r>
          <w:rPr>
            <w:rFonts w:asciiTheme="minorHAnsi" w:eastAsiaTheme="minorEastAsia" w:hAnsiTheme="minorHAnsi" w:cstheme="minorBidi"/>
            <w:noProof/>
            <w:kern w:val="2"/>
            <w:sz w:val="24"/>
            <w:lang w:val="en-GB" w:eastAsia="en-GB"/>
            <w14:ligatures w14:val="standardContextual"/>
          </w:rPr>
          <w:t xml:space="preserve"> </w:t>
        </w:r>
        <w:r w:rsidRPr="00F727F8">
          <w:rPr>
            <w:rStyle w:val="Hyperlink"/>
            <w:noProof/>
            <w:lang w:val="en-US"/>
          </w:rPr>
          <w:t>Focus Groups and Interviews Conducted during September 16-20, 2024</w:t>
        </w:r>
        <w:r>
          <w:rPr>
            <w:noProof/>
            <w:webHidden/>
          </w:rPr>
          <w:tab/>
        </w:r>
        <w:r>
          <w:rPr>
            <w:noProof/>
            <w:webHidden/>
          </w:rPr>
          <w:fldChar w:fldCharType="begin"/>
        </w:r>
        <w:r>
          <w:rPr>
            <w:noProof/>
            <w:webHidden/>
          </w:rPr>
          <w:instrText xml:space="preserve"> PAGEREF _Toc181096755 \h </w:instrText>
        </w:r>
        <w:r>
          <w:rPr>
            <w:noProof/>
            <w:webHidden/>
          </w:rPr>
        </w:r>
        <w:r>
          <w:rPr>
            <w:noProof/>
            <w:webHidden/>
          </w:rPr>
          <w:fldChar w:fldCharType="separate"/>
        </w:r>
        <w:r w:rsidR="00EE58A3">
          <w:rPr>
            <w:noProof/>
            <w:webHidden/>
          </w:rPr>
          <w:t>33</w:t>
        </w:r>
        <w:r>
          <w:rPr>
            <w:noProof/>
            <w:webHidden/>
          </w:rPr>
          <w:fldChar w:fldCharType="end"/>
        </w:r>
      </w:hyperlink>
    </w:p>
    <w:p w14:paraId="4F20D7AA" w14:textId="49D69782"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6" w:history="1">
        <w:r w:rsidRPr="00F727F8">
          <w:rPr>
            <w:rStyle w:val="Hyperlink"/>
            <w:noProof/>
            <w:lang w:val="en-US"/>
          </w:rPr>
          <w:t>Table 6</w:t>
        </w:r>
        <w:r w:rsidRPr="00F727F8">
          <w:rPr>
            <w:rStyle w:val="Hyperlink"/>
            <w:noProof/>
            <w:lang w:val="en-US"/>
          </w:rPr>
          <w:noBreakHyphen/>
          <w:t>2: Sampling for the Socioeconomic Survey and Asset Inventory</w:t>
        </w:r>
        <w:r>
          <w:rPr>
            <w:noProof/>
            <w:webHidden/>
          </w:rPr>
          <w:tab/>
        </w:r>
        <w:r>
          <w:rPr>
            <w:noProof/>
            <w:webHidden/>
          </w:rPr>
          <w:fldChar w:fldCharType="begin"/>
        </w:r>
        <w:r>
          <w:rPr>
            <w:noProof/>
            <w:webHidden/>
          </w:rPr>
          <w:instrText xml:space="preserve"> PAGEREF _Toc181096756 \h </w:instrText>
        </w:r>
        <w:r>
          <w:rPr>
            <w:noProof/>
            <w:webHidden/>
          </w:rPr>
        </w:r>
        <w:r>
          <w:rPr>
            <w:noProof/>
            <w:webHidden/>
          </w:rPr>
          <w:fldChar w:fldCharType="separate"/>
        </w:r>
        <w:r w:rsidR="00EE58A3">
          <w:rPr>
            <w:noProof/>
            <w:webHidden/>
          </w:rPr>
          <w:t>34</w:t>
        </w:r>
        <w:r>
          <w:rPr>
            <w:noProof/>
            <w:webHidden/>
          </w:rPr>
          <w:fldChar w:fldCharType="end"/>
        </w:r>
      </w:hyperlink>
    </w:p>
    <w:p w14:paraId="39FE75F1" w14:textId="509222CC"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7" w:history="1">
        <w:r w:rsidRPr="00F727F8">
          <w:rPr>
            <w:rStyle w:val="Hyperlink"/>
            <w:noProof/>
            <w:lang w:val="en-US"/>
          </w:rPr>
          <w:t>Table 6</w:t>
        </w:r>
        <w:r w:rsidRPr="00F727F8">
          <w:rPr>
            <w:rStyle w:val="Hyperlink"/>
            <w:noProof/>
            <w:lang w:val="en-US"/>
          </w:rPr>
          <w:noBreakHyphen/>
          <w:t>3: Approach to Focus Group Discussions and Interviews</w:t>
        </w:r>
        <w:r>
          <w:rPr>
            <w:noProof/>
            <w:webHidden/>
          </w:rPr>
          <w:tab/>
        </w:r>
        <w:r>
          <w:rPr>
            <w:noProof/>
            <w:webHidden/>
          </w:rPr>
          <w:fldChar w:fldCharType="begin"/>
        </w:r>
        <w:r>
          <w:rPr>
            <w:noProof/>
            <w:webHidden/>
          </w:rPr>
          <w:instrText xml:space="preserve"> PAGEREF _Toc181096757 \h </w:instrText>
        </w:r>
        <w:r>
          <w:rPr>
            <w:noProof/>
            <w:webHidden/>
          </w:rPr>
        </w:r>
        <w:r>
          <w:rPr>
            <w:noProof/>
            <w:webHidden/>
          </w:rPr>
          <w:fldChar w:fldCharType="separate"/>
        </w:r>
        <w:r w:rsidR="00EE58A3">
          <w:rPr>
            <w:noProof/>
            <w:webHidden/>
          </w:rPr>
          <w:t>35</w:t>
        </w:r>
        <w:r>
          <w:rPr>
            <w:noProof/>
            <w:webHidden/>
          </w:rPr>
          <w:fldChar w:fldCharType="end"/>
        </w:r>
      </w:hyperlink>
    </w:p>
    <w:p w14:paraId="71FF6894" w14:textId="71EEB315"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8" w:history="1">
        <w:r w:rsidRPr="00F727F8">
          <w:rPr>
            <w:rStyle w:val="Hyperlink"/>
            <w:noProof/>
            <w:lang w:val="en-US"/>
          </w:rPr>
          <w:t>Table 7</w:t>
        </w:r>
        <w:r w:rsidRPr="00F727F8">
          <w:rPr>
            <w:rStyle w:val="Hyperlink"/>
            <w:noProof/>
            <w:lang w:val="en-US"/>
          </w:rPr>
          <w:noBreakHyphen/>
          <w:t>1: Demographic Details of the Communities</w:t>
        </w:r>
        <w:r>
          <w:rPr>
            <w:noProof/>
            <w:webHidden/>
          </w:rPr>
          <w:tab/>
        </w:r>
        <w:r>
          <w:rPr>
            <w:noProof/>
            <w:webHidden/>
          </w:rPr>
          <w:fldChar w:fldCharType="begin"/>
        </w:r>
        <w:r>
          <w:rPr>
            <w:noProof/>
            <w:webHidden/>
          </w:rPr>
          <w:instrText xml:space="preserve"> PAGEREF _Toc181096758 \h </w:instrText>
        </w:r>
        <w:r>
          <w:rPr>
            <w:noProof/>
            <w:webHidden/>
          </w:rPr>
        </w:r>
        <w:r>
          <w:rPr>
            <w:noProof/>
            <w:webHidden/>
          </w:rPr>
          <w:fldChar w:fldCharType="separate"/>
        </w:r>
        <w:r w:rsidR="00EE58A3">
          <w:rPr>
            <w:noProof/>
            <w:webHidden/>
          </w:rPr>
          <w:t>38</w:t>
        </w:r>
        <w:r>
          <w:rPr>
            <w:noProof/>
            <w:webHidden/>
          </w:rPr>
          <w:fldChar w:fldCharType="end"/>
        </w:r>
      </w:hyperlink>
    </w:p>
    <w:p w14:paraId="6E5BE149" w14:textId="0E3F99FA"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59" w:history="1">
        <w:r w:rsidRPr="00F727F8">
          <w:rPr>
            <w:rStyle w:val="Hyperlink"/>
            <w:noProof/>
            <w:lang w:val="en-US"/>
          </w:rPr>
          <w:t>Table 8</w:t>
        </w:r>
        <w:r w:rsidRPr="00F727F8">
          <w:rPr>
            <w:rStyle w:val="Hyperlink"/>
            <w:noProof/>
            <w:lang w:val="en-US"/>
          </w:rPr>
          <w:noBreakHyphen/>
          <w:t>1: Conducted Stakeholder Engagement Activities</w:t>
        </w:r>
        <w:r>
          <w:rPr>
            <w:noProof/>
            <w:webHidden/>
          </w:rPr>
          <w:tab/>
        </w:r>
        <w:r>
          <w:rPr>
            <w:noProof/>
            <w:webHidden/>
          </w:rPr>
          <w:fldChar w:fldCharType="begin"/>
        </w:r>
        <w:r>
          <w:rPr>
            <w:noProof/>
            <w:webHidden/>
          </w:rPr>
          <w:instrText xml:space="preserve"> PAGEREF _Toc181096759 \h </w:instrText>
        </w:r>
        <w:r>
          <w:rPr>
            <w:noProof/>
            <w:webHidden/>
          </w:rPr>
        </w:r>
        <w:r>
          <w:rPr>
            <w:noProof/>
            <w:webHidden/>
          </w:rPr>
          <w:fldChar w:fldCharType="separate"/>
        </w:r>
        <w:r w:rsidR="00EE58A3">
          <w:rPr>
            <w:noProof/>
            <w:webHidden/>
          </w:rPr>
          <w:t>48</w:t>
        </w:r>
        <w:r>
          <w:rPr>
            <w:noProof/>
            <w:webHidden/>
          </w:rPr>
          <w:fldChar w:fldCharType="end"/>
        </w:r>
      </w:hyperlink>
    </w:p>
    <w:p w14:paraId="55DEA089" w14:textId="3C123A05"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0" w:history="1">
        <w:r w:rsidRPr="00F727F8">
          <w:rPr>
            <w:rStyle w:val="Hyperlink"/>
            <w:noProof/>
            <w:lang w:val="en-US"/>
          </w:rPr>
          <w:t>Table 8</w:t>
        </w:r>
        <w:r w:rsidRPr="00F727F8">
          <w:rPr>
            <w:rStyle w:val="Hyperlink"/>
            <w:noProof/>
            <w:lang w:val="en-US"/>
          </w:rPr>
          <w:noBreakHyphen/>
          <w:t>2: LRP-related Stakeholder Engagement Activities</w:t>
        </w:r>
        <w:r>
          <w:rPr>
            <w:noProof/>
            <w:webHidden/>
          </w:rPr>
          <w:tab/>
        </w:r>
        <w:r>
          <w:rPr>
            <w:noProof/>
            <w:webHidden/>
          </w:rPr>
          <w:fldChar w:fldCharType="begin"/>
        </w:r>
        <w:r>
          <w:rPr>
            <w:noProof/>
            <w:webHidden/>
          </w:rPr>
          <w:instrText xml:space="preserve"> PAGEREF _Toc181096760 \h </w:instrText>
        </w:r>
        <w:r>
          <w:rPr>
            <w:noProof/>
            <w:webHidden/>
          </w:rPr>
        </w:r>
        <w:r>
          <w:rPr>
            <w:noProof/>
            <w:webHidden/>
          </w:rPr>
          <w:fldChar w:fldCharType="separate"/>
        </w:r>
        <w:r w:rsidR="00EE58A3">
          <w:rPr>
            <w:noProof/>
            <w:webHidden/>
          </w:rPr>
          <w:t>51</w:t>
        </w:r>
        <w:r>
          <w:rPr>
            <w:noProof/>
            <w:webHidden/>
          </w:rPr>
          <w:fldChar w:fldCharType="end"/>
        </w:r>
      </w:hyperlink>
    </w:p>
    <w:p w14:paraId="58C17AB7" w14:textId="5813A788"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1" w:history="1">
        <w:r w:rsidRPr="00F727F8">
          <w:rPr>
            <w:rStyle w:val="Hyperlink"/>
            <w:noProof/>
            <w:lang w:val="en-US"/>
          </w:rPr>
          <w:t>Table 9</w:t>
        </w:r>
        <w:r w:rsidRPr="00F727F8">
          <w:rPr>
            <w:rStyle w:val="Hyperlink"/>
            <w:noProof/>
            <w:lang w:val="en-US"/>
          </w:rPr>
          <w:noBreakHyphen/>
          <w:t>1: Contact Details for Submitting a Grievance</w:t>
        </w:r>
        <w:r>
          <w:rPr>
            <w:noProof/>
            <w:webHidden/>
          </w:rPr>
          <w:tab/>
        </w:r>
        <w:r>
          <w:rPr>
            <w:noProof/>
            <w:webHidden/>
          </w:rPr>
          <w:fldChar w:fldCharType="begin"/>
        </w:r>
        <w:r>
          <w:rPr>
            <w:noProof/>
            <w:webHidden/>
          </w:rPr>
          <w:instrText xml:space="preserve"> PAGEREF _Toc181096761 \h </w:instrText>
        </w:r>
        <w:r>
          <w:rPr>
            <w:noProof/>
            <w:webHidden/>
          </w:rPr>
        </w:r>
        <w:r>
          <w:rPr>
            <w:noProof/>
            <w:webHidden/>
          </w:rPr>
          <w:fldChar w:fldCharType="separate"/>
        </w:r>
        <w:r w:rsidR="00EE58A3">
          <w:rPr>
            <w:noProof/>
            <w:webHidden/>
          </w:rPr>
          <w:t>55</w:t>
        </w:r>
        <w:r>
          <w:rPr>
            <w:noProof/>
            <w:webHidden/>
          </w:rPr>
          <w:fldChar w:fldCharType="end"/>
        </w:r>
      </w:hyperlink>
    </w:p>
    <w:p w14:paraId="118D9B3F" w14:textId="3434297D"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2" w:history="1">
        <w:r w:rsidRPr="00F727F8">
          <w:rPr>
            <w:rStyle w:val="Hyperlink"/>
            <w:noProof/>
            <w:lang w:val="en-US"/>
          </w:rPr>
          <w:t>Table 10</w:t>
        </w:r>
        <w:r w:rsidRPr="00F727F8">
          <w:rPr>
            <w:rStyle w:val="Hyperlink"/>
            <w:noProof/>
            <w:lang w:val="en-US"/>
          </w:rPr>
          <w:noBreakHyphen/>
          <w:t>1: Evaluation Results for Assets of the Former Airport in Polkovnik Lambrinovo</w:t>
        </w:r>
        <w:r>
          <w:rPr>
            <w:noProof/>
            <w:webHidden/>
          </w:rPr>
          <w:tab/>
        </w:r>
        <w:r>
          <w:rPr>
            <w:noProof/>
            <w:webHidden/>
          </w:rPr>
          <w:fldChar w:fldCharType="begin"/>
        </w:r>
        <w:r>
          <w:rPr>
            <w:noProof/>
            <w:webHidden/>
          </w:rPr>
          <w:instrText xml:space="preserve"> PAGEREF _Toc181096762 \h </w:instrText>
        </w:r>
        <w:r>
          <w:rPr>
            <w:noProof/>
            <w:webHidden/>
          </w:rPr>
        </w:r>
        <w:r>
          <w:rPr>
            <w:noProof/>
            <w:webHidden/>
          </w:rPr>
          <w:fldChar w:fldCharType="separate"/>
        </w:r>
        <w:r w:rsidR="00EE58A3">
          <w:rPr>
            <w:noProof/>
            <w:webHidden/>
          </w:rPr>
          <w:t>60</w:t>
        </w:r>
        <w:r>
          <w:rPr>
            <w:noProof/>
            <w:webHidden/>
          </w:rPr>
          <w:fldChar w:fldCharType="end"/>
        </w:r>
      </w:hyperlink>
    </w:p>
    <w:p w14:paraId="00896E6C" w14:textId="4E8662A5"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3" w:history="1">
        <w:r w:rsidRPr="00F727F8">
          <w:rPr>
            <w:rStyle w:val="Hyperlink"/>
            <w:noProof/>
            <w:lang w:val="en-US"/>
          </w:rPr>
          <w:t>Table 10</w:t>
        </w:r>
        <w:r w:rsidRPr="00F727F8">
          <w:rPr>
            <w:rStyle w:val="Hyperlink"/>
            <w:noProof/>
            <w:lang w:val="en-US"/>
          </w:rPr>
          <w:noBreakHyphen/>
          <w:t>2: Orders on Acquisition of Easement Rights for the St George PV Project</w:t>
        </w:r>
        <w:r>
          <w:rPr>
            <w:noProof/>
            <w:webHidden/>
          </w:rPr>
          <w:tab/>
        </w:r>
        <w:r>
          <w:rPr>
            <w:noProof/>
            <w:webHidden/>
          </w:rPr>
          <w:fldChar w:fldCharType="begin"/>
        </w:r>
        <w:r>
          <w:rPr>
            <w:noProof/>
            <w:webHidden/>
          </w:rPr>
          <w:instrText xml:space="preserve"> PAGEREF _Toc181096763 \h </w:instrText>
        </w:r>
        <w:r>
          <w:rPr>
            <w:noProof/>
            <w:webHidden/>
          </w:rPr>
        </w:r>
        <w:r>
          <w:rPr>
            <w:noProof/>
            <w:webHidden/>
          </w:rPr>
          <w:fldChar w:fldCharType="separate"/>
        </w:r>
        <w:r w:rsidR="00EE58A3">
          <w:rPr>
            <w:noProof/>
            <w:webHidden/>
          </w:rPr>
          <w:t>62</w:t>
        </w:r>
        <w:r>
          <w:rPr>
            <w:noProof/>
            <w:webHidden/>
          </w:rPr>
          <w:fldChar w:fldCharType="end"/>
        </w:r>
      </w:hyperlink>
    </w:p>
    <w:p w14:paraId="335DD0FE" w14:textId="0A3D83C7"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4" w:history="1">
        <w:r w:rsidRPr="00F727F8">
          <w:rPr>
            <w:rStyle w:val="Hyperlink"/>
            <w:noProof/>
            <w:lang w:val="en-US"/>
          </w:rPr>
          <w:t>Table 10</w:t>
        </w:r>
        <w:r w:rsidRPr="00F727F8">
          <w:rPr>
            <w:rStyle w:val="Hyperlink"/>
            <w:noProof/>
            <w:lang w:val="en-US"/>
          </w:rPr>
          <w:noBreakHyphen/>
          <w:t>3: Compensation Rates for Annual Crops</w:t>
        </w:r>
        <w:r>
          <w:rPr>
            <w:noProof/>
            <w:webHidden/>
          </w:rPr>
          <w:tab/>
        </w:r>
        <w:r>
          <w:rPr>
            <w:noProof/>
            <w:webHidden/>
          </w:rPr>
          <w:fldChar w:fldCharType="begin"/>
        </w:r>
        <w:r>
          <w:rPr>
            <w:noProof/>
            <w:webHidden/>
          </w:rPr>
          <w:instrText xml:space="preserve"> PAGEREF _Toc181096764 \h </w:instrText>
        </w:r>
        <w:r>
          <w:rPr>
            <w:noProof/>
            <w:webHidden/>
          </w:rPr>
        </w:r>
        <w:r>
          <w:rPr>
            <w:noProof/>
            <w:webHidden/>
          </w:rPr>
          <w:fldChar w:fldCharType="separate"/>
        </w:r>
        <w:r w:rsidR="00EE58A3">
          <w:rPr>
            <w:noProof/>
            <w:webHidden/>
          </w:rPr>
          <w:t>64</w:t>
        </w:r>
        <w:r>
          <w:rPr>
            <w:noProof/>
            <w:webHidden/>
          </w:rPr>
          <w:fldChar w:fldCharType="end"/>
        </w:r>
      </w:hyperlink>
    </w:p>
    <w:p w14:paraId="31277D1D" w14:textId="7915D1FA"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5" w:history="1">
        <w:r w:rsidRPr="00F727F8">
          <w:rPr>
            <w:rStyle w:val="Hyperlink"/>
            <w:noProof/>
            <w:lang w:val="en-US"/>
          </w:rPr>
          <w:t>Table 11</w:t>
        </w:r>
        <w:r w:rsidRPr="00F727F8">
          <w:rPr>
            <w:rStyle w:val="Hyperlink"/>
            <w:noProof/>
            <w:lang w:val="en-US"/>
          </w:rPr>
          <w:noBreakHyphen/>
          <w:t>1: Entitlement Matrix</w:t>
        </w:r>
        <w:r>
          <w:rPr>
            <w:noProof/>
            <w:webHidden/>
          </w:rPr>
          <w:tab/>
        </w:r>
        <w:r>
          <w:rPr>
            <w:noProof/>
            <w:webHidden/>
          </w:rPr>
          <w:fldChar w:fldCharType="begin"/>
        </w:r>
        <w:r>
          <w:rPr>
            <w:noProof/>
            <w:webHidden/>
          </w:rPr>
          <w:instrText xml:space="preserve"> PAGEREF _Toc181096765 \h </w:instrText>
        </w:r>
        <w:r>
          <w:rPr>
            <w:noProof/>
            <w:webHidden/>
          </w:rPr>
        </w:r>
        <w:r>
          <w:rPr>
            <w:noProof/>
            <w:webHidden/>
          </w:rPr>
          <w:fldChar w:fldCharType="separate"/>
        </w:r>
        <w:r w:rsidR="00EE58A3">
          <w:rPr>
            <w:noProof/>
            <w:webHidden/>
          </w:rPr>
          <w:t>68</w:t>
        </w:r>
        <w:r>
          <w:rPr>
            <w:noProof/>
            <w:webHidden/>
          </w:rPr>
          <w:fldChar w:fldCharType="end"/>
        </w:r>
      </w:hyperlink>
    </w:p>
    <w:p w14:paraId="52F78289" w14:textId="17D3FC69"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6" w:history="1">
        <w:r w:rsidRPr="00F727F8">
          <w:rPr>
            <w:rStyle w:val="Hyperlink"/>
            <w:noProof/>
            <w:lang w:val="en-US"/>
          </w:rPr>
          <w:t>Table 12</w:t>
        </w:r>
        <w:r w:rsidRPr="00F727F8">
          <w:rPr>
            <w:rStyle w:val="Hyperlink"/>
            <w:noProof/>
            <w:lang w:val="en-US"/>
          </w:rPr>
          <w:noBreakHyphen/>
          <w:t>1: Sources of Income of Affected Households</w:t>
        </w:r>
        <w:r>
          <w:rPr>
            <w:noProof/>
            <w:webHidden/>
          </w:rPr>
          <w:tab/>
        </w:r>
        <w:r>
          <w:rPr>
            <w:noProof/>
            <w:webHidden/>
          </w:rPr>
          <w:fldChar w:fldCharType="begin"/>
        </w:r>
        <w:r>
          <w:rPr>
            <w:noProof/>
            <w:webHidden/>
          </w:rPr>
          <w:instrText xml:space="preserve"> PAGEREF _Toc181096766 \h </w:instrText>
        </w:r>
        <w:r>
          <w:rPr>
            <w:noProof/>
            <w:webHidden/>
          </w:rPr>
        </w:r>
        <w:r>
          <w:rPr>
            <w:noProof/>
            <w:webHidden/>
          </w:rPr>
          <w:fldChar w:fldCharType="separate"/>
        </w:r>
        <w:r w:rsidR="00EE58A3">
          <w:rPr>
            <w:noProof/>
            <w:webHidden/>
          </w:rPr>
          <w:t>75</w:t>
        </w:r>
        <w:r>
          <w:rPr>
            <w:noProof/>
            <w:webHidden/>
          </w:rPr>
          <w:fldChar w:fldCharType="end"/>
        </w:r>
      </w:hyperlink>
    </w:p>
    <w:p w14:paraId="7C579E6A" w14:textId="690AE1F0"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7" w:history="1">
        <w:r w:rsidRPr="00F727F8">
          <w:rPr>
            <w:rStyle w:val="Hyperlink"/>
            <w:noProof/>
            <w:lang w:val="en-US"/>
          </w:rPr>
          <w:t>Table 12</w:t>
        </w:r>
        <w:r w:rsidRPr="00F727F8">
          <w:rPr>
            <w:rStyle w:val="Hyperlink"/>
            <w:noProof/>
            <w:lang w:val="en-US"/>
          </w:rPr>
          <w:noBreakHyphen/>
          <w:t>2: Livelihood Restoration Measures</w:t>
        </w:r>
        <w:r>
          <w:rPr>
            <w:noProof/>
            <w:webHidden/>
          </w:rPr>
          <w:tab/>
        </w:r>
        <w:r>
          <w:rPr>
            <w:noProof/>
            <w:webHidden/>
          </w:rPr>
          <w:fldChar w:fldCharType="begin"/>
        </w:r>
        <w:r>
          <w:rPr>
            <w:noProof/>
            <w:webHidden/>
          </w:rPr>
          <w:instrText xml:space="preserve"> PAGEREF _Toc181096767 \h </w:instrText>
        </w:r>
        <w:r>
          <w:rPr>
            <w:noProof/>
            <w:webHidden/>
          </w:rPr>
        </w:r>
        <w:r>
          <w:rPr>
            <w:noProof/>
            <w:webHidden/>
          </w:rPr>
          <w:fldChar w:fldCharType="separate"/>
        </w:r>
        <w:r w:rsidR="00EE58A3">
          <w:rPr>
            <w:noProof/>
            <w:webHidden/>
          </w:rPr>
          <w:t>76</w:t>
        </w:r>
        <w:r>
          <w:rPr>
            <w:noProof/>
            <w:webHidden/>
          </w:rPr>
          <w:fldChar w:fldCharType="end"/>
        </w:r>
      </w:hyperlink>
    </w:p>
    <w:p w14:paraId="48654C88" w14:textId="1F122AB4"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8" w:history="1">
        <w:r w:rsidRPr="00F727F8">
          <w:rPr>
            <w:rStyle w:val="Hyperlink"/>
            <w:noProof/>
          </w:rPr>
          <w:t>Table 13</w:t>
        </w:r>
        <w:r w:rsidRPr="00F727F8">
          <w:rPr>
            <w:rStyle w:val="Hyperlink"/>
            <w:noProof/>
          </w:rPr>
          <w:noBreakHyphen/>
          <w:t>1: Vulnerable PAHs</w:t>
        </w:r>
        <w:r>
          <w:rPr>
            <w:noProof/>
            <w:webHidden/>
          </w:rPr>
          <w:tab/>
        </w:r>
        <w:r>
          <w:rPr>
            <w:noProof/>
            <w:webHidden/>
          </w:rPr>
          <w:fldChar w:fldCharType="begin"/>
        </w:r>
        <w:r>
          <w:rPr>
            <w:noProof/>
            <w:webHidden/>
          </w:rPr>
          <w:instrText xml:space="preserve"> PAGEREF _Toc181096768 \h </w:instrText>
        </w:r>
        <w:r>
          <w:rPr>
            <w:noProof/>
            <w:webHidden/>
          </w:rPr>
        </w:r>
        <w:r>
          <w:rPr>
            <w:noProof/>
            <w:webHidden/>
          </w:rPr>
          <w:fldChar w:fldCharType="separate"/>
        </w:r>
        <w:r w:rsidR="00EE58A3">
          <w:rPr>
            <w:noProof/>
            <w:webHidden/>
          </w:rPr>
          <w:t>79</w:t>
        </w:r>
        <w:r>
          <w:rPr>
            <w:noProof/>
            <w:webHidden/>
          </w:rPr>
          <w:fldChar w:fldCharType="end"/>
        </w:r>
      </w:hyperlink>
    </w:p>
    <w:p w14:paraId="7135D957" w14:textId="034D0AD4"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69" w:history="1">
        <w:r w:rsidRPr="00F727F8">
          <w:rPr>
            <w:rStyle w:val="Hyperlink"/>
            <w:noProof/>
            <w:lang w:val="en-US"/>
          </w:rPr>
          <w:t>Table 14</w:t>
        </w:r>
        <w:r w:rsidRPr="00F727F8">
          <w:rPr>
            <w:rStyle w:val="Hyperlink"/>
            <w:noProof/>
            <w:lang w:val="en-US"/>
          </w:rPr>
          <w:noBreakHyphen/>
          <w:t>1: Monitoring Indicators</w:t>
        </w:r>
        <w:r>
          <w:rPr>
            <w:noProof/>
            <w:webHidden/>
          </w:rPr>
          <w:tab/>
        </w:r>
        <w:r>
          <w:rPr>
            <w:noProof/>
            <w:webHidden/>
          </w:rPr>
          <w:fldChar w:fldCharType="begin"/>
        </w:r>
        <w:r>
          <w:rPr>
            <w:noProof/>
            <w:webHidden/>
          </w:rPr>
          <w:instrText xml:space="preserve"> PAGEREF _Toc181096769 \h </w:instrText>
        </w:r>
        <w:r>
          <w:rPr>
            <w:noProof/>
            <w:webHidden/>
          </w:rPr>
        </w:r>
        <w:r>
          <w:rPr>
            <w:noProof/>
            <w:webHidden/>
          </w:rPr>
          <w:fldChar w:fldCharType="separate"/>
        </w:r>
        <w:r w:rsidR="00EE58A3">
          <w:rPr>
            <w:noProof/>
            <w:webHidden/>
          </w:rPr>
          <w:t>80</w:t>
        </w:r>
        <w:r>
          <w:rPr>
            <w:noProof/>
            <w:webHidden/>
          </w:rPr>
          <w:fldChar w:fldCharType="end"/>
        </w:r>
      </w:hyperlink>
    </w:p>
    <w:p w14:paraId="39DFD9F0" w14:textId="02EA7A75"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70" w:history="1">
        <w:r w:rsidRPr="00F727F8">
          <w:rPr>
            <w:rStyle w:val="Hyperlink"/>
            <w:noProof/>
            <w:lang w:val="en-US"/>
          </w:rPr>
          <w:t>Table 15</w:t>
        </w:r>
        <w:r w:rsidRPr="00F727F8">
          <w:rPr>
            <w:rStyle w:val="Hyperlink"/>
            <w:noProof/>
            <w:lang w:val="en-US"/>
          </w:rPr>
          <w:noBreakHyphen/>
          <w:t>1: Implementation Schedule</w:t>
        </w:r>
        <w:r>
          <w:rPr>
            <w:noProof/>
            <w:webHidden/>
          </w:rPr>
          <w:tab/>
        </w:r>
        <w:r>
          <w:rPr>
            <w:noProof/>
            <w:webHidden/>
          </w:rPr>
          <w:fldChar w:fldCharType="begin"/>
        </w:r>
        <w:r>
          <w:rPr>
            <w:noProof/>
            <w:webHidden/>
          </w:rPr>
          <w:instrText xml:space="preserve"> PAGEREF _Toc181096770 \h </w:instrText>
        </w:r>
        <w:r>
          <w:rPr>
            <w:noProof/>
            <w:webHidden/>
          </w:rPr>
        </w:r>
        <w:r>
          <w:rPr>
            <w:noProof/>
            <w:webHidden/>
          </w:rPr>
          <w:fldChar w:fldCharType="separate"/>
        </w:r>
        <w:r w:rsidR="00EE58A3">
          <w:rPr>
            <w:noProof/>
            <w:webHidden/>
          </w:rPr>
          <w:t>84</w:t>
        </w:r>
        <w:r>
          <w:rPr>
            <w:noProof/>
            <w:webHidden/>
          </w:rPr>
          <w:fldChar w:fldCharType="end"/>
        </w:r>
      </w:hyperlink>
    </w:p>
    <w:p w14:paraId="5BB8A56D" w14:textId="60BC4998"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71" w:history="1">
        <w:r w:rsidRPr="00F727F8">
          <w:rPr>
            <w:rStyle w:val="Hyperlink"/>
            <w:noProof/>
            <w:lang w:val="en-US"/>
          </w:rPr>
          <w:t>Table 16</w:t>
        </w:r>
        <w:r w:rsidRPr="00F727F8">
          <w:rPr>
            <w:rStyle w:val="Hyperlink"/>
            <w:noProof/>
            <w:lang w:val="en-US"/>
          </w:rPr>
          <w:noBreakHyphen/>
          <w:t>1: Roles and Responsibilities for the LRP Implementation</w:t>
        </w:r>
        <w:r>
          <w:rPr>
            <w:noProof/>
            <w:webHidden/>
          </w:rPr>
          <w:tab/>
        </w:r>
        <w:r>
          <w:rPr>
            <w:noProof/>
            <w:webHidden/>
          </w:rPr>
          <w:fldChar w:fldCharType="begin"/>
        </w:r>
        <w:r>
          <w:rPr>
            <w:noProof/>
            <w:webHidden/>
          </w:rPr>
          <w:instrText xml:space="preserve"> PAGEREF _Toc181096771 \h </w:instrText>
        </w:r>
        <w:r>
          <w:rPr>
            <w:noProof/>
            <w:webHidden/>
          </w:rPr>
        </w:r>
        <w:r>
          <w:rPr>
            <w:noProof/>
            <w:webHidden/>
          </w:rPr>
          <w:fldChar w:fldCharType="separate"/>
        </w:r>
        <w:r w:rsidR="00EE58A3">
          <w:rPr>
            <w:noProof/>
            <w:webHidden/>
          </w:rPr>
          <w:t>86</w:t>
        </w:r>
        <w:r>
          <w:rPr>
            <w:noProof/>
            <w:webHidden/>
          </w:rPr>
          <w:fldChar w:fldCharType="end"/>
        </w:r>
      </w:hyperlink>
    </w:p>
    <w:p w14:paraId="7AD93037" w14:textId="3B64134B" w:rsidR="00B000B9" w:rsidRPr="00625E46" w:rsidRDefault="00E7756D" w:rsidP="003E6797">
      <w:pPr>
        <w:pStyle w:val="Paragraph"/>
        <w:rPr>
          <w:lang w:val="en-US"/>
        </w:rPr>
      </w:pPr>
      <w:r w:rsidRPr="00625E46">
        <w:rPr>
          <w:lang w:val="en-US"/>
        </w:rPr>
        <w:fldChar w:fldCharType="end"/>
      </w:r>
    </w:p>
    <w:p w14:paraId="791B9F8D" w14:textId="77777777" w:rsidR="00741330" w:rsidRPr="00625E46" w:rsidRDefault="00741330" w:rsidP="003E6797">
      <w:pPr>
        <w:pStyle w:val="Paragraph"/>
        <w:rPr>
          <w:lang w:val="en-US"/>
        </w:rPr>
      </w:pPr>
    </w:p>
    <w:p w14:paraId="33C4D417" w14:textId="77777777" w:rsidR="00025653" w:rsidRPr="00625E46" w:rsidRDefault="00025653" w:rsidP="00424843">
      <w:pPr>
        <w:pStyle w:val="StyleHeading1list"/>
        <w:rPr>
          <w:lang w:val="en-US"/>
        </w:rPr>
      </w:pPr>
      <w:bookmarkStart w:id="7" w:name="_Toc411776108"/>
      <w:bookmarkStart w:id="8" w:name="_Toc411776155"/>
      <w:bookmarkStart w:id="9" w:name="_Toc411776937"/>
      <w:bookmarkStart w:id="10" w:name="_Toc464734938"/>
      <w:bookmarkStart w:id="11" w:name="_Toc181096786"/>
      <w:r w:rsidRPr="00625E46">
        <w:rPr>
          <w:lang w:val="en-US"/>
        </w:rPr>
        <w:t>LIST OF FIGURES</w:t>
      </w:r>
      <w:bookmarkEnd w:id="7"/>
      <w:bookmarkEnd w:id="8"/>
      <w:bookmarkEnd w:id="9"/>
      <w:bookmarkEnd w:id="10"/>
      <w:bookmarkEnd w:id="11"/>
    </w:p>
    <w:p w14:paraId="2109578A" w14:textId="77777777" w:rsidR="009C16F5" w:rsidRPr="00625E46" w:rsidRDefault="009C16F5" w:rsidP="009C16F5">
      <w:pPr>
        <w:pStyle w:val="Page"/>
        <w:spacing w:after="120"/>
        <w:rPr>
          <w:rStyle w:val="PageNumber"/>
          <w:lang w:val="en-US"/>
        </w:rPr>
      </w:pPr>
      <w:r w:rsidRPr="00625E46">
        <w:rPr>
          <w:rStyle w:val="PageNumber"/>
          <w:lang w:val="en-US"/>
        </w:rPr>
        <w:t>Page</w:t>
      </w:r>
    </w:p>
    <w:p w14:paraId="01FBA458" w14:textId="303BC11E" w:rsidR="0086517F" w:rsidRDefault="00E7756D">
      <w:pPr>
        <w:pStyle w:val="TableofFigures"/>
        <w:rPr>
          <w:rFonts w:asciiTheme="minorHAnsi" w:eastAsiaTheme="minorEastAsia" w:hAnsiTheme="minorHAnsi" w:cstheme="minorBidi"/>
          <w:noProof/>
          <w:kern w:val="2"/>
          <w:sz w:val="24"/>
          <w:lang w:val="en-GB" w:eastAsia="en-GB"/>
          <w14:ligatures w14:val="standardContextual"/>
        </w:rPr>
      </w:pPr>
      <w:r w:rsidRPr="00625E46">
        <w:rPr>
          <w:rFonts w:asciiTheme="minorHAnsi" w:hAnsiTheme="minorHAnsi"/>
          <w:color w:val="0070C0"/>
          <w:lang w:val="en-US"/>
        </w:rPr>
        <w:fldChar w:fldCharType="begin"/>
      </w:r>
      <w:r w:rsidRPr="00625E46">
        <w:rPr>
          <w:rFonts w:asciiTheme="minorHAnsi" w:hAnsiTheme="minorHAnsi"/>
          <w:color w:val="0070C0"/>
          <w:lang w:val="en-US"/>
        </w:rPr>
        <w:instrText xml:space="preserve"> TOC \h \z \c "Figure" </w:instrText>
      </w:r>
      <w:r w:rsidRPr="00625E46">
        <w:rPr>
          <w:rFonts w:asciiTheme="minorHAnsi" w:hAnsiTheme="minorHAnsi"/>
          <w:color w:val="0070C0"/>
          <w:lang w:val="en-US"/>
        </w:rPr>
        <w:fldChar w:fldCharType="separate"/>
      </w:r>
      <w:hyperlink w:anchor="_Toc181096772" w:history="1">
        <w:r w:rsidR="0086517F" w:rsidRPr="00813C57">
          <w:rPr>
            <w:rStyle w:val="Hyperlink"/>
            <w:noProof/>
            <w:lang w:val="en-US"/>
          </w:rPr>
          <w:t>Figure 2</w:t>
        </w:r>
        <w:r w:rsidR="0086517F" w:rsidRPr="00813C57">
          <w:rPr>
            <w:rStyle w:val="Hyperlink"/>
            <w:noProof/>
            <w:lang w:val="en-US"/>
          </w:rPr>
          <w:noBreakHyphen/>
          <w:t>1: Project Site Layout</w:t>
        </w:r>
        <w:r w:rsidR="0086517F">
          <w:rPr>
            <w:noProof/>
            <w:webHidden/>
          </w:rPr>
          <w:tab/>
        </w:r>
        <w:r w:rsidR="0086517F">
          <w:rPr>
            <w:noProof/>
            <w:webHidden/>
          </w:rPr>
          <w:fldChar w:fldCharType="begin"/>
        </w:r>
        <w:r w:rsidR="0086517F">
          <w:rPr>
            <w:noProof/>
            <w:webHidden/>
          </w:rPr>
          <w:instrText xml:space="preserve"> PAGEREF _Toc181096772 \h </w:instrText>
        </w:r>
        <w:r w:rsidR="0086517F">
          <w:rPr>
            <w:noProof/>
            <w:webHidden/>
          </w:rPr>
        </w:r>
        <w:r w:rsidR="0086517F">
          <w:rPr>
            <w:noProof/>
            <w:webHidden/>
          </w:rPr>
          <w:fldChar w:fldCharType="separate"/>
        </w:r>
        <w:r w:rsidR="00EE58A3">
          <w:rPr>
            <w:noProof/>
            <w:webHidden/>
          </w:rPr>
          <w:t>11</w:t>
        </w:r>
        <w:r w:rsidR="0086517F">
          <w:rPr>
            <w:noProof/>
            <w:webHidden/>
          </w:rPr>
          <w:fldChar w:fldCharType="end"/>
        </w:r>
      </w:hyperlink>
    </w:p>
    <w:p w14:paraId="2DDC73A0" w14:textId="7F4F60EE"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73" w:history="1">
        <w:r w:rsidRPr="00813C57">
          <w:rPr>
            <w:rStyle w:val="Hyperlink"/>
            <w:noProof/>
            <w:lang w:val="en-US"/>
          </w:rPr>
          <w:t>Figure 2</w:t>
        </w:r>
        <w:r w:rsidRPr="00813C57">
          <w:rPr>
            <w:rStyle w:val="Hyperlink"/>
            <w:noProof/>
            <w:lang w:val="en-US"/>
          </w:rPr>
          <w:noBreakHyphen/>
          <w:t>2: St George PV Site and Routes of Pelikan and Dorostol 110kV OHTLs</w:t>
        </w:r>
        <w:r>
          <w:rPr>
            <w:noProof/>
            <w:webHidden/>
          </w:rPr>
          <w:tab/>
        </w:r>
        <w:r>
          <w:rPr>
            <w:noProof/>
            <w:webHidden/>
          </w:rPr>
          <w:fldChar w:fldCharType="begin"/>
        </w:r>
        <w:r>
          <w:rPr>
            <w:noProof/>
            <w:webHidden/>
          </w:rPr>
          <w:instrText xml:space="preserve"> PAGEREF _Toc181096773 \h </w:instrText>
        </w:r>
        <w:r>
          <w:rPr>
            <w:noProof/>
            <w:webHidden/>
          </w:rPr>
        </w:r>
        <w:r>
          <w:rPr>
            <w:noProof/>
            <w:webHidden/>
          </w:rPr>
          <w:fldChar w:fldCharType="separate"/>
        </w:r>
        <w:r w:rsidR="00EE58A3">
          <w:rPr>
            <w:noProof/>
            <w:webHidden/>
          </w:rPr>
          <w:t>13</w:t>
        </w:r>
        <w:r>
          <w:rPr>
            <w:noProof/>
            <w:webHidden/>
          </w:rPr>
          <w:fldChar w:fldCharType="end"/>
        </w:r>
      </w:hyperlink>
    </w:p>
    <w:p w14:paraId="7D4C88AE" w14:textId="6630D742"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74" w:history="1">
        <w:r w:rsidRPr="00813C57">
          <w:rPr>
            <w:rStyle w:val="Hyperlink"/>
            <w:noProof/>
            <w:lang w:val="en-US"/>
          </w:rPr>
          <w:t>Figure 3</w:t>
        </w:r>
        <w:r w:rsidRPr="00813C57">
          <w:rPr>
            <w:rStyle w:val="Hyperlink"/>
            <w:noProof/>
            <w:lang w:val="en-US"/>
          </w:rPr>
          <w:noBreakHyphen/>
          <w:t>1: Easement Establishment Procedure</w:t>
        </w:r>
        <w:r>
          <w:rPr>
            <w:noProof/>
            <w:webHidden/>
          </w:rPr>
          <w:tab/>
        </w:r>
        <w:r>
          <w:rPr>
            <w:noProof/>
            <w:webHidden/>
          </w:rPr>
          <w:fldChar w:fldCharType="begin"/>
        </w:r>
        <w:r>
          <w:rPr>
            <w:noProof/>
            <w:webHidden/>
          </w:rPr>
          <w:instrText xml:space="preserve"> PAGEREF _Toc181096774 \h </w:instrText>
        </w:r>
        <w:r>
          <w:rPr>
            <w:noProof/>
            <w:webHidden/>
          </w:rPr>
        </w:r>
        <w:r>
          <w:rPr>
            <w:noProof/>
            <w:webHidden/>
          </w:rPr>
          <w:fldChar w:fldCharType="separate"/>
        </w:r>
        <w:r w:rsidR="00EE58A3">
          <w:rPr>
            <w:noProof/>
            <w:webHidden/>
          </w:rPr>
          <w:t>17</w:t>
        </w:r>
        <w:r>
          <w:rPr>
            <w:noProof/>
            <w:webHidden/>
          </w:rPr>
          <w:fldChar w:fldCharType="end"/>
        </w:r>
      </w:hyperlink>
    </w:p>
    <w:p w14:paraId="7C247DF5" w14:textId="0A8D0DB1"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75" w:history="1">
        <w:r w:rsidRPr="00813C57">
          <w:rPr>
            <w:rStyle w:val="Hyperlink"/>
            <w:noProof/>
            <w:lang w:val="en-US"/>
          </w:rPr>
          <w:t>Figure 7</w:t>
        </w:r>
        <w:r w:rsidRPr="00813C57">
          <w:rPr>
            <w:rStyle w:val="Hyperlink"/>
            <w:noProof/>
            <w:lang w:val="en-US"/>
          </w:rPr>
          <w:noBreakHyphen/>
          <w:t>1: Head of Household Distribution by Sex</w:t>
        </w:r>
        <w:r>
          <w:rPr>
            <w:noProof/>
            <w:webHidden/>
          </w:rPr>
          <w:tab/>
        </w:r>
        <w:r>
          <w:rPr>
            <w:noProof/>
            <w:webHidden/>
          </w:rPr>
          <w:fldChar w:fldCharType="begin"/>
        </w:r>
        <w:r>
          <w:rPr>
            <w:noProof/>
            <w:webHidden/>
          </w:rPr>
          <w:instrText xml:space="preserve"> PAGEREF _Toc181096775 \h </w:instrText>
        </w:r>
        <w:r>
          <w:rPr>
            <w:noProof/>
            <w:webHidden/>
          </w:rPr>
        </w:r>
        <w:r>
          <w:rPr>
            <w:noProof/>
            <w:webHidden/>
          </w:rPr>
          <w:fldChar w:fldCharType="separate"/>
        </w:r>
        <w:r w:rsidR="00EE58A3">
          <w:rPr>
            <w:noProof/>
            <w:webHidden/>
          </w:rPr>
          <w:t>40</w:t>
        </w:r>
        <w:r>
          <w:rPr>
            <w:noProof/>
            <w:webHidden/>
          </w:rPr>
          <w:fldChar w:fldCharType="end"/>
        </w:r>
      </w:hyperlink>
    </w:p>
    <w:p w14:paraId="1F011EDC" w14:textId="6863D788"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76" w:history="1">
        <w:r w:rsidRPr="00813C57">
          <w:rPr>
            <w:rStyle w:val="Hyperlink"/>
            <w:noProof/>
            <w:lang w:val="en-US"/>
          </w:rPr>
          <w:t>Figure 7</w:t>
        </w:r>
        <w:r w:rsidRPr="00813C57">
          <w:rPr>
            <w:rStyle w:val="Hyperlink"/>
            <w:noProof/>
            <w:lang w:val="en-US"/>
          </w:rPr>
          <w:noBreakHyphen/>
          <w:t>2: Average Age of Household Heads</w:t>
        </w:r>
        <w:r>
          <w:rPr>
            <w:noProof/>
            <w:webHidden/>
          </w:rPr>
          <w:tab/>
        </w:r>
        <w:r>
          <w:rPr>
            <w:noProof/>
            <w:webHidden/>
          </w:rPr>
          <w:fldChar w:fldCharType="begin"/>
        </w:r>
        <w:r>
          <w:rPr>
            <w:noProof/>
            <w:webHidden/>
          </w:rPr>
          <w:instrText xml:space="preserve"> PAGEREF _Toc181096776 \h </w:instrText>
        </w:r>
        <w:r>
          <w:rPr>
            <w:noProof/>
            <w:webHidden/>
          </w:rPr>
        </w:r>
        <w:r>
          <w:rPr>
            <w:noProof/>
            <w:webHidden/>
          </w:rPr>
          <w:fldChar w:fldCharType="separate"/>
        </w:r>
        <w:r w:rsidR="00EE58A3">
          <w:rPr>
            <w:noProof/>
            <w:webHidden/>
          </w:rPr>
          <w:t>40</w:t>
        </w:r>
        <w:r>
          <w:rPr>
            <w:noProof/>
            <w:webHidden/>
          </w:rPr>
          <w:fldChar w:fldCharType="end"/>
        </w:r>
      </w:hyperlink>
    </w:p>
    <w:p w14:paraId="0909A555" w14:textId="7F6D427B"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77" w:history="1">
        <w:r w:rsidRPr="00813C57">
          <w:rPr>
            <w:rStyle w:val="Hyperlink"/>
            <w:noProof/>
          </w:rPr>
          <w:t>Figure 7</w:t>
        </w:r>
        <w:r w:rsidRPr="00813C57">
          <w:rPr>
            <w:rStyle w:val="Hyperlink"/>
            <w:noProof/>
          </w:rPr>
          <w:noBreakHyphen/>
          <w:t>3: Age Groups</w:t>
        </w:r>
        <w:r>
          <w:rPr>
            <w:noProof/>
            <w:webHidden/>
          </w:rPr>
          <w:tab/>
        </w:r>
        <w:r>
          <w:rPr>
            <w:noProof/>
            <w:webHidden/>
          </w:rPr>
          <w:fldChar w:fldCharType="begin"/>
        </w:r>
        <w:r>
          <w:rPr>
            <w:noProof/>
            <w:webHidden/>
          </w:rPr>
          <w:instrText xml:space="preserve"> PAGEREF _Toc181096777 \h </w:instrText>
        </w:r>
        <w:r>
          <w:rPr>
            <w:noProof/>
            <w:webHidden/>
          </w:rPr>
        </w:r>
        <w:r>
          <w:rPr>
            <w:noProof/>
            <w:webHidden/>
          </w:rPr>
          <w:fldChar w:fldCharType="separate"/>
        </w:r>
        <w:r w:rsidR="00EE58A3">
          <w:rPr>
            <w:noProof/>
            <w:webHidden/>
          </w:rPr>
          <w:t>41</w:t>
        </w:r>
        <w:r>
          <w:rPr>
            <w:noProof/>
            <w:webHidden/>
          </w:rPr>
          <w:fldChar w:fldCharType="end"/>
        </w:r>
      </w:hyperlink>
    </w:p>
    <w:p w14:paraId="52186553" w14:textId="1123843D"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78" w:history="1">
        <w:r w:rsidRPr="00813C57">
          <w:rPr>
            <w:rStyle w:val="Hyperlink"/>
            <w:noProof/>
          </w:rPr>
          <w:t>Figure 7</w:t>
        </w:r>
        <w:r w:rsidRPr="00813C57">
          <w:rPr>
            <w:rStyle w:val="Hyperlink"/>
            <w:noProof/>
          </w:rPr>
          <w:noBreakHyphen/>
          <w:t>4: Distribution by Gender</w:t>
        </w:r>
        <w:r>
          <w:rPr>
            <w:noProof/>
            <w:webHidden/>
          </w:rPr>
          <w:tab/>
        </w:r>
        <w:r>
          <w:rPr>
            <w:noProof/>
            <w:webHidden/>
          </w:rPr>
          <w:fldChar w:fldCharType="begin"/>
        </w:r>
        <w:r>
          <w:rPr>
            <w:noProof/>
            <w:webHidden/>
          </w:rPr>
          <w:instrText xml:space="preserve"> PAGEREF _Toc181096778 \h </w:instrText>
        </w:r>
        <w:r>
          <w:rPr>
            <w:noProof/>
            <w:webHidden/>
          </w:rPr>
        </w:r>
        <w:r>
          <w:rPr>
            <w:noProof/>
            <w:webHidden/>
          </w:rPr>
          <w:fldChar w:fldCharType="separate"/>
        </w:r>
        <w:r w:rsidR="00EE58A3">
          <w:rPr>
            <w:noProof/>
            <w:webHidden/>
          </w:rPr>
          <w:t>41</w:t>
        </w:r>
        <w:r>
          <w:rPr>
            <w:noProof/>
            <w:webHidden/>
          </w:rPr>
          <w:fldChar w:fldCharType="end"/>
        </w:r>
      </w:hyperlink>
    </w:p>
    <w:p w14:paraId="0CF40AE1" w14:textId="57E7EE4F"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79" w:history="1">
        <w:r w:rsidRPr="00813C57">
          <w:rPr>
            <w:rStyle w:val="Hyperlink"/>
            <w:noProof/>
            <w:lang w:val="en-US"/>
          </w:rPr>
          <w:t>Figure 7</w:t>
        </w:r>
        <w:r w:rsidRPr="00813C57">
          <w:rPr>
            <w:rStyle w:val="Hyperlink"/>
            <w:noProof/>
            <w:lang w:val="en-US"/>
          </w:rPr>
          <w:noBreakHyphen/>
          <w:t>5: Education Level of the PAPs</w:t>
        </w:r>
        <w:r>
          <w:rPr>
            <w:noProof/>
            <w:webHidden/>
          </w:rPr>
          <w:tab/>
        </w:r>
        <w:r>
          <w:rPr>
            <w:noProof/>
            <w:webHidden/>
          </w:rPr>
          <w:fldChar w:fldCharType="begin"/>
        </w:r>
        <w:r>
          <w:rPr>
            <w:noProof/>
            <w:webHidden/>
          </w:rPr>
          <w:instrText xml:space="preserve"> PAGEREF _Toc181096779 \h </w:instrText>
        </w:r>
        <w:r>
          <w:rPr>
            <w:noProof/>
            <w:webHidden/>
          </w:rPr>
        </w:r>
        <w:r>
          <w:rPr>
            <w:noProof/>
            <w:webHidden/>
          </w:rPr>
          <w:fldChar w:fldCharType="separate"/>
        </w:r>
        <w:r w:rsidR="00EE58A3">
          <w:rPr>
            <w:noProof/>
            <w:webHidden/>
          </w:rPr>
          <w:t>42</w:t>
        </w:r>
        <w:r>
          <w:rPr>
            <w:noProof/>
            <w:webHidden/>
          </w:rPr>
          <w:fldChar w:fldCharType="end"/>
        </w:r>
      </w:hyperlink>
    </w:p>
    <w:p w14:paraId="09521888" w14:textId="72A9C408"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80" w:history="1">
        <w:r w:rsidRPr="00813C57">
          <w:rPr>
            <w:rStyle w:val="Hyperlink"/>
            <w:noProof/>
            <w:lang w:val="en-US"/>
          </w:rPr>
          <w:t>Figure 7</w:t>
        </w:r>
        <w:r w:rsidRPr="00813C57">
          <w:rPr>
            <w:rStyle w:val="Hyperlink"/>
            <w:noProof/>
            <w:lang w:val="en-US"/>
          </w:rPr>
          <w:noBreakHyphen/>
          <w:t>6: Income Groups</w:t>
        </w:r>
        <w:r>
          <w:rPr>
            <w:noProof/>
            <w:webHidden/>
          </w:rPr>
          <w:tab/>
        </w:r>
        <w:r>
          <w:rPr>
            <w:noProof/>
            <w:webHidden/>
          </w:rPr>
          <w:fldChar w:fldCharType="begin"/>
        </w:r>
        <w:r>
          <w:rPr>
            <w:noProof/>
            <w:webHidden/>
          </w:rPr>
          <w:instrText xml:space="preserve"> PAGEREF _Toc181096780 \h </w:instrText>
        </w:r>
        <w:r>
          <w:rPr>
            <w:noProof/>
            <w:webHidden/>
          </w:rPr>
        </w:r>
        <w:r>
          <w:rPr>
            <w:noProof/>
            <w:webHidden/>
          </w:rPr>
          <w:fldChar w:fldCharType="separate"/>
        </w:r>
        <w:r w:rsidR="00EE58A3">
          <w:rPr>
            <w:noProof/>
            <w:webHidden/>
          </w:rPr>
          <w:t>43</w:t>
        </w:r>
        <w:r>
          <w:rPr>
            <w:noProof/>
            <w:webHidden/>
          </w:rPr>
          <w:fldChar w:fldCharType="end"/>
        </w:r>
      </w:hyperlink>
    </w:p>
    <w:p w14:paraId="2D83D520" w14:textId="1FB9DDBD"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81" w:history="1">
        <w:r w:rsidRPr="00813C57">
          <w:rPr>
            <w:rStyle w:val="Hyperlink"/>
            <w:noProof/>
            <w:lang w:val="en-US"/>
          </w:rPr>
          <w:t>Figure 7</w:t>
        </w:r>
        <w:r w:rsidRPr="00813C57">
          <w:rPr>
            <w:rStyle w:val="Hyperlink"/>
            <w:noProof/>
            <w:lang w:val="en-US"/>
          </w:rPr>
          <w:noBreakHyphen/>
          <w:t>7: Primary Occupation of the PAPs</w:t>
        </w:r>
        <w:r>
          <w:rPr>
            <w:noProof/>
            <w:webHidden/>
          </w:rPr>
          <w:tab/>
        </w:r>
        <w:r>
          <w:rPr>
            <w:noProof/>
            <w:webHidden/>
          </w:rPr>
          <w:fldChar w:fldCharType="begin"/>
        </w:r>
        <w:r>
          <w:rPr>
            <w:noProof/>
            <w:webHidden/>
          </w:rPr>
          <w:instrText xml:space="preserve"> PAGEREF _Toc181096781 \h </w:instrText>
        </w:r>
        <w:r>
          <w:rPr>
            <w:noProof/>
            <w:webHidden/>
          </w:rPr>
        </w:r>
        <w:r>
          <w:rPr>
            <w:noProof/>
            <w:webHidden/>
          </w:rPr>
          <w:fldChar w:fldCharType="separate"/>
        </w:r>
        <w:r w:rsidR="00EE58A3">
          <w:rPr>
            <w:noProof/>
            <w:webHidden/>
          </w:rPr>
          <w:t>44</w:t>
        </w:r>
        <w:r>
          <w:rPr>
            <w:noProof/>
            <w:webHidden/>
          </w:rPr>
          <w:fldChar w:fldCharType="end"/>
        </w:r>
      </w:hyperlink>
    </w:p>
    <w:p w14:paraId="3593FD8C" w14:textId="144AFF83"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82" w:history="1">
        <w:r w:rsidRPr="00813C57">
          <w:rPr>
            <w:rStyle w:val="Hyperlink"/>
            <w:noProof/>
            <w:lang w:val="en-US"/>
          </w:rPr>
          <w:t>Figure 7</w:t>
        </w:r>
        <w:r w:rsidRPr="00813C57">
          <w:rPr>
            <w:rStyle w:val="Hyperlink"/>
            <w:noProof/>
            <w:lang w:val="en-US"/>
          </w:rPr>
          <w:noBreakHyphen/>
          <w:t>8: Secondary Occupation of the PAPs</w:t>
        </w:r>
        <w:r>
          <w:rPr>
            <w:noProof/>
            <w:webHidden/>
          </w:rPr>
          <w:tab/>
        </w:r>
        <w:r>
          <w:rPr>
            <w:noProof/>
            <w:webHidden/>
          </w:rPr>
          <w:fldChar w:fldCharType="begin"/>
        </w:r>
        <w:r>
          <w:rPr>
            <w:noProof/>
            <w:webHidden/>
          </w:rPr>
          <w:instrText xml:space="preserve"> PAGEREF _Toc181096782 \h </w:instrText>
        </w:r>
        <w:r>
          <w:rPr>
            <w:noProof/>
            <w:webHidden/>
          </w:rPr>
        </w:r>
        <w:r>
          <w:rPr>
            <w:noProof/>
            <w:webHidden/>
          </w:rPr>
          <w:fldChar w:fldCharType="separate"/>
        </w:r>
        <w:r w:rsidR="00EE58A3">
          <w:rPr>
            <w:noProof/>
            <w:webHidden/>
          </w:rPr>
          <w:t>45</w:t>
        </w:r>
        <w:r>
          <w:rPr>
            <w:noProof/>
            <w:webHidden/>
          </w:rPr>
          <w:fldChar w:fldCharType="end"/>
        </w:r>
      </w:hyperlink>
    </w:p>
    <w:p w14:paraId="0972C44C" w14:textId="4F38855E" w:rsidR="0086517F" w:rsidRDefault="0086517F">
      <w:pPr>
        <w:pStyle w:val="TableofFigures"/>
        <w:rPr>
          <w:rFonts w:asciiTheme="minorHAnsi" w:eastAsiaTheme="minorEastAsia" w:hAnsiTheme="minorHAnsi" w:cstheme="minorBidi"/>
          <w:noProof/>
          <w:kern w:val="2"/>
          <w:sz w:val="24"/>
          <w:lang w:val="en-GB" w:eastAsia="en-GB"/>
          <w14:ligatures w14:val="standardContextual"/>
        </w:rPr>
      </w:pPr>
      <w:hyperlink w:anchor="_Toc181096783" w:history="1">
        <w:r w:rsidRPr="00813C57">
          <w:rPr>
            <w:rStyle w:val="Hyperlink"/>
            <w:noProof/>
            <w:lang w:val="en-US"/>
          </w:rPr>
          <w:t>Figure 7</w:t>
        </w:r>
        <w:r w:rsidRPr="00813C57">
          <w:rPr>
            <w:rStyle w:val="Hyperlink"/>
            <w:noProof/>
            <w:lang w:val="en-US"/>
          </w:rPr>
          <w:noBreakHyphen/>
          <w:t>9: Main Source of Income</w:t>
        </w:r>
        <w:r>
          <w:rPr>
            <w:noProof/>
            <w:webHidden/>
          </w:rPr>
          <w:tab/>
        </w:r>
        <w:r>
          <w:rPr>
            <w:noProof/>
            <w:webHidden/>
          </w:rPr>
          <w:fldChar w:fldCharType="begin"/>
        </w:r>
        <w:r>
          <w:rPr>
            <w:noProof/>
            <w:webHidden/>
          </w:rPr>
          <w:instrText xml:space="preserve"> PAGEREF _Toc181096783 \h </w:instrText>
        </w:r>
        <w:r>
          <w:rPr>
            <w:noProof/>
            <w:webHidden/>
          </w:rPr>
        </w:r>
        <w:r>
          <w:rPr>
            <w:noProof/>
            <w:webHidden/>
          </w:rPr>
          <w:fldChar w:fldCharType="separate"/>
        </w:r>
        <w:r w:rsidR="00EE58A3">
          <w:rPr>
            <w:noProof/>
            <w:webHidden/>
          </w:rPr>
          <w:t>45</w:t>
        </w:r>
        <w:r>
          <w:rPr>
            <w:noProof/>
            <w:webHidden/>
          </w:rPr>
          <w:fldChar w:fldCharType="end"/>
        </w:r>
      </w:hyperlink>
    </w:p>
    <w:p w14:paraId="3108378D" w14:textId="3F2D5177" w:rsidR="00F165E6" w:rsidRPr="00625E46" w:rsidRDefault="00E7756D" w:rsidP="001B35A0">
      <w:pPr>
        <w:pStyle w:val="Paragraph"/>
        <w:rPr>
          <w:lang w:val="en-US"/>
        </w:rPr>
      </w:pPr>
      <w:r w:rsidRPr="00625E46">
        <w:rPr>
          <w:lang w:val="en-US"/>
        </w:rPr>
        <w:fldChar w:fldCharType="end"/>
      </w:r>
    </w:p>
    <w:p w14:paraId="2347F22B" w14:textId="77777777" w:rsidR="001B35A0" w:rsidRPr="00625E46" w:rsidRDefault="001B35A0" w:rsidP="001B35A0">
      <w:pPr>
        <w:pStyle w:val="Paragraph"/>
        <w:rPr>
          <w:lang w:val="en-US"/>
        </w:rPr>
      </w:pPr>
    </w:p>
    <w:p w14:paraId="1A221C36" w14:textId="77777777" w:rsidR="001B35A0" w:rsidRPr="00625E46" w:rsidRDefault="001B35A0" w:rsidP="001B35A0">
      <w:pPr>
        <w:jc w:val="left"/>
        <w:rPr>
          <w:lang w:val="en-US"/>
        </w:rPr>
      </w:pPr>
      <w:r w:rsidRPr="00625E46">
        <w:rPr>
          <w:lang w:val="en-US"/>
        </w:rPr>
        <w:br w:type="page"/>
      </w:r>
    </w:p>
    <w:p w14:paraId="29A10D20" w14:textId="77777777" w:rsidR="001B35A0" w:rsidRPr="00625E46" w:rsidRDefault="001B35A0" w:rsidP="001B35A0">
      <w:pPr>
        <w:pStyle w:val="StyleHeading1list"/>
        <w:rPr>
          <w:lang w:val="en-US"/>
        </w:rPr>
      </w:pPr>
      <w:bookmarkStart w:id="12" w:name="_Toc468355172"/>
      <w:bookmarkStart w:id="13" w:name="_Toc121474802"/>
      <w:bookmarkStart w:id="14" w:name="_Toc181096787"/>
      <w:r w:rsidRPr="00625E46">
        <w:rPr>
          <w:lang w:val="en-US"/>
        </w:rPr>
        <w:lastRenderedPageBreak/>
        <w:t>ABBREVIATIONS AND ACRONYMS</w:t>
      </w:r>
      <w:bookmarkEnd w:id="12"/>
      <w:bookmarkEnd w:id="13"/>
      <w:bookmarkEnd w:id="14"/>
    </w:p>
    <w:tbl>
      <w:tblPr>
        <w:tblW w:w="9140" w:type="dxa"/>
        <w:jc w:val="right"/>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CellMar>
          <w:left w:w="70" w:type="dxa"/>
          <w:right w:w="70" w:type="dxa"/>
        </w:tblCellMar>
        <w:tblLook w:val="0000" w:firstRow="0" w:lastRow="0" w:firstColumn="0" w:lastColumn="0" w:noHBand="0" w:noVBand="0"/>
      </w:tblPr>
      <w:tblGrid>
        <w:gridCol w:w="1701"/>
        <w:gridCol w:w="7439"/>
      </w:tblGrid>
      <w:tr w:rsidR="00B7608B" w:rsidRPr="00625E46" w14:paraId="235225D1" w14:textId="77777777" w:rsidTr="00911CF9">
        <w:trPr>
          <w:trHeight w:val="20"/>
          <w:jc w:val="right"/>
        </w:trPr>
        <w:tc>
          <w:tcPr>
            <w:tcW w:w="1701" w:type="dxa"/>
            <w:shd w:val="clear" w:color="auto" w:fill="auto"/>
            <w:noWrap/>
            <w:vAlign w:val="center"/>
          </w:tcPr>
          <w:p w14:paraId="4DE41268"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AES</w:t>
            </w:r>
          </w:p>
        </w:tc>
        <w:tc>
          <w:tcPr>
            <w:tcW w:w="7439" w:type="dxa"/>
            <w:shd w:val="clear" w:color="auto" w:fill="auto"/>
            <w:noWrap/>
            <w:vAlign w:val="center"/>
          </w:tcPr>
          <w:p w14:paraId="41A2F307"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Applied Energy Services</w:t>
            </w:r>
          </w:p>
        </w:tc>
      </w:tr>
      <w:tr w:rsidR="00B7608B" w:rsidRPr="00625E46" w14:paraId="48A7454F" w14:textId="77777777" w:rsidTr="00911CF9">
        <w:trPr>
          <w:trHeight w:val="20"/>
          <w:jc w:val="right"/>
        </w:trPr>
        <w:tc>
          <w:tcPr>
            <w:tcW w:w="1701" w:type="dxa"/>
            <w:shd w:val="clear" w:color="auto" w:fill="auto"/>
            <w:noWrap/>
            <w:vAlign w:val="center"/>
          </w:tcPr>
          <w:p w14:paraId="11F3BD28" w14:textId="11D95806"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AH</w:t>
            </w:r>
          </w:p>
        </w:tc>
        <w:tc>
          <w:tcPr>
            <w:tcW w:w="7439" w:type="dxa"/>
            <w:shd w:val="clear" w:color="auto" w:fill="auto"/>
            <w:noWrap/>
            <w:vAlign w:val="center"/>
          </w:tcPr>
          <w:p w14:paraId="4EAC723C" w14:textId="4C231AE3"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Affected Household</w:t>
            </w:r>
          </w:p>
        </w:tc>
      </w:tr>
      <w:tr w:rsidR="00B7608B" w:rsidRPr="00625E46" w14:paraId="6CE70A08" w14:textId="77777777" w:rsidTr="00911CF9">
        <w:trPr>
          <w:trHeight w:val="20"/>
          <w:jc w:val="right"/>
        </w:trPr>
        <w:tc>
          <w:tcPr>
            <w:tcW w:w="1701" w:type="dxa"/>
            <w:shd w:val="clear" w:color="auto" w:fill="auto"/>
            <w:noWrap/>
            <w:vAlign w:val="center"/>
          </w:tcPr>
          <w:p w14:paraId="21818756"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CLO</w:t>
            </w:r>
          </w:p>
        </w:tc>
        <w:tc>
          <w:tcPr>
            <w:tcW w:w="7439" w:type="dxa"/>
            <w:shd w:val="clear" w:color="auto" w:fill="auto"/>
            <w:noWrap/>
            <w:vAlign w:val="center"/>
          </w:tcPr>
          <w:p w14:paraId="0131C1DE"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Community Liaison Officer</w:t>
            </w:r>
          </w:p>
        </w:tc>
      </w:tr>
      <w:tr w:rsidR="00B7608B" w:rsidRPr="00625E46" w14:paraId="022DF361" w14:textId="77777777" w:rsidTr="00911CF9">
        <w:trPr>
          <w:trHeight w:val="20"/>
          <w:jc w:val="right"/>
        </w:trPr>
        <w:tc>
          <w:tcPr>
            <w:tcW w:w="1701" w:type="dxa"/>
            <w:shd w:val="clear" w:color="auto" w:fill="auto"/>
            <w:noWrap/>
            <w:vAlign w:val="center"/>
          </w:tcPr>
          <w:p w14:paraId="7678D16F"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EA</w:t>
            </w:r>
          </w:p>
        </w:tc>
        <w:tc>
          <w:tcPr>
            <w:tcW w:w="7439" w:type="dxa"/>
            <w:shd w:val="clear" w:color="auto" w:fill="auto"/>
            <w:noWrap/>
            <w:vAlign w:val="center"/>
          </w:tcPr>
          <w:p w14:paraId="140796B9"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Energy Act</w:t>
            </w:r>
          </w:p>
        </w:tc>
      </w:tr>
      <w:tr w:rsidR="00B7608B" w:rsidRPr="00625E46" w14:paraId="613CF78A" w14:textId="77777777" w:rsidTr="00911CF9">
        <w:trPr>
          <w:trHeight w:val="20"/>
          <w:jc w:val="right"/>
        </w:trPr>
        <w:tc>
          <w:tcPr>
            <w:tcW w:w="1701" w:type="dxa"/>
            <w:shd w:val="clear" w:color="auto" w:fill="auto"/>
            <w:noWrap/>
            <w:vAlign w:val="center"/>
          </w:tcPr>
          <w:p w14:paraId="37DE7E3F"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ESAP</w:t>
            </w:r>
          </w:p>
        </w:tc>
        <w:tc>
          <w:tcPr>
            <w:tcW w:w="7439" w:type="dxa"/>
            <w:shd w:val="clear" w:color="auto" w:fill="auto"/>
            <w:noWrap/>
            <w:vAlign w:val="center"/>
          </w:tcPr>
          <w:p w14:paraId="6D9DFE98"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Environmental and Social Action Plan</w:t>
            </w:r>
          </w:p>
        </w:tc>
      </w:tr>
      <w:tr w:rsidR="00B7608B" w:rsidRPr="00BA65D5" w14:paraId="3A19CD8B" w14:textId="77777777" w:rsidTr="00911CF9">
        <w:trPr>
          <w:trHeight w:val="20"/>
          <w:jc w:val="right"/>
        </w:trPr>
        <w:tc>
          <w:tcPr>
            <w:tcW w:w="1701" w:type="dxa"/>
            <w:shd w:val="clear" w:color="auto" w:fill="auto"/>
            <w:noWrap/>
            <w:vAlign w:val="center"/>
          </w:tcPr>
          <w:p w14:paraId="7AF15FBE"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ESIA</w:t>
            </w:r>
          </w:p>
        </w:tc>
        <w:tc>
          <w:tcPr>
            <w:tcW w:w="7439" w:type="dxa"/>
            <w:shd w:val="clear" w:color="auto" w:fill="auto"/>
            <w:noWrap/>
            <w:vAlign w:val="center"/>
          </w:tcPr>
          <w:p w14:paraId="18F2EA78"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Environmental and Social Impact Assessment</w:t>
            </w:r>
          </w:p>
        </w:tc>
      </w:tr>
      <w:tr w:rsidR="00B7608B" w:rsidRPr="00625E46" w14:paraId="3A20CE01" w14:textId="77777777" w:rsidTr="00911CF9">
        <w:trPr>
          <w:trHeight w:val="20"/>
          <w:jc w:val="right"/>
        </w:trPr>
        <w:tc>
          <w:tcPr>
            <w:tcW w:w="1701" w:type="dxa"/>
            <w:shd w:val="clear" w:color="auto" w:fill="auto"/>
            <w:noWrap/>
            <w:vAlign w:val="center"/>
          </w:tcPr>
          <w:p w14:paraId="0AEF2012"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ESMP</w:t>
            </w:r>
          </w:p>
        </w:tc>
        <w:tc>
          <w:tcPr>
            <w:tcW w:w="7439" w:type="dxa"/>
            <w:shd w:val="clear" w:color="auto" w:fill="auto"/>
            <w:noWrap/>
            <w:vAlign w:val="center"/>
          </w:tcPr>
          <w:p w14:paraId="12AE0C76"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Environmental and Social Management Plan</w:t>
            </w:r>
          </w:p>
        </w:tc>
      </w:tr>
      <w:tr w:rsidR="00B7608B" w:rsidRPr="00625E46" w14:paraId="415B2DB3" w14:textId="77777777" w:rsidTr="00911CF9">
        <w:trPr>
          <w:trHeight w:val="20"/>
          <w:jc w:val="right"/>
        </w:trPr>
        <w:tc>
          <w:tcPr>
            <w:tcW w:w="1701" w:type="dxa"/>
            <w:shd w:val="clear" w:color="auto" w:fill="auto"/>
            <w:noWrap/>
            <w:vAlign w:val="center"/>
          </w:tcPr>
          <w:p w14:paraId="178BCC9D"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EU</w:t>
            </w:r>
          </w:p>
        </w:tc>
        <w:tc>
          <w:tcPr>
            <w:tcW w:w="7439" w:type="dxa"/>
            <w:shd w:val="clear" w:color="auto" w:fill="auto"/>
            <w:noWrap/>
            <w:vAlign w:val="center"/>
          </w:tcPr>
          <w:p w14:paraId="69356B1D"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European Union</w:t>
            </w:r>
          </w:p>
        </w:tc>
      </w:tr>
      <w:tr w:rsidR="00B7608B" w:rsidRPr="00625E46" w14:paraId="7355FF1E" w14:textId="77777777" w:rsidTr="00911CF9">
        <w:trPr>
          <w:trHeight w:val="20"/>
          <w:jc w:val="right"/>
        </w:trPr>
        <w:tc>
          <w:tcPr>
            <w:tcW w:w="1701" w:type="dxa"/>
            <w:shd w:val="clear" w:color="auto" w:fill="auto"/>
            <w:noWrap/>
            <w:vAlign w:val="center"/>
          </w:tcPr>
          <w:p w14:paraId="61F4F0A9"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FMV</w:t>
            </w:r>
          </w:p>
        </w:tc>
        <w:tc>
          <w:tcPr>
            <w:tcW w:w="7439" w:type="dxa"/>
            <w:shd w:val="clear" w:color="auto" w:fill="auto"/>
            <w:noWrap/>
            <w:vAlign w:val="center"/>
          </w:tcPr>
          <w:p w14:paraId="0CC16BEC"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Fair Market Value</w:t>
            </w:r>
          </w:p>
        </w:tc>
      </w:tr>
      <w:tr w:rsidR="00B7608B" w:rsidRPr="00625E46" w14:paraId="4F5C54E0" w14:textId="77777777" w:rsidTr="00911CF9">
        <w:trPr>
          <w:trHeight w:val="20"/>
          <w:jc w:val="right"/>
        </w:trPr>
        <w:tc>
          <w:tcPr>
            <w:tcW w:w="1701" w:type="dxa"/>
            <w:shd w:val="clear" w:color="auto" w:fill="auto"/>
            <w:noWrap/>
            <w:vAlign w:val="center"/>
          </w:tcPr>
          <w:p w14:paraId="45291F8E"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FGD</w:t>
            </w:r>
          </w:p>
        </w:tc>
        <w:tc>
          <w:tcPr>
            <w:tcW w:w="7439" w:type="dxa"/>
            <w:shd w:val="clear" w:color="auto" w:fill="auto"/>
            <w:noWrap/>
            <w:vAlign w:val="center"/>
          </w:tcPr>
          <w:p w14:paraId="55AC5597"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Focus Group Discussion</w:t>
            </w:r>
          </w:p>
        </w:tc>
      </w:tr>
      <w:tr w:rsidR="00B7608B" w:rsidRPr="00BA65D5" w14:paraId="4A3393A0" w14:textId="77777777" w:rsidTr="00911CF9">
        <w:trPr>
          <w:trHeight w:val="20"/>
          <w:jc w:val="right"/>
        </w:trPr>
        <w:tc>
          <w:tcPr>
            <w:tcW w:w="1701" w:type="dxa"/>
            <w:shd w:val="clear" w:color="auto" w:fill="auto"/>
            <w:noWrap/>
            <w:vAlign w:val="center"/>
          </w:tcPr>
          <w:p w14:paraId="2430F91B"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GBVH</w:t>
            </w:r>
          </w:p>
        </w:tc>
        <w:tc>
          <w:tcPr>
            <w:tcW w:w="7439" w:type="dxa"/>
            <w:shd w:val="clear" w:color="auto" w:fill="auto"/>
            <w:noWrap/>
            <w:vAlign w:val="center"/>
          </w:tcPr>
          <w:p w14:paraId="05D15196"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Gender Based Violence and Harassment</w:t>
            </w:r>
          </w:p>
        </w:tc>
      </w:tr>
      <w:tr w:rsidR="00B7608B" w:rsidRPr="00625E46" w14:paraId="31724E93" w14:textId="77777777" w:rsidTr="00911CF9">
        <w:trPr>
          <w:trHeight w:val="20"/>
          <w:jc w:val="right"/>
        </w:trPr>
        <w:tc>
          <w:tcPr>
            <w:tcW w:w="1701" w:type="dxa"/>
            <w:shd w:val="clear" w:color="auto" w:fill="auto"/>
            <w:noWrap/>
            <w:vAlign w:val="center"/>
          </w:tcPr>
          <w:p w14:paraId="37B33A71"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GM</w:t>
            </w:r>
          </w:p>
        </w:tc>
        <w:tc>
          <w:tcPr>
            <w:tcW w:w="7439" w:type="dxa"/>
            <w:shd w:val="clear" w:color="auto" w:fill="auto"/>
            <w:noWrap/>
            <w:vAlign w:val="center"/>
          </w:tcPr>
          <w:p w14:paraId="71D5C84E"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Grievance Mechanism</w:t>
            </w:r>
          </w:p>
        </w:tc>
      </w:tr>
      <w:tr w:rsidR="00B7608B" w:rsidRPr="00625E46" w14:paraId="3A39EF1C" w14:textId="77777777" w:rsidTr="00911CF9">
        <w:trPr>
          <w:trHeight w:val="20"/>
          <w:jc w:val="right"/>
        </w:trPr>
        <w:tc>
          <w:tcPr>
            <w:tcW w:w="1701" w:type="dxa"/>
            <w:shd w:val="clear" w:color="auto" w:fill="auto"/>
            <w:noWrap/>
            <w:vAlign w:val="center"/>
          </w:tcPr>
          <w:p w14:paraId="093D2929"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GN</w:t>
            </w:r>
          </w:p>
        </w:tc>
        <w:tc>
          <w:tcPr>
            <w:tcW w:w="7439" w:type="dxa"/>
            <w:shd w:val="clear" w:color="auto" w:fill="auto"/>
            <w:noWrap/>
            <w:vAlign w:val="center"/>
          </w:tcPr>
          <w:p w14:paraId="0A60AF83"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Guidance Note</w:t>
            </w:r>
          </w:p>
        </w:tc>
      </w:tr>
      <w:tr w:rsidR="00B7608B" w:rsidRPr="00625E46" w14:paraId="7EA47EFD" w14:textId="77777777" w:rsidTr="00911CF9">
        <w:trPr>
          <w:trHeight w:val="20"/>
          <w:jc w:val="right"/>
        </w:trPr>
        <w:tc>
          <w:tcPr>
            <w:tcW w:w="1701" w:type="dxa"/>
            <w:shd w:val="clear" w:color="auto" w:fill="auto"/>
            <w:noWrap/>
            <w:vAlign w:val="center"/>
          </w:tcPr>
          <w:p w14:paraId="5B96D9B1"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HUB</w:t>
            </w:r>
          </w:p>
        </w:tc>
        <w:tc>
          <w:tcPr>
            <w:tcW w:w="7439" w:type="dxa"/>
            <w:shd w:val="clear" w:color="auto" w:fill="auto"/>
            <w:noWrap/>
            <w:vAlign w:val="center"/>
          </w:tcPr>
          <w:p w14:paraId="452A30F2"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Hub Substation Smilets</w:t>
            </w:r>
          </w:p>
        </w:tc>
      </w:tr>
      <w:tr w:rsidR="00B7608B" w:rsidRPr="00625E46" w14:paraId="7DFFA908" w14:textId="77777777" w:rsidTr="00911CF9">
        <w:trPr>
          <w:trHeight w:val="20"/>
          <w:jc w:val="right"/>
        </w:trPr>
        <w:tc>
          <w:tcPr>
            <w:tcW w:w="1701" w:type="dxa"/>
            <w:shd w:val="clear" w:color="auto" w:fill="auto"/>
            <w:noWrap/>
            <w:vAlign w:val="center"/>
          </w:tcPr>
          <w:p w14:paraId="3ED55E77"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IFC</w:t>
            </w:r>
          </w:p>
        </w:tc>
        <w:tc>
          <w:tcPr>
            <w:tcW w:w="7439" w:type="dxa"/>
            <w:shd w:val="clear" w:color="auto" w:fill="auto"/>
            <w:noWrap/>
            <w:vAlign w:val="center"/>
          </w:tcPr>
          <w:p w14:paraId="1A95C051"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International Finance Corporation</w:t>
            </w:r>
          </w:p>
        </w:tc>
      </w:tr>
      <w:tr w:rsidR="00B7608B" w:rsidRPr="00BA65D5" w14:paraId="78051A2E" w14:textId="77777777" w:rsidTr="00911CF9">
        <w:trPr>
          <w:trHeight w:val="20"/>
          <w:jc w:val="right"/>
        </w:trPr>
        <w:tc>
          <w:tcPr>
            <w:tcW w:w="1701" w:type="dxa"/>
            <w:shd w:val="clear" w:color="auto" w:fill="auto"/>
            <w:noWrap/>
            <w:vAlign w:val="center"/>
          </w:tcPr>
          <w:p w14:paraId="10210996"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LESA</w:t>
            </w:r>
          </w:p>
        </w:tc>
        <w:tc>
          <w:tcPr>
            <w:tcW w:w="7439" w:type="dxa"/>
            <w:shd w:val="clear" w:color="auto" w:fill="auto"/>
            <w:noWrap/>
            <w:vAlign w:val="center"/>
          </w:tcPr>
          <w:p w14:paraId="5E798C38"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Lender Environmental and Social Advisor</w:t>
            </w:r>
          </w:p>
        </w:tc>
      </w:tr>
      <w:tr w:rsidR="00B7608B" w:rsidRPr="00625E46" w14:paraId="737E3655" w14:textId="77777777" w:rsidTr="00911CF9">
        <w:trPr>
          <w:trHeight w:val="20"/>
          <w:jc w:val="right"/>
        </w:trPr>
        <w:tc>
          <w:tcPr>
            <w:tcW w:w="1701" w:type="dxa"/>
            <w:shd w:val="clear" w:color="auto" w:fill="auto"/>
            <w:noWrap/>
            <w:vAlign w:val="center"/>
          </w:tcPr>
          <w:p w14:paraId="76CA4EBE"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LR</w:t>
            </w:r>
          </w:p>
        </w:tc>
        <w:tc>
          <w:tcPr>
            <w:tcW w:w="7439" w:type="dxa"/>
            <w:shd w:val="clear" w:color="auto" w:fill="auto"/>
            <w:noWrap/>
            <w:vAlign w:val="center"/>
          </w:tcPr>
          <w:p w14:paraId="4A3BCEED"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Livelihood Restoration</w:t>
            </w:r>
          </w:p>
        </w:tc>
      </w:tr>
      <w:tr w:rsidR="00B7608B" w:rsidRPr="00625E46" w14:paraId="28978585" w14:textId="77777777" w:rsidTr="00911CF9">
        <w:trPr>
          <w:trHeight w:val="20"/>
          <w:jc w:val="right"/>
        </w:trPr>
        <w:tc>
          <w:tcPr>
            <w:tcW w:w="1701" w:type="dxa"/>
            <w:shd w:val="clear" w:color="auto" w:fill="auto"/>
            <w:noWrap/>
            <w:vAlign w:val="center"/>
          </w:tcPr>
          <w:p w14:paraId="4BF74BB8"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LRCR</w:t>
            </w:r>
          </w:p>
        </w:tc>
        <w:tc>
          <w:tcPr>
            <w:tcW w:w="7439" w:type="dxa"/>
            <w:shd w:val="clear" w:color="auto" w:fill="auto"/>
            <w:noWrap/>
            <w:vAlign w:val="center"/>
          </w:tcPr>
          <w:p w14:paraId="6920C0F6"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Livelihood Restoration Completion Report</w:t>
            </w:r>
          </w:p>
        </w:tc>
      </w:tr>
      <w:tr w:rsidR="00B7608B" w:rsidRPr="00625E46" w14:paraId="28E2CE5E" w14:textId="77777777" w:rsidTr="00911CF9">
        <w:trPr>
          <w:trHeight w:val="20"/>
          <w:jc w:val="right"/>
        </w:trPr>
        <w:tc>
          <w:tcPr>
            <w:tcW w:w="1701" w:type="dxa"/>
            <w:shd w:val="clear" w:color="auto" w:fill="auto"/>
            <w:noWrap/>
            <w:vAlign w:val="center"/>
          </w:tcPr>
          <w:p w14:paraId="57EA0539"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LRP</w:t>
            </w:r>
          </w:p>
        </w:tc>
        <w:tc>
          <w:tcPr>
            <w:tcW w:w="7439" w:type="dxa"/>
            <w:shd w:val="clear" w:color="auto" w:fill="auto"/>
            <w:noWrap/>
            <w:vAlign w:val="center"/>
          </w:tcPr>
          <w:p w14:paraId="47D7479B"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Livelihood Restoration Plan</w:t>
            </w:r>
          </w:p>
        </w:tc>
      </w:tr>
      <w:tr w:rsidR="00B7608B" w:rsidRPr="00625E46" w14:paraId="327D19EC" w14:textId="77777777" w:rsidTr="00911CF9">
        <w:trPr>
          <w:trHeight w:val="20"/>
          <w:jc w:val="right"/>
        </w:trPr>
        <w:tc>
          <w:tcPr>
            <w:tcW w:w="1701" w:type="dxa"/>
            <w:shd w:val="clear" w:color="auto" w:fill="auto"/>
            <w:noWrap/>
            <w:vAlign w:val="center"/>
          </w:tcPr>
          <w:p w14:paraId="2013A373"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LILO</w:t>
            </w:r>
          </w:p>
        </w:tc>
        <w:tc>
          <w:tcPr>
            <w:tcW w:w="7439" w:type="dxa"/>
            <w:shd w:val="clear" w:color="auto" w:fill="auto"/>
            <w:noWrap/>
            <w:vAlign w:val="center"/>
          </w:tcPr>
          <w:p w14:paraId="2C722834"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Loop in / Loop out</w:t>
            </w:r>
          </w:p>
        </w:tc>
      </w:tr>
      <w:tr w:rsidR="00B7608B" w:rsidRPr="00625E46" w14:paraId="03DF905D" w14:textId="77777777" w:rsidTr="00911CF9">
        <w:trPr>
          <w:trHeight w:val="20"/>
          <w:jc w:val="right"/>
        </w:trPr>
        <w:tc>
          <w:tcPr>
            <w:tcW w:w="1701" w:type="dxa"/>
            <w:shd w:val="clear" w:color="auto" w:fill="auto"/>
            <w:noWrap/>
            <w:vAlign w:val="center"/>
          </w:tcPr>
          <w:p w14:paraId="04585412"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LV</w:t>
            </w:r>
          </w:p>
        </w:tc>
        <w:tc>
          <w:tcPr>
            <w:tcW w:w="7439" w:type="dxa"/>
            <w:shd w:val="clear" w:color="auto" w:fill="auto"/>
            <w:noWrap/>
            <w:vAlign w:val="center"/>
          </w:tcPr>
          <w:p w14:paraId="4B9DE824"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Low Voltage</w:t>
            </w:r>
          </w:p>
        </w:tc>
      </w:tr>
      <w:tr w:rsidR="00B7608B" w:rsidRPr="00625E46" w14:paraId="6232EFBD" w14:textId="77777777" w:rsidTr="00911CF9">
        <w:trPr>
          <w:trHeight w:val="20"/>
          <w:jc w:val="right"/>
        </w:trPr>
        <w:tc>
          <w:tcPr>
            <w:tcW w:w="1701" w:type="dxa"/>
            <w:shd w:val="clear" w:color="auto" w:fill="auto"/>
            <w:noWrap/>
            <w:vAlign w:val="center"/>
          </w:tcPr>
          <w:p w14:paraId="32B1E6C0"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MV</w:t>
            </w:r>
          </w:p>
        </w:tc>
        <w:tc>
          <w:tcPr>
            <w:tcW w:w="7439" w:type="dxa"/>
            <w:shd w:val="clear" w:color="auto" w:fill="auto"/>
            <w:noWrap/>
            <w:vAlign w:val="center"/>
          </w:tcPr>
          <w:p w14:paraId="6DEE189B"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Medium Voltage</w:t>
            </w:r>
          </w:p>
        </w:tc>
      </w:tr>
      <w:tr w:rsidR="00B7608B" w:rsidRPr="00625E46" w14:paraId="77208C6F" w14:textId="77777777" w:rsidTr="00911CF9">
        <w:trPr>
          <w:trHeight w:val="20"/>
          <w:jc w:val="right"/>
        </w:trPr>
        <w:tc>
          <w:tcPr>
            <w:tcW w:w="1701" w:type="dxa"/>
            <w:shd w:val="clear" w:color="auto" w:fill="auto"/>
            <w:noWrap/>
            <w:vAlign w:val="center"/>
          </w:tcPr>
          <w:p w14:paraId="57240232"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NTS</w:t>
            </w:r>
          </w:p>
        </w:tc>
        <w:tc>
          <w:tcPr>
            <w:tcW w:w="7439" w:type="dxa"/>
            <w:shd w:val="clear" w:color="auto" w:fill="auto"/>
            <w:noWrap/>
            <w:vAlign w:val="center"/>
          </w:tcPr>
          <w:p w14:paraId="1B751E85"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Non Technical Summary</w:t>
            </w:r>
          </w:p>
        </w:tc>
      </w:tr>
      <w:tr w:rsidR="00B7608B" w:rsidRPr="00625E46" w14:paraId="50B2E723" w14:textId="77777777" w:rsidTr="00911CF9">
        <w:trPr>
          <w:trHeight w:val="20"/>
          <w:jc w:val="right"/>
        </w:trPr>
        <w:tc>
          <w:tcPr>
            <w:tcW w:w="1701" w:type="dxa"/>
            <w:shd w:val="clear" w:color="auto" w:fill="auto"/>
            <w:noWrap/>
            <w:vAlign w:val="center"/>
          </w:tcPr>
          <w:p w14:paraId="36B88067"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NGO</w:t>
            </w:r>
          </w:p>
        </w:tc>
        <w:tc>
          <w:tcPr>
            <w:tcW w:w="7439" w:type="dxa"/>
            <w:shd w:val="clear" w:color="auto" w:fill="auto"/>
            <w:noWrap/>
            <w:vAlign w:val="center"/>
          </w:tcPr>
          <w:p w14:paraId="5F22AF7B"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Non-governmental Organisation</w:t>
            </w:r>
          </w:p>
        </w:tc>
      </w:tr>
      <w:tr w:rsidR="00B7608B" w:rsidRPr="00625E46" w14:paraId="5BD2C4A5" w14:textId="77777777" w:rsidTr="00911CF9">
        <w:trPr>
          <w:trHeight w:val="20"/>
          <w:jc w:val="right"/>
        </w:trPr>
        <w:tc>
          <w:tcPr>
            <w:tcW w:w="1701" w:type="dxa"/>
            <w:shd w:val="clear" w:color="auto" w:fill="auto"/>
            <w:noWrap/>
            <w:vAlign w:val="center"/>
          </w:tcPr>
          <w:p w14:paraId="7A5A014E"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OHTL</w:t>
            </w:r>
          </w:p>
        </w:tc>
        <w:tc>
          <w:tcPr>
            <w:tcW w:w="7439" w:type="dxa"/>
            <w:shd w:val="clear" w:color="auto" w:fill="auto"/>
            <w:noWrap/>
            <w:vAlign w:val="center"/>
          </w:tcPr>
          <w:p w14:paraId="69F0F423"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Overhead Transmission Line</w:t>
            </w:r>
          </w:p>
        </w:tc>
      </w:tr>
      <w:tr w:rsidR="00B7608B" w:rsidRPr="00625E46" w14:paraId="39D5B046" w14:textId="77777777" w:rsidTr="00911CF9">
        <w:trPr>
          <w:trHeight w:val="20"/>
          <w:jc w:val="right"/>
        </w:trPr>
        <w:tc>
          <w:tcPr>
            <w:tcW w:w="1701" w:type="dxa"/>
            <w:shd w:val="clear" w:color="auto" w:fill="auto"/>
            <w:noWrap/>
            <w:vAlign w:val="center"/>
          </w:tcPr>
          <w:p w14:paraId="3FCED74A"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PR</w:t>
            </w:r>
          </w:p>
        </w:tc>
        <w:tc>
          <w:tcPr>
            <w:tcW w:w="7439" w:type="dxa"/>
            <w:shd w:val="clear" w:color="auto" w:fill="auto"/>
            <w:noWrap/>
            <w:vAlign w:val="center"/>
          </w:tcPr>
          <w:p w14:paraId="7D261A8E"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Performance Requirement</w:t>
            </w:r>
          </w:p>
        </w:tc>
      </w:tr>
      <w:tr w:rsidR="00B7608B" w:rsidRPr="00625E46" w14:paraId="6721E2CB" w14:textId="77777777" w:rsidTr="00911CF9">
        <w:trPr>
          <w:trHeight w:val="20"/>
          <w:jc w:val="right"/>
        </w:trPr>
        <w:tc>
          <w:tcPr>
            <w:tcW w:w="1701" w:type="dxa"/>
            <w:shd w:val="clear" w:color="auto" w:fill="auto"/>
            <w:noWrap/>
            <w:vAlign w:val="center"/>
          </w:tcPr>
          <w:p w14:paraId="55D83C7A"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PS</w:t>
            </w:r>
          </w:p>
        </w:tc>
        <w:tc>
          <w:tcPr>
            <w:tcW w:w="7439" w:type="dxa"/>
            <w:shd w:val="clear" w:color="auto" w:fill="auto"/>
            <w:noWrap/>
            <w:vAlign w:val="center"/>
          </w:tcPr>
          <w:p w14:paraId="6395065C"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Performance Standard</w:t>
            </w:r>
          </w:p>
        </w:tc>
      </w:tr>
      <w:tr w:rsidR="00B7608B" w:rsidRPr="00625E46" w14:paraId="674CF95B" w14:textId="77777777" w:rsidTr="00911CF9">
        <w:trPr>
          <w:trHeight w:val="20"/>
          <w:jc w:val="right"/>
        </w:trPr>
        <w:tc>
          <w:tcPr>
            <w:tcW w:w="1701" w:type="dxa"/>
            <w:shd w:val="clear" w:color="auto" w:fill="auto"/>
            <w:noWrap/>
            <w:vAlign w:val="center"/>
          </w:tcPr>
          <w:p w14:paraId="1A066AC1"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PV</w:t>
            </w:r>
          </w:p>
        </w:tc>
        <w:tc>
          <w:tcPr>
            <w:tcW w:w="7439" w:type="dxa"/>
            <w:shd w:val="clear" w:color="auto" w:fill="auto"/>
            <w:noWrap/>
            <w:vAlign w:val="center"/>
          </w:tcPr>
          <w:p w14:paraId="033A1BE6"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Photovoltaic</w:t>
            </w:r>
          </w:p>
        </w:tc>
      </w:tr>
      <w:tr w:rsidR="00B7608B" w:rsidRPr="00625E46" w14:paraId="5860043A" w14:textId="77777777" w:rsidTr="00911CF9">
        <w:trPr>
          <w:trHeight w:val="20"/>
          <w:jc w:val="right"/>
        </w:trPr>
        <w:tc>
          <w:tcPr>
            <w:tcW w:w="1701" w:type="dxa"/>
            <w:shd w:val="clear" w:color="auto" w:fill="auto"/>
            <w:noWrap/>
            <w:vAlign w:val="center"/>
          </w:tcPr>
          <w:p w14:paraId="0F06F7BF"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PAP</w:t>
            </w:r>
          </w:p>
        </w:tc>
        <w:tc>
          <w:tcPr>
            <w:tcW w:w="7439" w:type="dxa"/>
            <w:shd w:val="clear" w:color="auto" w:fill="auto"/>
            <w:noWrap/>
            <w:vAlign w:val="center"/>
          </w:tcPr>
          <w:p w14:paraId="195B2325" w14:textId="488A3376"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 xml:space="preserve">Project Affected </w:t>
            </w:r>
            <w:r w:rsidR="00DC38F3" w:rsidRPr="00625E46">
              <w:rPr>
                <w:rFonts w:eastAsia="SimSun" w:cs="Arial"/>
                <w:szCs w:val="21"/>
                <w:lang w:val="en-US" w:eastAsia="zh-CN"/>
              </w:rPr>
              <w:t>Person</w:t>
            </w:r>
          </w:p>
        </w:tc>
      </w:tr>
      <w:tr w:rsidR="00B7608B" w:rsidRPr="00625E46" w14:paraId="32CD77EB" w14:textId="77777777" w:rsidTr="00911CF9">
        <w:trPr>
          <w:trHeight w:val="20"/>
          <w:jc w:val="right"/>
        </w:trPr>
        <w:tc>
          <w:tcPr>
            <w:tcW w:w="1701" w:type="dxa"/>
            <w:shd w:val="clear" w:color="auto" w:fill="auto"/>
            <w:noWrap/>
            <w:vAlign w:val="center"/>
          </w:tcPr>
          <w:p w14:paraId="768F1157"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RAP</w:t>
            </w:r>
          </w:p>
        </w:tc>
        <w:tc>
          <w:tcPr>
            <w:tcW w:w="7439" w:type="dxa"/>
            <w:shd w:val="clear" w:color="auto" w:fill="auto"/>
            <w:noWrap/>
            <w:vAlign w:val="center"/>
          </w:tcPr>
          <w:p w14:paraId="69992280"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Resettlement Action Plan</w:t>
            </w:r>
          </w:p>
        </w:tc>
      </w:tr>
      <w:tr w:rsidR="00B7608B" w:rsidRPr="00625E46" w14:paraId="209359B3" w14:textId="77777777" w:rsidTr="00911CF9">
        <w:trPr>
          <w:trHeight w:val="20"/>
          <w:jc w:val="right"/>
        </w:trPr>
        <w:tc>
          <w:tcPr>
            <w:tcW w:w="1701" w:type="dxa"/>
            <w:shd w:val="clear" w:color="auto" w:fill="auto"/>
            <w:noWrap/>
            <w:vAlign w:val="center"/>
          </w:tcPr>
          <w:p w14:paraId="0F7E5009"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RoW</w:t>
            </w:r>
          </w:p>
        </w:tc>
        <w:tc>
          <w:tcPr>
            <w:tcW w:w="7439" w:type="dxa"/>
            <w:shd w:val="clear" w:color="auto" w:fill="auto"/>
            <w:noWrap/>
            <w:vAlign w:val="center"/>
          </w:tcPr>
          <w:p w14:paraId="7BD11EB1"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Right of Way</w:t>
            </w:r>
          </w:p>
        </w:tc>
      </w:tr>
      <w:tr w:rsidR="00B7608B" w:rsidRPr="00625E46" w14:paraId="64537F39" w14:textId="77777777" w:rsidTr="00911CF9">
        <w:trPr>
          <w:trHeight w:val="20"/>
          <w:jc w:val="right"/>
        </w:trPr>
        <w:tc>
          <w:tcPr>
            <w:tcW w:w="1701" w:type="dxa"/>
            <w:shd w:val="clear" w:color="auto" w:fill="auto"/>
            <w:noWrap/>
            <w:vAlign w:val="center"/>
          </w:tcPr>
          <w:p w14:paraId="4FE4E2FF"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SDA</w:t>
            </w:r>
          </w:p>
        </w:tc>
        <w:tc>
          <w:tcPr>
            <w:tcW w:w="7439" w:type="dxa"/>
            <w:shd w:val="clear" w:color="auto" w:fill="auto"/>
            <w:noWrap/>
            <w:vAlign w:val="center"/>
          </w:tcPr>
          <w:p w14:paraId="1AE5289B"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Spatial Development Act</w:t>
            </w:r>
          </w:p>
        </w:tc>
      </w:tr>
      <w:tr w:rsidR="00B7608B" w:rsidRPr="00625E46" w14:paraId="200E0A27" w14:textId="77777777" w:rsidTr="00911CF9">
        <w:trPr>
          <w:trHeight w:val="20"/>
          <w:jc w:val="right"/>
        </w:trPr>
        <w:tc>
          <w:tcPr>
            <w:tcW w:w="1701" w:type="dxa"/>
            <w:shd w:val="clear" w:color="auto" w:fill="auto"/>
            <w:noWrap/>
            <w:vAlign w:val="center"/>
          </w:tcPr>
          <w:p w14:paraId="7244A165"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SPV</w:t>
            </w:r>
          </w:p>
        </w:tc>
        <w:tc>
          <w:tcPr>
            <w:tcW w:w="7439" w:type="dxa"/>
            <w:shd w:val="clear" w:color="auto" w:fill="auto"/>
            <w:noWrap/>
            <w:vAlign w:val="center"/>
          </w:tcPr>
          <w:p w14:paraId="4DF08AEA"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Special Project Vehicle</w:t>
            </w:r>
          </w:p>
        </w:tc>
      </w:tr>
      <w:tr w:rsidR="00B7608B" w:rsidRPr="00625E46" w14:paraId="3C9CBC8A" w14:textId="77777777" w:rsidTr="00911CF9">
        <w:trPr>
          <w:trHeight w:val="20"/>
          <w:jc w:val="right"/>
        </w:trPr>
        <w:tc>
          <w:tcPr>
            <w:tcW w:w="1701" w:type="dxa"/>
            <w:shd w:val="clear" w:color="auto" w:fill="auto"/>
            <w:noWrap/>
            <w:vAlign w:val="center"/>
          </w:tcPr>
          <w:p w14:paraId="55A83729"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SEP</w:t>
            </w:r>
          </w:p>
        </w:tc>
        <w:tc>
          <w:tcPr>
            <w:tcW w:w="7439" w:type="dxa"/>
            <w:shd w:val="clear" w:color="auto" w:fill="auto"/>
            <w:noWrap/>
            <w:vAlign w:val="center"/>
          </w:tcPr>
          <w:p w14:paraId="3158F431"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Stakeholder Engagement Plan</w:t>
            </w:r>
          </w:p>
        </w:tc>
      </w:tr>
      <w:tr w:rsidR="00B7608B" w:rsidRPr="00625E46" w14:paraId="017493E1" w14:textId="77777777" w:rsidTr="00911CF9">
        <w:trPr>
          <w:trHeight w:val="20"/>
          <w:jc w:val="right"/>
        </w:trPr>
        <w:tc>
          <w:tcPr>
            <w:tcW w:w="1701" w:type="dxa"/>
            <w:shd w:val="clear" w:color="auto" w:fill="auto"/>
            <w:noWrap/>
            <w:vAlign w:val="center"/>
          </w:tcPr>
          <w:p w14:paraId="63F9D192"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SUS</w:t>
            </w:r>
          </w:p>
        </w:tc>
        <w:tc>
          <w:tcPr>
            <w:tcW w:w="7439" w:type="dxa"/>
            <w:shd w:val="clear" w:color="auto" w:fill="auto"/>
            <w:noWrap/>
            <w:vAlign w:val="center"/>
          </w:tcPr>
          <w:p w14:paraId="01E9CD45"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Step-up Substation</w:t>
            </w:r>
          </w:p>
        </w:tc>
      </w:tr>
      <w:tr w:rsidR="00B7608B" w:rsidRPr="00625E46" w14:paraId="2637F06C" w14:textId="77777777" w:rsidTr="00911CF9">
        <w:trPr>
          <w:trHeight w:val="20"/>
          <w:jc w:val="right"/>
        </w:trPr>
        <w:tc>
          <w:tcPr>
            <w:tcW w:w="1701" w:type="dxa"/>
            <w:shd w:val="clear" w:color="auto" w:fill="auto"/>
            <w:noWrap/>
            <w:vAlign w:val="center"/>
          </w:tcPr>
          <w:p w14:paraId="7059E0FA"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TPA</w:t>
            </w:r>
          </w:p>
        </w:tc>
        <w:tc>
          <w:tcPr>
            <w:tcW w:w="7439" w:type="dxa"/>
            <w:shd w:val="clear" w:color="auto" w:fill="auto"/>
            <w:noWrap/>
            <w:vAlign w:val="center"/>
          </w:tcPr>
          <w:p w14:paraId="4318B72C"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Territorial Planning Act</w:t>
            </w:r>
          </w:p>
        </w:tc>
      </w:tr>
      <w:tr w:rsidR="00B7608B" w:rsidRPr="00BA65D5" w14:paraId="7A81BD73" w14:textId="77777777" w:rsidTr="00911CF9">
        <w:trPr>
          <w:trHeight w:val="20"/>
          <w:jc w:val="right"/>
        </w:trPr>
        <w:tc>
          <w:tcPr>
            <w:tcW w:w="1701" w:type="dxa"/>
            <w:shd w:val="clear" w:color="auto" w:fill="auto"/>
            <w:noWrap/>
            <w:vAlign w:val="center"/>
          </w:tcPr>
          <w:p w14:paraId="4B0F261E"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lastRenderedPageBreak/>
              <w:t>TEGOVA</w:t>
            </w:r>
          </w:p>
        </w:tc>
        <w:tc>
          <w:tcPr>
            <w:tcW w:w="7439" w:type="dxa"/>
            <w:shd w:val="clear" w:color="auto" w:fill="auto"/>
            <w:noWrap/>
            <w:vAlign w:val="center"/>
          </w:tcPr>
          <w:p w14:paraId="1F36204C"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The European Group of Valuers’ Association</w:t>
            </w:r>
          </w:p>
        </w:tc>
      </w:tr>
      <w:tr w:rsidR="00B7608B" w:rsidRPr="00625E46" w14:paraId="193A8023" w14:textId="77777777" w:rsidTr="00911CF9">
        <w:trPr>
          <w:trHeight w:val="20"/>
          <w:jc w:val="right"/>
        </w:trPr>
        <w:tc>
          <w:tcPr>
            <w:tcW w:w="1701" w:type="dxa"/>
            <w:shd w:val="clear" w:color="auto" w:fill="auto"/>
            <w:noWrap/>
            <w:vAlign w:val="center"/>
          </w:tcPr>
          <w:p w14:paraId="5E4DEDAB"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TLS</w:t>
            </w:r>
          </w:p>
        </w:tc>
        <w:tc>
          <w:tcPr>
            <w:tcW w:w="7439" w:type="dxa"/>
            <w:shd w:val="clear" w:color="auto" w:fill="auto"/>
            <w:noWrap/>
            <w:vAlign w:val="center"/>
          </w:tcPr>
          <w:p w14:paraId="6EA3B3ED"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Transitional Livelihood Support</w:t>
            </w:r>
          </w:p>
        </w:tc>
      </w:tr>
      <w:tr w:rsidR="00B7608B" w:rsidRPr="00625E46" w14:paraId="6EBF41D2" w14:textId="77777777" w:rsidTr="00911CF9">
        <w:trPr>
          <w:trHeight w:val="20"/>
          <w:jc w:val="right"/>
        </w:trPr>
        <w:tc>
          <w:tcPr>
            <w:tcW w:w="1701" w:type="dxa"/>
            <w:shd w:val="clear" w:color="auto" w:fill="auto"/>
            <w:noWrap/>
            <w:vAlign w:val="center"/>
          </w:tcPr>
          <w:p w14:paraId="74528E10" w14:textId="77777777" w:rsidR="00B7608B" w:rsidRPr="00625E46" w:rsidRDefault="00B7608B" w:rsidP="00911CF9">
            <w:pPr>
              <w:spacing w:before="60" w:after="60"/>
              <w:jc w:val="left"/>
              <w:rPr>
                <w:rFonts w:eastAsia="SimSun" w:cs="Arial"/>
                <w:b/>
                <w:bCs/>
                <w:color w:val="3EB1C8"/>
                <w:szCs w:val="21"/>
                <w:lang w:val="en-US" w:eastAsia="zh-CN"/>
              </w:rPr>
            </w:pPr>
            <w:r w:rsidRPr="00625E46">
              <w:rPr>
                <w:rFonts w:eastAsia="SimSun" w:cs="Arial"/>
                <w:b/>
                <w:bCs/>
                <w:color w:val="3EB1C8"/>
                <w:szCs w:val="21"/>
                <w:lang w:val="en-US" w:eastAsia="zh-CN"/>
              </w:rPr>
              <w:t>BVS</w:t>
            </w:r>
          </w:p>
        </w:tc>
        <w:tc>
          <w:tcPr>
            <w:tcW w:w="7439" w:type="dxa"/>
            <w:shd w:val="clear" w:color="auto" w:fill="auto"/>
            <w:noWrap/>
            <w:vAlign w:val="center"/>
          </w:tcPr>
          <w:p w14:paraId="1E20E35E" w14:textId="77777777" w:rsidR="00B7608B" w:rsidRPr="00625E46" w:rsidRDefault="00B7608B" w:rsidP="00911CF9">
            <w:pPr>
              <w:spacing w:before="60" w:after="60"/>
              <w:jc w:val="left"/>
              <w:rPr>
                <w:rFonts w:eastAsia="SimSun" w:cs="Arial"/>
                <w:szCs w:val="21"/>
                <w:lang w:val="en-US" w:eastAsia="zh-CN"/>
              </w:rPr>
            </w:pPr>
            <w:r w:rsidRPr="00625E46">
              <w:rPr>
                <w:rFonts w:eastAsia="SimSun" w:cs="Arial"/>
                <w:szCs w:val="21"/>
                <w:lang w:val="en-US" w:eastAsia="zh-CN"/>
              </w:rPr>
              <w:t>Valuation Standards</w:t>
            </w:r>
          </w:p>
        </w:tc>
      </w:tr>
    </w:tbl>
    <w:p w14:paraId="2D8745AE" w14:textId="77777777" w:rsidR="00B7608B" w:rsidRPr="00625E46" w:rsidRDefault="00B7608B" w:rsidP="001B35A0">
      <w:pPr>
        <w:pStyle w:val="Paragraph"/>
        <w:rPr>
          <w:lang w:val="en-US"/>
        </w:rPr>
      </w:pPr>
    </w:p>
    <w:p w14:paraId="1DB9F060" w14:textId="77777777" w:rsidR="001B35A0" w:rsidRPr="00625E46" w:rsidRDefault="001B35A0" w:rsidP="00741330">
      <w:pPr>
        <w:pStyle w:val="Paragraph"/>
        <w:rPr>
          <w:lang w:val="en-US"/>
        </w:rPr>
      </w:pPr>
    </w:p>
    <w:p w14:paraId="014744EE" w14:textId="77777777" w:rsidR="00E7756D" w:rsidRPr="00625E46" w:rsidRDefault="00E7756D" w:rsidP="00741330">
      <w:pPr>
        <w:pStyle w:val="Paragraph"/>
        <w:rPr>
          <w:lang w:val="en-US"/>
        </w:rPr>
      </w:pPr>
      <w:bookmarkStart w:id="15" w:name="_Toc411776109"/>
      <w:bookmarkStart w:id="16" w:name="_Toc411776156"/>
      <w:bookmarkStart w:id="17" w:name="_Toc464734939"/>
      <w:r w:rsidRPr="00625E46">
        <w:rPr>
          <w:lang w:val="en-US"/>
        </w:rPr>
        <w:br w:type="page"/>
      </w:r>
    </w:p>
    <w:p w14:paraId="262C1ED4" w14:textId="1C56C28D" w:rsidR="007A6E37" w:rsidRPr="00625E46" w:rsidRDefault="00E03F6D" w:rsidP="004A5874">
      <w:pPr>
        <w:pStyle w:val="StyleHeading1list"/>
        <w:rPr>
          <w:lang w:val="en-US"/>
        </w:rPr>
      </w:pPr>
      <w:bookmarkStart w:id="18" w:name="_Toc464734940"/>
      <w:bookmarkStart w:id="19" w:name="_Toc181096788"/>
      <w:bookmarkStart w:id="20" w:name="_Toc411776110"/>
      <w:bookmarkStart w:id="21" w:name="_Toc411776157"/>
      <w:bookmarkEnd w:id="15"/>
      <w:bookmarkEnd w:id="16"/>
      <w:bookmarkEnd w:id="17"/>
      <w:r w:rsidRPr="00625E46">
        <w:rPr>
          <w:lang w:val="en-US"/>
        </w:rPr>
        <w:lastRenderedPageBreak/>
        <w:t>EXECUTIVE SUMMARY</w:t>
      </w:r>
      <w:bookmarkEnd w:id="18"/>
      <w:bookmarkEnd w:id="19"/>
    </w:p>
    <w:p w14:paraId="0B5CED2E" w14:textId="1A5193F5" w:rsidR="002D422E" w:rsidRDefault="002D422E" w:rsidP="002D422E">
      <w:pPr>
        <w:pStyle w:val="ItemNumbered"/>
        <w:numPr>
          <w:ilvl w:val="0"/>
          <w:numId w:val="0"/>
        </w:numPr>
        <w:rPr>
          <w:lang w:val="en-US"/>
        </w:rPr>
      </w:pPr>
      <w:r>
        <w:rPr>
          <w:lang w:val="en-US"/>
        </w:rPr>
        <w:t xml:space="preserve">This document is the Livelihood Restoration Plan developed for the St </w:t>
      </w:r>
      <w:r w:rsidRPr="002D422E">
        <w:rPr>
          <w:lang w:val="en-US"/>
        </w:rPr>
        <w:t>George Photovoltaic (PV) project</w:t>
      </w:r>
      <w:r w:rsidR="0011323B">
        <w:rPr>
          <w:lang w:val="en-US"/>
        </w:rPr>
        <w:t xml:space="preserve"> (the Project)</w:t>
      </w:r>
      <w:r>
        <w:rPr>
          <w:lang w:val="en-US"/>
        </w:rPr>
        <w:t xml:space="preserve">. This is the project </w:t>
      </w:r>
      <w:r w:rsidRPr="002D422E">
        <w:rPr>
          <w:lang w:val="en-US"/>
        </w:rPr>
        <w:t>of construction and operation of a 229 MW</w:t>
      </w:r>
      <w:r w:rsidR="00841EC1">
        <w:rPr>
          <w:lang w:val="en-US"/>
        </w:rPr>
        <w:t>p</w:t>
      </w:r>
      <w:r w:rsidRPr="002D422E">
        <w:rPr>
          <w:lang w:val="en-US"/>
        </w:rPr>
        <w:t xml:space="preserve"> solar plant in Silistra municipality in north-eastern Bulgaria. </w:t>
      </w:r>
      <w:r>
        <w:rPr>
          <w:lang w:val="en-US"/>
        </w:rPr>
        <w:t xml:space="preserve">St </w:t>
      </w:r>
      <w:r w:rsidRPr="002D422E">
        <w:rPr>
          <w:lang w:val="en-US"/>
        </w:rPr>
        <w:t>George PV project is one of the largest solar PV plant projects in the country.</w:t>
      </w:r>
    </w:p>
    <w:p w14:paraId="288D739D" w14:textId="1B7ED375" w:rsidR="002D422E" w:rsidRDefault="002D422E" w:rsidP="004736C0">
      <w:pPr>
        <w:pStyle w:val="ItemNumbered"/>
        <w:numPr>
          <w:ilvl w:val="0"/>
          <w:numId w:val="0"/>
        </w:numPr>
        <w:rPr>
          <w:lang w:val="en-US"/>
        </w:rPr>
      </w:pPr>
      <w:r>
        <w:rPr>
          <w:lang w:val="en-US"/>
        </w:rPr>
        <w:t xml:space="preserve">Development of the PV plant project was initiated in 2009 however was suspended </w:t>
      </w:r>
      <w:r w:rsidR="00841EC1">
        <w:rPr>
          <w:lang w:val="en-US"/>
        </w:rPr>
        <w:t>in 2010</w:t>
      </w:r>
      <w:r>
        <w:rPr>
          <w:lang w:val="en-US"/>
        </w:rPr>
        <w:t xml:space="preserve">. </w:t>
      </w:r>
      <w:r w:rsidRPr="002D422E">
        <w:rPr>
          <w:lang w:val="en-US"/>
        </w:rPr>
        <w:t xml:space="preserve">Active work on the development of the Project (as currently structured) </w:t>
      </w:r>
      <w:r>
        <w:rPr>
          <w:lang w:val="en-US"/>
        </w:rPr>
        <w:t>was</w:t>
      </w:r>
      <w:r w:rsidRPr="002D422E">
        <w:t xml:space="preserve"> </w:t>
      </w:r>
      <w:r>
        <w:t>recommenced</w:t>
      </w:r>
      <w:r w:rsidRPr="002D422E">
        <w:rPr>
          <w:lang w:val="en-US"/>
        </w:rPr>
        <w:t xml:space="preserve"> in 2020.</w:t>
      </w:r>
      <w:r>
        <w:rPr>
          <w:lang w:val="en-US"/>
        </w:rPr>
        <w:t xml:space="preserve"> </w:t>
      </w:r>
      <w:r w:rsidRPr="002D422E">
        <w:rPr>
          <w:lang w:val="en-US"/>
        </w:rPr>
        <w:t xml:space="preserve">The current developer </w:t>
      </w:r>
      <w:r>
        <w:rPr>
          <w:lang w:val="en-US"/>
        </w:rPr>
        <w:t xml:space="preserve">of the Project </w:t>
      </w:r>
      <w:r w:rsidRPr="002D422E">
        <w:rPr>
          <w:lang w:val="en-US"/>
        </w:rPr>
        <w:t xml:space="preserve">is Rezolv Energy </w:t>
      </w:r>
      <w:r>
        <w:rPr>
          <w:lang w:val="en-US"/>
        </w:rPr>
        <w:t>(</w:t>
      </w:r>
      <w:r w:rsidRPr="002D422E">
        <w:rPr>
          <w:lang w:val="en-US"/>
        </w:rPr>
        <w:t>an independent clean energy power producer</w:t>
      </w:r>
      <w:r>
        <w:rPr>
          <w:lang w:val="en-US"/>
        </w:rPr>
        <w:t>)</w:t>
      </w:r>
      <w:r w:rsidRPr="002D422E">
        <w:rPr>
          <w:lang w:val="en-US"/>
        </w:rPr>
        <w:t xml:space="preserve"> </w:t>
      </w:r>
      <w:r>
        <w:rPr>
          <w:lang w:val="en-US"/>
        </w:rPr>
        <w:t>which</w:t>
      </w:r>
      <w:r w:rsidRPr="002D422E">
        <w:rPr>
          <w:lang w:val="en-US"/>
        </w:rPr>
        <w:t xml:space="preserve"> </w:t>
      </w:r>
      <w:r w:rsidR="00841EC1">
        <w:rPr>
          <w:lang w:val="en-US"/>
        </w:rPr>
        <w:t>is acting through</w:t>
      </w:r>
      <w:r w:rsidRPr="002D422E">
        <w:rPr>
          <w:lang w:val="en-US"/>
        </w:rPr>
        <w:t xml:space="preserve"> a special project vehicle (SPV) R-Engineering EOOD (the Company) as the entity responsible for the development of the Project.  </w:t>
      </w:r>
    </w:p>
    <w:p w14:paraId="3CCD61EC" w14:textId="79BDC86B" w:rsidR="002D422E" w:rsidRDefault="002D422E" w:rsidP="004736C0">
      <w:pPr>
        <w:pStyle w:val="ItemNumbered"/>
        <w:numPr>
          <w:ilvl w:val="0"/>
          <w:numId w:val="0"/>
        </w:numPr>
        <w:rPr>
          <w:lang w:val="en-US"/>
        </w:rPr>
      </w:pPr>
      <w:r>
        <w:rPr>
          <w:lang w:val="en-US"/>
        </w:rPr>
        <w:t xml:space="preserve">The </w:t>
      </w:r>
      <w:r w:rsidR="00F021FD">
        <w:rPr>
          <w:lang w:val="en-US"/>
        </w:rPr>
        <w:t xml:space="preserve">key components of the </w:t>
      </w:r>
      <w:r>
        <w:rPr>
          <w:lang w:val="en-US"/>
        </w:rPr>
        <w:t xml:space="preserve">Project include a PV power plant </w:t>
      </w:r>
      <w:r w:rsidR="00F021FD">
        <w:rPr>
          <w:lang w:val="en-US"/>
        </w:rPr>
        <w:t>with</w:t>
      </w:r>
      <w:r>
        <w:rPr>
          <w:lang w:val="en-US"/>
        </w:rPr>
        <w:t xml:space="preserve"> overall capacity of approximately 229 </w:t>
      </w:r>
      <w:r w:rsidRPr="00625E46">
        <w:rPr>
          <w:lang w:val="en-US"/>
        </w:rPr>
        <w:t>MWp</w:t>
      </w:r>
      <w:r>
        <w:rPr>
          <w:lang w:val="en-US"/>
        </w:rPr>
        <w:t xml:space="preserve"> and two </w:t>
      </w:r>
      <w:r w:rsidR="00F021FD">
        <w:rPr>
          <w:lang w:val="en-US"/>
        </w:rPr>
        <w:t xml:space="preserve">110 kV </w:t>
      </w:r>
      <w:r w:rsidR="00F021FD" w:rsidRPr="00F021FD">
        <w:rPr>
          <w:lang w:val="en-US"/>
        </w:rPr>
        <w:t>Overhead Transmission Line</w:t>
      </w:r>
      <w:r w:rsidR="00F021FD">
        <w:rPr>
          <w:lang w:val="en-US"/>
        </w:rPr>
        <w:t>s</w:t>
      </w:r>
      <w:r w:rsidR="00F021FD" w:rsidRPr="00F021FD">
        <w:rPr>
          <w:lang w:val="en-US"/>
        </w:rPr>
        <w:t xml:space="preserve"> (OHTL)</w:t>
      </w:r>
      <w:r w:rsidR="00F021FD">
        <w:rPr>
          <w:lang w:val="en-US"/>
        </w:rPr>
        <w:t xml:space="preserve"> connecting the PV plant with the existing transmission lines. The two OHTLs are:</w:t>
      </w:r>
    </w:p>
    <w:p w14:paraId="341950E3" w14:textId="66C3D0F3" w:rsidR="00F021FD" w:rsidRDefault="00F021FD" w:rsidP="00F021FD">
      <w:pPr>
        <w:pStyle w:val="Item1"/>
        <w:ind w:left="454" w:hanging="454"/>
        <w:rPr>
          <w:lang w:val="en-US"/>
        </w:rPr>
      </w:pPr>
      <w:r>
        <w:rPr>
          <w:lang w:val="en-US"/>
        </w:rPr>
        <w:t>Dorostol OHTL</w:t>
      </w:r>
      <w:r w:rsidRPr="00F021FD">
        <w:rPr>
          <w:lang w:val="en-US"/>
        </w:rPr>
        <w:t xml:space="preserve"> of approximately </w:t>
      </w:r>
      <w:r>
        <w:rPr>
          <w:lang w:val="en-US"/>
        </w:rPr>
        <w:t>2</w:t>
      </w:r>
      <w:r w:rsidRPr="00F021FD">
        <w:rPr>
          <w:lang w:val="en-US"/>
        </w:rPr>
        <w:t>.</w:t>
      </w:r>
      <w:r>
        <w:rPr>
          <w:lang w:val="en-US"/>
        </w:rPr>
        <w:t>3</w:t>
      </w:r>
      <w:r w:rsidRPr="00F021FD">
        <w:rPr>
          <w:lang w:val="en-US"/>
        </w:rPr>
        <w:t xml:space="preserve"> km; </w:t>
      </w:r>
    </w:p>
    <w:p w14:paraId="420AE10E" w14:textId="3D714828" w:rsidR="00F021FD" w:rsidRPr="00F021FD" w:rsidRDefault="00F021FD" w:rsidP="00F021FD">
      <w:pPr>
        <w:pStyle w:val="Item1"/>
        <w:ind w:left="454" w:hanging="454"/>
        <w:rPr>
          <w:lang w:val="en-US"/>
        </w:rPr>
      </w:pPr>
      <w:r w:rsidRPr="00F021FD">
        <w:rPr>
          <w:lang w:val="en-US"/>
        </w:rPr>
        <w:t>Pelikan</w:t>
      </w:r>
      <w:r>
        <w:rPr>
          <w:lang w:val="en-US"/>
        </w:rPr>
        <w:t xml:space="preserve"> OHTL</w:t>
      </w:r>
      <w:r w:rsidRPr="00F021FD">
        <w:rPr>
          <w:lang w:val="en-US"/>
        </w:rPr>
        <w:t xml:space="preserve"> of approximately 3.7 km</w:t>
      </w:r>
      <w:r>
        <w:rPr>
          <w:lang w:val="en-US"/>
        </w:rPr>
        <w:t>.</w:t>
      </w:r>
      <w:r w:rsidRPr="00F021FD">
        <w:rPr>
          <w:lang w:val="en-US"/>
        </w:rPr>
        <w:t xml:space="preserve"> </w:t>
      </w:r>
    </w:p>
    <w:p w14:paraId="3BD97181" w14:textId="41C566F0" w:rsidR="00F021FD" w:rsidRDefault="00F021FD" w:rsidP="00F021FD">
      <w:pPr>
        <w:pStyle w:val="Item1"/>
        <w:numPr>
          <w:ilvl w:val="0"/>
          <w:numId w:val="0"/>
        </w:numPr>
      </w:pPr>
      <w:r w:rsidRPr="002D422E">
        <w:t xml:space="preserve">The PV site is located </w:t>
      </w:r>
      <w:r>
        <w:t>at the territory of</w:t>
      </w:r>
      <w:r w:rsidRPr="002D422E">
        <w:t xml:space="preserve"> a former airport, </w:t>
      </w:r>
      <w:r>
        <w:t>whereas the two OHTLs will be established on land mainly used for agricultural purposes.</w:t>
      </w:r>
    </w:p>
    <w:p w14:paraId="5D8B026C" w14:textId="0F700A05" w:rsidR="002D422E" w:rsidRDefault="00F021FD" w:rsidP="004736C0">
      <w:pPr>
        <w:pStyle w:val="ItemNumbered"/>
        <w:numPr>
          <w:ilvl w:val="0"/>
          <w:numId w:val="0"/>
        </w:numPr>
        <w:rPr>
          <w:lang w:val="en-US"/>
        </w:rPr>
      </w:pPr>
      <w:r w:rsidRPr="00F021FD">
        <w:rPr>
          <w:lang w:val="en-US"/>
        </w:rPr>
        <w:t>The International Finance Corporation (the IFC) and potentially other lenders are considering possible financing of the Project.</w:t>
      </w:r>
      <w:r>
        <w:rPr>
          <w:lang w:val="en-US"/>
        </w:rPr>
        <w:t xml:space="preserve"> Therefore, relevant Environmental and Social Impact Assessment (ESIA) of the Project has been conducted in line with the IFC Performance Standards. T</w:t>
      </w:r>
      <w:r w:rsidRPr="00F021FD">
        <w:rPr>
          <w:lang w:val="en-US"/>
        </w:rPr>
        <w:t xml:space="preserve">he ESIA report </w:t>
      </w:r>
      <w:r>
        <w:rPr>
          <w:lang w:val="en-US"/>
        </w:rPr>
        <w:t xml:space="preserve">was issued in April 2024 and </w:t>
      </w:r>
      <w:r w:rsidRPr="00F021FD">
        <w:rPr>
          <w:lang w:val="en-US"/>
        </w:rPr>
        <w:t xml:space="preserve">determines the necessity of development and implementation of the Livelihood Restoration Plan (LRP) to ensure compliance of the Project-related land acquisition and livelihood restoration activities with the IFC </w:t>
      </w:r>
      <w:r>
        <w:rPr>
          <w:lang w:val="en-US"/>
        </w:rPr>
        <w:t>requirements</w:t>
      </w:r>
      <w:r w:rsidRPr="00F021FD">
        <w:rPr>
          <w:lang w:val="en-US"/>
        </w:rPr>
        <w:t>. This commitment to development and implementation of the LRP has been also reflected in the Environmental and Social Action Plan (ESAP).</w:t>
      </w:r>
    </w:p>
    <w:p w14:paraId="656E94B6" w14:textId="29FB034D" w:rsidR="00F021FD" w:rsidRDefault="007246D1" w:rsidP="004736C0">
      <w:pPr>
        <w:pStyle w:val="ItemNumbered"/>
        <w:numPr>
          <w:ilvl w:val="0"/>
          <w:numId w:val="0"/>
        </w:numPr>
        <w:rPr>
          <w:lang w:val="en-US"/>
        </w:rPr>
      </w:pPr>
      <w:r w:rsidRPr="007246D1">
        <w:rPr>
          <w:lang w:val="en-US"/>
        </w:rPr>
        <w:t>RINA Consulting S.p.A., Italy (RINA)</w:t>
      </w:r>
      <w:r>
        <w:rPr>
          <w:lang w:val="en-US"/>
        </w:rPr>
        <w:t xml:space="preserve"> was engaged to develop the LRP (this document) to analyse the already completed land acquisition activities conducted for the Project in line with national requirements and to determine additional measures (as necessary) to ensure that the land acquisition and livelihood restoration processes are compliant with international standards and best practices. The ultimate goal of this LRP is to ensure that livelihoods affected by the Project-related land acquisition are restored </w:t>
      </w:r>
      <w:r w:rsidRPr="007246D1">
        <w:rPr>
          <w:lang w:val="en-US"/>
        </w:rPr>
        <w:t>to pre-project level and if possible improved</w:t>
      </w:r>
      <w:r>
        <w:rPr>
          <w:lang w:val="en-US"/>
        </w:rPr>
        <w:t xml:space="preserve">. </w:t>
      </w:r>
    </w:p>
    <w:p w14:paraId="21B41153" w14:textId="6B82E094" w:rsidR="00F021FD" w:rsidRDefault="009A7BD9" w:rsidP="004736C0">
      <w:pPr>
        <w:pStyle w:val="ItemNumbered"/>
        <w:numPr>
          <w:ilvl w:val="0"/>
          <w:numId w:val="0"/>
        </w:numPr>
        <w:rPr>
          <w:lang w:val="en-US"/>
        </w:rPr>
      </w:pPr>
      <w:r>
        <w:rPr>
          <w:lang w:val="en-US"/>
        </w:rPr>
        <w:t>Land acquisition activities for the PV site were initiated in 200</w:t>
      </w:r>
      <w:r w:rsidR="007B189B">
        <w:rPr>
          <w:lang w:val="en-US"/>
        </w:rPr>
        <w:t>5</w:t>
      </w:r>
      <w:r>
        <w:rPr>
          <w:lang w:val="en-US"/>
        </w:rPr>
        <w:t xml:space="preserve">-2009, for the Dorostol OHTL – in 2010-2012, and for the Pelikan </w:t>
      </w:r>
      <w:r w:rsidRPr="0011323B">
        <w:rPr>
          <w:lang w:val="en-US"/>
        </w:rPr>
        <w:t xml:space="preserve">OHTL – in 2022-2023. The land acquisition activities did not lead to physical displacement (resettlement) impact. </w:t>
      </w:r>
      <w:r w:rsidRPr="00EE58A3">
        <w:rPr>
          <w:lang w:val="en-US"/>
        </w:rPr>
        <w:t>The land was acquired on willing seller / willing buyer basis.</w:t>
      </w:r>
    </w:p>
    <w:p w14:paraId="07DAE38D" w14:textId="75C7AC93" w:rsidR="00D60152" w:rsidRDefault="009A7BD9" w:rsidP="004736C0">
      <w:pPr>
        <w:pStyle w:val="ItemNumbered"/>
        <w:numPr>
          <w:ilvl w:val="0"/>
          <w:numId w:val="0"/>
        </w:numPr>
        <w:rPr>
          <w:lang w:val="en-US"/>
        </w:rPr>
      </w:pPr>
      <w:bookmarkStart w:id="22" w:name="_Hlk181093664"/>
      <w:bookmarkStart w:id="23" w:name="_Hlk181092366"/>
      <w:r w:rsidRPr="009A7BD9">
        <w:rPr>
          <w:lang w:val="en-US"/>
        </w:rPr>
        <w:t xml:space="preserve">In total, 10 land plots are affected by land acquisition for the PV </w:t>
      </w:r>
      <w:r w:rsidR="00D03020">
        <w:rPr>
          <w:lang w:val="en-US"/>
        </w:rPr>
        <w:t>s</w:t>
      </w:r>
      <w:r w:rsidRPr="009A7BD9">
        <w:rPr>
          <w:lang w:val="en-US"/>
        </w:rPr>
        <w:t>ite</w:t>
      </w:r>
      <w:r>
        <w:rPr>
          <w:lang w:val="en-US"/>
        </w:rPr>
        <w:t>, including eight</w:t>
      </w:r>
      <w:r w:rsidR="00A26A40">
        <w:rPr>
          <w:lang w:val="en-US"/>
        </w:rPr>
        <w:t xml:space="preserve"> </w:t>
      </w:r>
      <w:r>
        <w:rPr>
          <w:lang w:val="en-US"/>
        </w:rPr>
        <w:t xml:space="preserve">land plots </w:t>
      </w:r>
      <w:r w:rsidR="00793FF5">
        <w:rPr>
          <w:lang w:val="en-US"/>
        </w:rPr>
        <w:t>acquired on permanent basis</w:t>
      </w:r>
      <w:r w:rsidR="00A26A40">
        <w:rPr>
          <w:lang w:val="en-US"/>
        </w:rPr>
        <w:t>,</w:t>
      </w:r>
      <w:r w:rsidR="00793FF5">
        <w:rPr>
          <w:lang w:val="en-US"/>
        </w:rPr>
        <w:t xml:space="preserve"> and two on temporary basis (by establishment of easement rights). Eight</w:t>
      </w:r>
      <w:r w:rsidR="00793FF5" w:rsidRPr="00793FF5">
        <w:rPr>
          <w:lang w:val="en-US"/>
        </w:rPr>
        <w:t xml:space="preserve"> of the acquired land plots for the PV site were used by the former airport</w:t>
      </w:r>
      <w:r w:rsidR="00793FF5">
        <w:rPr>
          <w:lang w:val="en-US"/>
        </w:rPr>
        <w:t xml:space="preserve"> whereas two –</w:t>
      </w:r>
      <w:r w:rsidR="00793FF5" w:rsidRPr="00793FF5">
        <w:rPr>
          <w:lang w:val="en-US"/>
        </w:rPr>
        <w:t xml:space="preserve"> for</w:t>
      </w:r>
      <w:r w:rsidR="00793FF5">
        <w:rPr>
          <w:lang w:val="en-US"/>
        </w:rPr>
        <w:t xml:space="preserve"> </w:t>
      </w:r>
      <w:r w:rsidR="00793FF5" w:rsidRPr="00793FF5">
        <w:rPr>
          <w:lang w:val="en-US"/>
        </w:rPr>
        <w:t>adjacent roads and infrastructure facilities of the airport.</w:t>
      </w:r>
      <w:r w:rsidR="00793FF5">
        <w:rPr>
          <w:lang w:val="en-US"/>
        </w:rPr>
        <w:t xml:space="preserve"> A</w:t>
      </w:r>
      <w:r w:rsidR="00793FF5" w:rsidRPr="00793FF5">
        <w:rPr>
          <w:lang w:val="en-US"/>
        </w:rPr>
        <w:t xml:space="preserve">ll the land plots for the PV site were acquired from YGY Industries AD, a private legal entity </w:t>
      </w:r>
      <w:r w:rsidR="00091810">
        <w:rPr>
          <w:lang w:val="en-US"/>
        </w:rPr>
        <w:t>related to R-Engineering prior the purchase by Rezolv Energy</w:t>
      </w:r>
      <w:r w:rsidR="00793FF5">
        <w:rPr>
          <w:lang w:val="en-US"/>
        </w:rPr>
        <w:t xml:space="preserve"> (the Project developer)</w:t>
      </w:r>
      <w:r w:rsidR="00793FF5" w:rsidRPr="00793FF5">
        <w:rPr>
          <w:lang w:val="en-US"/>
        </w:rPr>
        <w:t>.</w:t>
      </w:r>
      <w:r w:rsidR="00793FF5">
        <w:rPr>
          <w:lang w:val="en-US"/>
        </w:rPr>
        <w:t xml:space="preserve"> </w:t>
      </w:r>
      <w:r w:rsidR="00793FF5" w:rsidRPr="00793FF5">
        <w:rPr>
          <w:lang w:val="en-US"/>
        </w:rPr>
        <w:t xml:space="preserve">The legal ownership of the permanently acquired eight land plots </w:t>
      </w:r>
      <w:r w:rsidR="0011323B">
        <w:rPr>
          <w:lang w:val="en-US"/>
        </w:rPr>
        <w:t>allocated</w:t>
      </w:r>
      <w:r w:rsidR="00A26A40">
        <w:rPr>
          <w:lang w:val="en-US"/>
        </w:rPr>
        <w:t xml:space="preserve"> for t</w:t>
      </w:r>
      <w:r w:rsidR="001F08C2">
        <w:rPr>
          <w:lang w:val="en-US"/>
        </w:rPr>
        <w:t>he</w:t>
      </w:r>
      <w:r w:rsidR="00A26A40">
        <w:rPr>
          <w:lang w:val="en-US"/>
        </w:rPr>
        <w:t xml:space="preserve"> PV site </w:t>
      </w:r>
      <w:r w:rsidR="00793FF5" w:rsidRPr="00793FF5">
        <w:rPr>
          <w:lang w:val="en-US"/>
        </w:rPr>
        <w:t>has changed several times since the years 200</w:t>
      </w:r>
      <w:r w:rsidR="00A26A40">
        <w:rPr>
          <w:lang w:val="en-US"/>
        </w:rPr>
        <w:t>5</w:t>
      </w:r>
      <w:r w:rsidR="00793FF5" w:rsidRPr="00793FF5">
        <w:rPr>
          <w:lang w:val="en-US"/>
        </w:rPr>
        <w:t>-2009 when these land plots were initially acquired. Most of the land plots were initially owned by the state</w:t>
      </w:r>
      <w:r w:rsidR="00D03020">
        <w:rPr>
          <w:lang w:val="en-US"/>
        </w:rPr>
        <w:t xml:space="preserve"> or government-related bodies</w:t>
      </w:r>
      <w:r w:rsidR="00793FF5" w:rsidRPr="00793FF5">
        <w:rPr>
          <w:lang w:val="en-US"/>
        </w:rPr>
        <w:t xml:space="preserve">. </w:t>
      </w:r>
      <w:r w:rsidR="009F7681">
        <w:rPr>
          <w:lang w:val="en-US"/>
        </w:rPr>
        <w:t>T</w:t>
      </w:r>
      <w:r w:rsidR="00793FF5" w:rsidRPr="00793FF5">
        <w:rPr>
          <w:lang w:val="en-US"/>
        </w:rPr>
        <w:t xml:space="preserve">wo of the </w:t>
      </w:r>
      <w:r w:rsidR="000D3986">
        <w:rPr>
          <w:lang w:val="en-US"/>
        </w:rPr>
        <w:t xml:space="preserve">acquired </w:t>
      </w:r>
      <w:r w:rsidR="00793FF5" w:rsidRPr="00793FF5">
        <w:rPr>
          <w:lang w:val="en-US"/>
        </w:rPr>
        <w:t>land plots had shared ownership which included the state, the company Fox-B EOOD</w:t>
      </w:r>
      <w:r w:rsidR="00D03020">
        <w:rPr>
          <w:lang w:val="en-US"/>
        </w:rPr>
        <w:t xml:space="preserve"> (related to </w:t>
      </w:r>
      <w:r w:rsidR="00A01CDF">
        <w:rPr>
          <w:lang w:val="en-US"/>
        </w:rPr>
        <w:t xml:space="preserve">R-Engineering prior the purchase by </w:t>
      </w:r>
      <w:r w:rsidR="00D03020">
        <w:rPr>
          <w:lang w:val="en-US"/>
        </w:rPr>
        <w:t>Rezolv Energy)</w:t>
      </w:r>
      <w:r w:rsidR="00793FF5" w:rsidRPr="00793FF5">
        <w:rPr>
          <w:lang w:val="en-US"/>
        </w:rPr>
        <w:t xml:space="preserve"> and three individual landowners</w:t>
      </w:r>
      <w:r w:rsidR="000D1D85">
        <w:rPr>
          <w:lang w:val="en-US"/>
        </w:rPr>
        <w:t>; a</w:t>
      </w:r>
      <w:r w:rsidR="000D1D85" w:rsidRPr="000D1D85">
        <w:rPr>
          <w:lang w:val="en-US"/>
        </w:rPr>
        <w:t xml:space="preserve">ccording to the ESIA report and the Preliminary Field Report focusing on biodiversity issues, certain agricultural activities were also identified </w:t>
      </w:r>
      <w:r w:rsidR="000D1D85" w:rsidRPr="0086517F">
        <w:rPr>
          <w:lang w:val="en-US"/>
        </w:rPr>
        <w:t>at certain areas of the PV site</w:t>
      </w:r>
      <w:r w:rsidR="00C57E90" w:rsidRPr="0086517F">
        <w:rPr>
          <w:lang w:val="en-US"/>
        </w:rPr>
        <w:t xml:space="preserve"> presumably conducted by these individual landowners and potentially engaged workers</w:t>
      </w:r>
      <w:r w:rsidR="00793FF5" w:rsidRPr="00EE58A3">
        <w:rPr>
          <w:lang w:val="en-US"/>
        </w:rPr>
        <w:t>.</w:t>
      </w:r>
    </w:p>
    <w:bookmarkEnd w:id="22"/>
    <w:p w14:paraId="445930CC" w14:textId="68486BC4" w:rsidR="00D60152" w:rsidRDefault="00BA65D5" w:rsidP="004736C0">
      <w:pPr>
        <w:pStyle w:val="ItemNumbered"/>
        <w:numPr>
          <w:ilvl w:val="0"/>
          <w:numId w:val="0"/>
        </w:numPr>
        <w:rPr>
          <w:lang w:val="en-US"/>
        </w:rPr>
      </w:pPr>
      <w:r>
        <w:rPr>
          <w:lang w:val="en-US"/>
        </w:rPr>
        <w:t>Since</w:t>
      </w:r>
      <w:r w:rsidR="00793FF5">
        <w:rPr>
          <w:lang w:val="en-US"/>
        </w:rPr>
        <w:t xml:space="preserve"> </w:t>
      </w:r>
      <w:r w:rsidR="00D60152">
        <w:rPr>
          <w:lang w:val="en-US"/>
        </w:rPr>
        <w:t xml:space="preserve">it was not possible for </w:t>
      </w:r>
      <w:r w:rsidR="005E2FDF">
        <w:rPr>
          <w:lang w:val="en-US"/>
        </w:rPr>
        <w:t>RINA</w:t>
      </w:r>
      <w:r w:rsidR="00D60152">
        <w:rPr>
          <w:lang w:val="en-US"/>
        </w:rPr>
        <w:t xml:space="preserve"> or t</w:t>
      </w:r>
      <w:r w:rsidR="009F7681">
        <w:rPr>
          <w:lang w:val="en-US"/>
        </w:rPr>
        <w:t>h</w:t>
      </w:r>
      <w:r w:rsidR="00D60152">
        <w:rPr>
          <w:lang w:val="en-US"/>
        </w:rPr>
        <w:t xml:space="preserve">e Company to have </w:t>
      </w:r>
      <w:r w:rsidR="000D3986">
        <w:rPr>
          <w:lang w:val="en-US"/>
        </w:rPr>
        <w:t>additional</w:t>
      </w:r>
      <w:r w:rsidR="00D60152">
        <w:rPr>
          <w:lang w:val="en-US"/>
        </w:rPr>
        <w:t xml:space="preserve"> information on </w:t>
      </w:r>
      <w:r w:rsidR="005264B9">
        <w:rPr>
          <w:lang w:val="en-US"/>
        </w:rPr>
        <w:t xml:space="preserve">the </w:t>
      </w:r>
      <w:r w:rsidR="00D60152">
        <w:rPr>
          <w:lang w:val="en-US"/>
        </w:rPr>
        <w:t xml:space="preserve">acquisition </w:t>
      </w:r>
      <w:r w:rsidR="009F7681">
        <w:rPr>
          <w:lang w:val="en-US"/>
        </w:rPr>
        <w:t xml:space="preserve">of these private plots </w:t>
      </w:r>
      <w:r w:rsidR="00D60152">
        <w:rPr>
          <w:lang w:val="en-US"/>
        </w:rPr>
        <w:t>and the three affected individuals</w:t>
      </w:r>
      <w:r w:rsidR="005E2FDF">
        <w:rPr>
          <w:lang w:val="en-US"/>
        </w:rPr>
        <w:t>,</w:t>
      </w:r>
      <w:r>
        <w:rPr>
          <w:lang w:val="en-US"/>
        </w:rPr>
        <w:t xml:space="preserve"> and considering that (i) no expropriation took place and that the land was acquired on willing seller / willing buyer basis; (ii) the acquisition of these plots took place over 15 years ago;  (iii) these land plots were not used by the time of preparation of this LRP; and (IV) no grievances or court cases related to this past land acquisition were raised, the assessment of</w:t>
      </w:r>
      <w:r w:rsidR="00D60152">
        <w:rPr>
          <w:lang w:val="en-US"/>
        </w:rPr>
        <w:t xml:space="preserve"> the acquisition of these plots retrospectively is not deemed feasible at this stage and </w:t>
      </w:r>
      <w:r w:rsidR="00F7592B">
        <w:rPr>
          <w:lang w:val="en-US"/>
        </w:rPr>
        <w:t xml:space="preserve">therefore </w:t>
      </w:r>
      <w:r>
        <w:rPr>
          <w:lang w:val="en-US"/>
        </w:rPr>
        <w:t xml:space="preserve">the </w:t>
      </w:r>
      <w:r w:rsidRPr="00793FF5">
        <w:rPr>
          <w:lang w:val="en-US"/>
        </w:rPr>
        <w:t>land acquisition activities for the PV site</w:t>
      </w:r>
      <w:r>
        <w:rPr>
          <w:lang w:val="en-US"/>
        </w:rPr>
        <w:t xml:space="preserve"> have been</w:t>
      </w:r>
      <w:r w:rsidR="00D60152">
        <w:rPr>
          <w:lang w:val="en-US"/>
        </w:rPr>
        <w:t xml:space="preserve"> scope</w:t>
      </w:r>
      <w:r>
        <w:rPr>
          <w:lang w:val="en-US"/>
        </w:rPr>
        <w:t>d</w:t>
      </w:r>
      <w:r w:rsidR="00D60152">
        <w:rPr>
          <w:lang w:val="en-US"/>
        </w:rPr>
        <w:t xml:space="preserve"> out</w:t>
      </w:r>
      <w:r>
        <w:rPr>
          <w:lang w:val="en-US"/>
        </w:rPr>
        <w:t xml:space="preserve"> of this LRP.</w:t>
      </w:r>
    </w:p>
    <w:p w14:paraId="0B80F798" w14:textId="3D9C1CE9" w:rsidR="009A7BD9" w:rsidRDefault="00793FF5" w:rsidP="004736C0">
      <w:pPr>
        <w:pStyle w:val="ItemNumbered"/>
        <w:numPr>
          <w:ilvl w:val="0"/>
          <w:numId w:val="0"/>
        </w:numPr>
        <w:rPr>
          <w:lang w:val="en-US"/>
        </w:rPr>
      </w:pPr>
      <w:r w:rsidRPr="00793FF5">
        <w:rPr>
          <w:lang w:val="en-US"/>
        </w:rPr>
        <w:t xml:space="preserve">However, </w:t>
      </w:r>
      <w:r w:rsidR="009F7681">
        <w:rPr>
          <w:lang w:val="en-US"/>
        </w:rPr>
        <w:t xml:space="preserve">a description of the land acquisition for the PV site and related impacts is provided in </w:t>
      </w:r>
      <w:r w:rsidR="005E2FDF">
        <w:rPr>
          <w:lang w:val="en-US"/>
        </w:rPr>
        <w:t>s</w:t>
      </w:r>
      <w:r w:rsidR="009F7681">
        <w:rPr>
          <w:lang w:val="en-US"/>
        </w:rPr>
        <w:t>ection</w:t>
      </w:r>
      <w:r w:rsidR="005E2FDF">
        <w:rPr>
          <w:lang w:val="en-US"/>
        </w:rPr>
        <w:t>s</w:t>
      </w:r>
      <w:r w:rsidR="009F7681">
        <w:rPr>
          <w:lang w:val="en-US"/>
        </w:rPr>
        <w:t xml:space="preserve"> 4 and 5. Moreover,</w:t>
      </w:r>
      <w:r w:rsidR="00BA65D5">
        <w:rPr>
          <w:lang w:val="en-US"/>
        </w:rPr>
        <w:t xml:space="preserve"> </w:t>
      </w:r>
      <w:r w:rsidRPr="00793FF5">
        <w:rPr>
          <w:lang w:val="en-US"/>
        </w:rPr>
        <w:t>if any grievances related to acquisition of these two land plots arise in the future, the Company is committed to address them according</w:t>
      </w:r>
      <w:r w:rsidR="00BA65D5">
        <w:rPr>
          <w:lang w:val="en-US"/>
        </w:rPr>
        <w:t xml:space="preserve"> to the principles of </w:t>
      </w:r>
      <w:r w:rsidR="005E2FDF">
        <w:rPr>
          <w:lang w:val="en-US"/>
        </w:rPr>
        <w:t xml:space="preserve">the </w:t>
      </w:r>
      <w:r w:rsidR="00BA65D5">
        <w:rPr>
          <w:lang w:val="en-US"/>
        </w:rPr>
        <w:t>PS</w:t>
      </w:r>
      <w:r w:rsidR="005E2FDF">
        <w:rPr>
          <w:lang w:val="en-US"/>
        </w:rPr>
        <w:t xml:space="preserve"> </w:t>
      </w:r>
      <w:r w:rsidR="00BA65D5">
        <w:rPr>
          <w:lang w:val="en-US"/>
        </w:rPr>
        <w:t>5 and the provisions of this LRP</w:t>
      </w:r>
      <w:r w:rsidRPr="00793FF5">
        <w:rPr>
          <w:lang w:val="en-US"/>
        </w:rPr>
        <w:t>.</w:t>
      </w:r>
    </w:p>
    <w:p w14:paraId="2BF0E207" w14:textId="0C063590" w:rsidR="00793FF5" w:rsidRPr="00D93C5E" w:rsidRDefault="00D03020" w:rsidP="004736C0">
      <w:pPr>
        <w:pStyle w:val="ItemNumbered"/>
        <w:numPr>
          <w:ilvl w:val="0"/>
          <w:numId w:val="0"/>
        </w:numPr>
        <w:rPr>
          <w:lang w:val="en-US"/>
        </w:rPr>
      </w:pPr>
      <w:r>
        <w:rPr>
          <w:lang w:val="en-US"/>
        </w:rPr>
        <w:t xml:space="preserve">As discussed above, most of the land plots affected by the land acquisition for the two OHTLs are used for agricultural purposes. These private land plots either belong to individual landowners who lease them to agricultural organisations or are owned by these agricultural organisations themselves. No individual landowners use their land </w:t>
      </w:r>
      <w:bookmarkEnd w:id="23"/>
      <w:r>
        <w:rPr>
          <w:lang w:val="en-US"/>
        </w:rPr>
        <w:lastRenderedPageBreak/>
        <w:t>on their own.</w:t>
      </w:r>
      <w:r w:rsidR="002B627A">
        <w:rPr>
          <w:lang w:val="en-US"/>
        </w:rPr>
        <w:t xml:space="preserve"> </w:t>
      </w:r>
      <w:r w:rsidR="002B627A" w:rsidRPr="00D93C5E">
        <w:rPr>
          <w:lang w:val="en-US"/>
        </w:rPr>
        <w:t>The affected land plots are used for cultivation of crops only: there are no structures, trees or perennial crops on the affected land plots.</w:t>
      </w:r>
    </w:p>
    <w:p w14:paraId="3F2CC1B6" w14:textId="6F33285E" w:rsidR="00D03020" w:rsidRPr="00D93C5E" w:rsidRDefault="00D03020" w:rsidP="004736C0">
      <w:pPr>
        <w:pStyle w:val="ItemNumbered"/>
        <w:numPr>
          <w:ilvl w:val="0"/>
          <w:numId w:val="0"/>
        </w:numPr>
        <w:rPr>
          <w:lang w:val="en-US"/>
        </w:rPr>
      </w:pPr>
      <w:r w:rsidRPr="00EE58A3">
        <w:rPr>
          <w:lang w:val="en-US"/>
        </w:rPr>
        <w:t>The Dorostol OHTL affects 10 individual landowners and three businesses (agricultural organisations). The Pelikan OHTL affects 49 individual landowners, three businesses owning and using the land, as well as two businesses using the land without owning it.</w:t>
      </w:r>
      <w:r w:rsidR="002B627A" w:rsidRPr="00D93C5E">
        <w:rPr>
          <w:lang w:val="en-US"/>
        </w:rPr>
        <w:t xml:space="preserve"> The impact will relate to temporary land acquisition related to establishment of easement rights for parts of these land plots (along the OHTL routes), as well as to permanent land acquisition related to acquisition of land for installing poles for the OHTLs. This will relate to relevant restrictions on land use during construction of the OHTLs and their occasional maintenance, as well as to permanent loss of land used for the poles; access to this land in proximity to the poles will be also limited as the agricultural machinery won’t be able to operate close to the poles.</w:t>
      </w:r>
    </w:p>
    <w:p w14:paraId="64917852" w14:textId="62C30313" w:rsidR="002B627A" w:rsidRPr="00D93C5E" w:rsidRDefault="00EE1EE9" w:rsidP="004736C0">
      <w:pPr>
        <w:pStyle w:val="ItemNumbered"/>
        <w:numPr>
          <w:ilvl w:val="0"/>
          <w:numId w:val="0"/>
        </w:numPr>
        <w:rPr>
          <w:lang w:val="en-US"/>
        </w:rPr>
      </w:pPr>
      <w:r w:rsidRPr="00D93C5E">
        <w:rPr>
          <w:lang w:val="en-US"/>
        </w:rPr>
        <w:t>During preparation of this LRP, RINA analysed the documentation related to land acquisition for the OHTLs as well as conducted the socioeconomic survey and asset inventory in September 16-20, 2024. The fieldwork included conducting interviews with affected landowners and land users, as well as focus groups / interviews with women, vulnerable groups and NGOs. During the fieldwork, RINA met with majority of the affected businesses (agricultural organisations) and with approximately half of the individual landowners (the other landowners couldn’t be reached as some of them refused to meet, were deceased or living outside Silistra municipality, had no actual contact details, etc.). Information collected during the fieldwork in September 16-20, 2024 is considered sufficient and appropriate for the LRP purposes. However, the Company will continue the work on identification of the remaining landowners and land users in the course of the LRP implementation.</w:t>
      </w:r>
    </w:p>
    <w:p w14:paraId="2429A681" w14:textId="4007DAAD" w:rsidR="002B627A" w:rsidRPr="00D93C5E" w:rsidRDefault="002B627A" w:rsidP="004736C0">
      <w:pPr>
        <w:pStyle w:val="ItemNumbered"/>
        <w:numPr>
          <w:ilvl w:val="0"/>
          <w:numId w:val="0"/>
        </w:numPr>
        <w:rPr>
          <w:lang w:val="en-US"/>
        </w:rPr>
      </w:pPr>
      <w:r w:rsidRPr="00D93C5E">
        <w:rPr>
          <w:lang w:val="en-US"/>
        </w:rPr>
        <w:t>The compensation for land has already been paid during establish</w:t>
      </w:r>
      <w:r w:rsidR="00A0552B" w:rsidRPr="00D93C5E">
        <w:rPr>
          <w:lang w:val="en-US"/>
        </w:rPr>
        <w:t>ment of the</w:t>
      </w:r>
      <w:r w:rsidRPr="00D93C5E">
        <w:rPr>
          <w:lang w:val="en-US"/>
        </w:rPr>
        <w:t xml:space="preserve"> easement rights</w:t>
      </w:r>
      <w:r w:rsidR="00841EE8" w:rsidRPr="00D93C5E">
        <w:rPr>
          <w:lang w:val="en-US"/>
        </w:rPr>
        <w:t xml:space="preserve"> and while obtaining ownership rights for the land acquired for the poles</w:t>
      </w:r>
      <w:r w:rsidRPr="00D93C5E">
        <w:rPr>
          <w:lang w:val="en-US"/>
        </w:rPr>
        <w:t xml:space="preserve">; it is considered to be in line with international standards. </w:t>
      </w:r>
      <w:r w:rsidR="00A0552B" w:rsidRPr="00D93C5E">
        <w:rPr>
          <w:lang w:val="en-US"/>
        </w:rPr>
        <w:t xml:space="preserve">As indicated above, no other assets such as structures, trees, etc. are affected. </w:t>
      </w:r>
      <w:r w:rsidRPr="00D93C5E">
        <w:rPr>
          <w:lang w:val="en-US"/>
        </w:rPr>
        <w:t xml:space="preserve">However, </w:t>
      </w:r>
      <w:r w:rsidRPr="00EE58A3">
        <w:rPr>
          <w:lang w:val="en-US"/>
        </w:rPr>
        <w:t>additional compensation for the loss of</w:t>
      </w:r>
      <w:r w:rsidR="00A0552B" w:rsidRPr="00EE58A3">
        <w:rPr>
          <w:lang w:val="en-US"/>
        </w:rPr>
        <w:t xml:space="preserve"> annual</w:t>
      </w:r>
      <w:r w:rsidRPr="00EE58A3">
        <w:rPr>
          <w:lang w:val="en-US"/>
        </w:rPr>
        <w:t xml:space="preserve"> crops</w:t>
      </w:r>
      <w:r w:rsidR="00A0552B" w:rsidRPr="00EE58A3">
        <w:rPr>
          <w:lang w:val="en-US"/>
        </w:rPr>
        <w:t xml:space="preserve"> will be provided. </w:t>
      </w:r>
      <w:r w:rsidR="00A0552B" w:rsidRPr="00EE58A3">
        <w:t xml:space="preserve">In the first place, the Company will make effort to ensure that the affected businesses will be allowed to harvest crops if there are crops on land prior to construction. Second, compensation for crops will be provided at full replacement cost. </w:t>
      </w:r>
      <w:r w:rsidR="00A0552B" w:rsidRPr="00EE58A3">
        <w:rPr>
          <w:lang w:val="en-US"/>
        </w:rPr>
        <w:t>According to information obtained during the socioeconomic survey in September 2024, the four types of crops are typically cultivated on the affected land plots: wheat, corn, sunflower and rapeseed (the crops are changed from one year to another). The Company made a commitment to compensate for the most expensive type of crop. The amount of compensation will also cover relevant taxes (i.e. income tax and VAT) and transaction costs.</w:t>
      </w:r>
    </w:p>
    <w:p w14:paraId="7FC22F33" w14:textId="33BBFF3D" w:rsidR="00A0552B" w:rsidRPr="00D93C5E" w:rsidRDefault="00A0552B" w:rsidP="004736C0">
      <w:pPr>
        <w:pStyle w:val="ItemNumbered"/>
        <w:numPr>
          <w:ilvl w:val="0"/>
          <w:numId w:val="0"/>
        </w:numPr>
      </w:pPr>
      <w:r w:rsidRPr="00D93C5E">
        <w:t>The loss of crops might occur not only at the Project construction stage but also during the Project operation as the access to the OHTLs might be required during their maintenance. The crops might be lost due to the access of relevant machinery while conducting this occasional maintenance work. In this case, compensation for the lost crops will be provided for the particular type of the lost crops similar to the discussed above.</w:t>
      </w:r>
    </w:p>
    <w:p w14:paraId="72B75E5B" w14:textId="6B0A1E81" w:rsidR="00841EE8" w:rsidRPr="00D93C5E" w:rsidRDefault="00841EE8" w:rsidP="004736C0">
      <w:pPr>
        <w:pStyle w:val="ItemNumbered"/>
        <w:numPr>
          <w:ilvl w:val="0"/>
          <w:numId w:val="0"/>
        </w:numPr>
      </w:pPr>
      <w:r w:rsidRPr="00D93C5E">
        <w:t xml:space="preserve">Compensation will be also provided for the loss of access to land near the poles. The compensation will be provided to landowners (for the permanent loss of access to land near the poles) and for land users (for the temporary loss of access to land). </w:t>
      </w:r>
      <w:r w:rsidRPr="00EE58A3">
        <w:t>For landowners the compensation will be provided as a once-off payment, whereas for land users it will be provided for the current year and for each remaining year of a lease agreement in place between the landowner and the land user.</w:t>
      </w:r>
    </w:p>
    <w:p w14:paraId="236D7C00" w14:textId="08347466" w:rsidR="00841EE8" w:rsidRDefault="00841EE8" w:rsidP="004736C0">
      <w:pPr>
        <w:pStyle w:val="ItemNumbered"/>
        <w:numPr>
          <w:ilvl w:val="0"/>
          <w:numId w:val="0"/>
        </w:numPr>
      </w:pPr>
      <w:r w:rsidRPr="00D93C5E">
        <w:t>In addition to the compensation described</w:t>
      </w:r>
      <w:r>
        <w:t xml:space="preserve"> above, livelihood restoration support will be provided to affected people and organisations. This will include provision of opportunity for participation in the </w:t>
      </w:r>
      <w:r w:rsidRPr="00841EE8">
        <w:t>solar PV installation training programme</w:t>
      </w:r>
      <w:r>
        <w:t xml:space="preserve"> initiated by Rezolv Energy in Silistra municipality, provision of various forms of assistance related to land-based activities (such as s</w:t>
      </w:r>
      <w:r w:rsidRPr="00841EE8">
        <w:t xml:space="preserve">upport </w:t>
      </w:r>
      <w:r>
        <w:t>in land</w:t>
      </w:r>
      <w:r w:rsidRPr="00841EE8">
        <w:t xml:space="preserve"> improvement</w:t>
      </w:r>
      <w:r>
        <w:t xml:space="preserve">, assistance in improvement of roads to access the land plots, etc.). Support of that type </w:t>
      </w:r>
      <w:r w:rsidR="00682AA7">
        <w:t xml:space="preserve">may </w:t>
      </w:r>
      <w:r>
        <w:t xml:space="preserve">be provided under request. Additional types of support might be provided on case-by-case basis. The Company will also aim to provide support to vulnerable people – for example, support in </w:t>
      </w:r>
      <w:r w:rsidR="00E27B73" w:rsidRPr="00E27B73">
        <w:t xml:space="preserve">in explaining details of land acquisition and </w:t>
      </w:r>
      <w:r w:rsidR="00E27B73">
        <w:t>relevant compensation and support measures, support with provision of transport to take part in engagement activities related to this LRP, etc.</w:t>
      </w:r>
    </w:p>
    <w:p w14:paraId="4E9E08F6" w14:textId="1BB3D491" w:rsidR="00D92798" w:rsidRDefault="00E27B73" w:rsidP="004736C0">
      <w:pPr>
        <w:pStyle w:val="ItemNumbered"/>
        <w:numPr>
          <w:ilvl w:val="0"/>
          <w:numId w:val="0"/>
        </w:numPr>
      </w:pPr>
      <w:r>
        <w:t xml:space="preserve">The Company is committed to engage with affected people and organisations throughout the whole process of the LRP development and implementation. The draft LRP (this document) will be </w:t>
      </w:r>
      <w:r w:rsidR="00D92798">
        <w:t xml:space="preserve">disclosed online. </w:t>
      </w:r>
      <w:r w:rsidR="005264B9">
        <w:t>Its</w:t>
      </w:r>
      <w:r w:rsidR="00D92798">
        <w:t xml:space="preserve"> paper copies will be also made available in Silistra and Kalipetrovo; they may be also provided by the Company under request. Discussion of this LRP will take place in November 5-7, 2024. Comments to the document will be also provided via the grievance mechanism that will be available throughout the whole process of the LRP development and implementation. It might be used for providing grievances, comments and for raising concerns regarding any aspect of land acquisition and livelihood restoration, as well as any other aspect related to the Project.</w:t>
      </w:r>
    </w:p>
    <w:p w14:paraId="29BFD778" w14:textId="565C8774" w:rsidR="00D92798" w:rsidRDefault="00D92798" w:rsidP="004736C0">
      <w:pPr>
        <w:pStyle w:val="ItemNumbered"/>
        <w:numPr>
          <w:ilvl w:val="0"/>
          <w:numId w:val="0"/>
        </w:numPr>
      </w:pPr>
      <w:r>
        <w:t xml:space="preserve">The Company has </w:t>
      </w:r>
      <w:r w:rsidR="005264B9">
        <w:t>hired a</w:t>
      </w:r>
      <w:r>
        <w:t xml:space="preserve"> Community Liaison Officer to facilitate engagement with affected people/organisations and other stakeholders. It is also committed to engage the LRP Manager responsible for implementation of this document.</w:t>
      </w:r>
    </w:p>
    <w:p w14:paraId="4D8DD980" w14:textId="77777777" w:rsidR="008220CC" w:rsidRDefault="00D92798" w:rsidP="004736C0">
      <w:pPr>
        <w:pStyle w:val="ItemNumbered"/>
        <w:numPr>
          <w:ilvl w:val="0"/>
          <w:numId w:val="0"/>
        </w:numPr>
      </w:pPr>
      <w:r>
        <w:lastRenderedPageBreak/>
        <w:t>The LRP will be implemented throughout 2024-2026. During this period, relevant monitoring activities will be conducted both internally (by the Company and/or engaged consultants) and externally to ensure commitments determined within the LRP are delivered and the livelihood restoration process is conducted in line with international standards. Relevant reporting on</w:t>
      </w:r>
      <w:r w:rsidR="008220CC">
        <w:t xml:space="preserve"> the</w:t>
      </w:r>
      <w:r>
        <w:t xml:space="preserve"> monitoring activities will be conducted, with affected people/organisations being provided on its results accordingly. </w:t>
      </w:r>
    </w:p>
    <w:p w14:paraId="77D151C6" w14:textId="7E9BFFC5" w:rsidR="008705D9" w:rsidRPr="008220CC" w:rsidRDefault="00D92798" w:rsidP="004736C0">
      <w:pPr>
        <w:pStyle w:val="ItemNumbered"/>
        <w:numPr>
          <w:ilvl w:val="0"/>
          <w:numId w:val="0"/>
        </w:numPr>
      </w:pPr>
      <w:r>
        <w:t xml:space="preserve">The livelihood restoration process will be completed by conducting independent completion audit </w:t>
      </w:r>
      <w:r w:rsidR="008220CC">
        <w:t xml:space="preserve">aimed to analyse whether </w:t>
      </w:r>
      <w:r w:rsidR="008220CC" w:rsidRPr="008220CC">
        <w:t xml:space="preserve">livelihoods of the affected people/organisations have been properly </w:t>
      </w:r>
      <w:r w:rsidR="008220CC">
        <w:t>restored</w:t>
      </w:r>
      <w:r w:rsidR="008220CC" w:rsidRPr="008220CC">
        <w:t xml:space="preserve">, </w:t>
      </w:r>
      <w:r w:rsidR="008220CC">
        <w:t xml:space="preserve">whether commitments of this LRP have been fulfilled and whether the overall process is compliant with the </w:t>
      </w:r>
      <w:r w:rsidR="008220CC" w:rsidRPr="008220CC">
        <w:t xml:space="preserve">IFC </w:t>
      </w:r>
      <w:r w:rsidR="008220CC">
        <w:t>Performance Standards.</w:t>
      </w:r>
    </w:p>
    <w:p w14:paraId="2649A224" w14:textId="77777777" w:rsidR="005371A9" w:rsidRPr="00625E46" w:rsidRDefault="005371A9" w:rsidP="004736C0">
      <w:pPr>
        <w:pStyle w:val="ItemNumbered"/>
        <w:numPr>
          <w:ilvl w:val="0"/>
          <w:numId w:val="0"/>
        </w:numPr>
        <w:rPr>
          <w:lang w:val="en-US"/>
        </w:rPr>
      </w:pPr>
    </w:p>
    <w:p w14:paraId="423A3321" w14:textId="182B1A3D" w:rsidR="00C91925" w:rsidRPr="00625E46" w:rsidRDefault="00C91925" w:rsidP="00C91925">
      <w:pPr>
        <w:pStyle w:val="Heading1"/>
        <w:rPr>
          <w:lang w:val="en-US"/>
        </w:rPr>
      </w:pPr>
      <w:bookmarkStart w:id="24" w:name="_Ref173946722"/>
      <w:bookmarkStart w:id="25" w:name="_Toc181096789"/>
      <w:r w:rsidRPr="00625E46">
        <w:rPr>
          <w:lang w:val="en-US"/>
        </w:rPr>
        <w:lastRenderedPageBreak/>
        <w:t>INTRODUCTION</w:t>
      </w:r>
      <w:bookmarkEnd w:id="24"/>
      <w:bookmarkEnd w:id="25"/>
    </w:p>
    <w:p w14:paraId="54167350" w14:textId="613F669A" w:rsidR="000264C6" w:rsidRPr="00625E46" w:rsidRDefault="000264C6" w:rsidP="000264C6">
      <w:pPr>
        <w:pStyle w:val="Paragraph"/>
        <w:rPr>
          <w:lang w:val="en-US"/>
        </w:rPr>
      </w:pPr>
      <w:r w:rsidRPr="00625E46">
        <w:rPr>
          <w:lang w:val="en-US"/>
        </w:rPr>
        <w:t>The St George Photovoltaic (PV) project (the Project) is the project of construction and operation of a 229 MW</w:t>
      </w:r>
      <w:r w:rsidR="00B763D0">
        <w:rPr>
          <w:lang w:val="en-US"/>
        </w:rPr>
        <w:t>p</w:t>
      </w:r>
      <w:r w:rsidRPr="00625E46">
        <w:rPr>
          <w:lang w:val="en-US"/>
        </w:rPr>
        <w:t xml:space="preserve"> solar plant in Silistra </w:t>
      </w:r>
      <w:r w:rsidR="00F057B2">
        <w:rPr>
          <w:lang w:val="en-US"/>
        </w:rPr>
        <w:t>m</w:t>
      </w:r>
      <w:r w:rsidRPr="00625E46">
        <w:rPr>
          <w:lang w:val="en-US"/>
        </w:rPr>
        <w:t>unicipality in north-eastern Bulgaria. It is one of the largest solar PV plant projects in the country.</w:t>
      </w:r>
    </w:p>
    <w:p w14:paraId="7C529C64" w14:textId="77777777" w:rsidR="000264C6" w:rsidRPr="00625E46" w:rsidRDefault="000264C6" w:rsidP="000264C6">
      <w:pPr>
        <w:pStyle w:val="Paragraph"/>
        <w:rPr>
          <w:lang w:val="en-US"/>
        </w:rPr>
      </w:pPr>
      <w:r w:rsidRPr="00625E46">
        <w:rPr>
          <w:lang w:val="en-US"/>
        </w:rPr>
        <w:t>Bulgaria is updating its policy to promote investments as part of the ambitious European Union (EU) target of a 32% share for renewables. In Bulgaria, the photovoltaic installed capacity is targeted to triple by 2030. Solar PV will drive the renewable energy sector, which is expected to grow to 27% of gross energy consumption by 2030. The Project is therefore of particular importance for the fulfilment of objectives of the Bulgaria's renewable energy policy as part of its obligations under Directive 77/2001/EC, part of the EU accession agreement.</w:t>
      </w:r>
    </w:p>
    <w:p w14:paraId="08469F2B" w14:textId="5F621D3B" w:rsidR="000264C6" w:rsidRPr="00625E46" w:rsidRDefault="000264C6" w:rsidP="000264C6">
      <w:pPr>
        <w:pStyle w:val="Paragraph"/>
        <w:rPr>
          <w:lang w:val="en-US"/>
        </w:rPr>
      </w:pPr>
      <w:r w:rsidRPr="00625E46">
        <w:rPr>
          <w:lang w:val="en-US"/>
        </w:rPr>
        <w:t xml:space="preserve">Development of the Project is facilitated by Rezolv Energy, an independent clean energy power producer funded by Actis Eastern Europe Energy S.a.r.l. Resolv Energy </w:t>
      </w:r>
      <w:r w:rsidR="00B763D0">
        <w:rPr>
          <w:lang w:val="en-US"/>
        </w:rPr>
        <w:t xml:space="preserve">is acting through </w:t>
      </w:r>
      <w:r w:rsidRPr="00625E46">
        <w:rPr>
          <w:lang w:val="en-US"/>
        </w:rPr>
        <w:t xml:space="preserve">a special project vehicle (SPV) R-Engineering EOOD (the Company) as the entity responsible for the development of the Project. R-Engineering EOOD is the owner of the Project and will be the key entity signing the loan agreement with the lenders. </w:t>
      </w:r>
    </w:p>
    <w:p w14:paraId="1854EB65" w14:textId="77777777" w:rsidR="000264C6" w:rsidRPr="00625E46" w:rsidRDefault="000264C6" w:rsidP="000264C6">
      <w:pPr>
        <w:pStyle w:val="Paragraph"/>
        <w:rPr>
          <w:lang w:val="en-US"/>
        </w:rPr>
      </w:pPr>
      <w:r w:rsidRPr="00625E46">
        <w:rPr>
          <w:lang w:val="en-US"/>
        </w:rPr>
        <w:t>The International Finance Corporation (the IFC) and potentially other lenders (the Lenders) are considering possible financing of the Project. According to international requirements, the following documentation has been prepared for the Project:</w:t>
      </w:r>
    </w:p>
    <w:p w14:paraId="0CD75311" w14:textId="77777777" w:rsidR="000264C6" w:rsidRPr="00625E46" w:rsidRDefault="000264C6" w:rsidP="000264C6">
      <w:pPr>
        <w:pStyle w:val="Item1"/>
        <w:ind w:left="454" w:hanging="454"/>
        <w:rPr>
          <w:lang w:val="en-US"/>
        </w:rPr>
      </w:pPr>
      <w:r w:rsidRPr="00625E46">
        <w:rPr>
          <w:lang w:val="en-US"/>
        </w:rPr>
        <w:t>Preliminary Environmental and Social Impact Assessment (ESIA) report;</w:t>
      </w:r>
    </w:p>
    <w:p w14:paraId="3B9A70B1" w14:textId="77777777" w:rsidR="000264C6" w:rsidRPr="00625E46" w:rsidRDefault="000264C6" w:rsidP="000264C6">
      <w:pPr>
        <w:pStyle w:val="Item1"/>
        <w:ind w:left="454" w:hanging="454"/>
        <w:rPr>
          <w:lang w:val="en-US"/>
        </w:rPr>
      </w:pPr>
      <w:r w:rsidRPr="00625E46">
        <w:rPr>
          <w:lang w:val="en-US"/>
        </w:rPr>
        <w:t>Non Technical Summary (NTS);</w:t>
      </w:r>
    </w:p>
    <w:p w14:paraId="2EE21503" w14:textId="77777777" w:rsidR="000264C6" w:rsidRPr="00625E46" w:rsidRDefault="000264C6" w:rsidP="000264C6">
      <w:pPr>
        <w:pStyle w:val="Item1"/>
        <w:ind w:left="454" w:hanging="454"/>
        <w:rPr>
          <w:lang w:val="en-US"/>
        </w:rPr>
      </w:pPr>
      <w:r w:rsidRPr="00625E46">
        <w:rPr>
          <w:lang w:val="en-US"/>
        </w:rPr>
        <w:t>Stakeholder Engagement Plan (SEP);</w:t>
      </w:r>
    </w:p>
    <w:p w14:paraId="324CDE58" w14:textId="77777777" w:rsidR="000264C6" w:rsidRPr="00625E46" w:rsidRDefault="000264C6" w:rsidP="000264C6">
      <w:pPr>
        <w:pStyle w:val="Item1"/>
        <w:ind w:left="454" w:hanging="454"/>
        <w:rPr>
          <w:lang w:val="en-US"/>
        </w:rPr>
      </w:pPr>
      <w:r w:rsidRPr="00625E46">
        <w:rPr>
          <w:lang w:val="en-US"/>
        </w:rPr>
        <w:t>Environmental and Social Management Plan (ESMP).</w:t>
      </w:r>
    </w:p>
    <w:p w14:paraId="49FAB008" w14:textId="77777777" w:rsidR="000264C6" w:rsidRPr="00625E46" w:rsidRDefault="000264C6" w:rsidP="000264C6">
      <w:pPr>
        <w:pStyle w:val="Paragraph"/>
        <w:rPr>
          <w:lang w:val="en-US"/>
        </w:rPr>
      </w:pPr>
      <w:r w:rsidRPr="00625E46">
        <w:rPr>
          <w:lang w:val="en-US"/>
        </w:rPr>
        <w:t>The documents were issued in April 2024. According to the above documents, the Project is expected to be classified as a ‘Category B’ project in line with international standards.</w:t>
      </w:r>
    </w:p>
    <w:p w14:paraId="3140097C" w14:textId="77777777" w:rsidR="000264C6" w:rsidRPr="00625E46" w:rsidRDefault="000264C6" w:rsidP="000264C6">
      <w:pPr>
        <w:pStyle w:val="Paragraph"/>
        <w:rPr>
          <w:lang w:val="en-US"/>
        </w:rPr>
      </w:pPr>
      <w:r w:rsidRPr="00625E46">
        <w:rPr>
          <w:lang w:val="en-US"/>
        </w:rPr>
        <w:t>Though the Project did not involve involuntary land acquisition (expropriation), the ESIA report determines the necessity of development and implementation of the Livelihood Restoration Plan (LRP) to ensure compliance of the Project-related land acquisition and livelihood restoration activities with the IFC Performance Standard (PS) 5. This commitment to development and implementation of the LRP has been also reflected in the Environmental and Social Action Plan (ESAP).</w:t>
      </w:r>
    </w:p>
    <w:p w14:paraId="00B8A714" w14:textId="77777777" w:rsidR="000264C6" w:rsidRPr="00625E46" w:rsidRDefault="000264C6" w:rsidP="000264C6">
      <w:pPr>
        <w:pStyle w:val="Paragraph"/>
        <w:rPr>
          <w:lang w:val="en-US"/>
        </w:rPr>
      </w:pPr>
      <w:r w:rsidRPr="00625E46">
        <w:rPr>
          <w:lang w:val="en-US"/>
        </w:rPr>
        <w:t>This document is the LRP developed by the Project by RINA Consulting S.p.A., Italy (RINA). The aims of the LRP are to:</w:t>
      </w:r>
    </w:p>
    <w:p w14:paraId="46EE5340" w14:textId="77777777" w:rsidR="000264C6" w:rsidRPr="00625E46" w:rsidRDefault="000264C6" w:rsidP="000264C6">
      <w:pPr>
        <w:pStyle w:val="Item1"/>
        <w:ind w:left="454" w:hanging="454"/>
        <w:rPr>
          <w:lang w:val="en-US"/>
        </w:rPr>
      </w:pPr>
      <w:r w:rsidRPr="00625E46">
        <w:rPr>
          <w:lang w:val="en-US"/>
        </w:rPr>
        <w:t>Establish the Company’s approach to land acquisition and associated compensation and livelihood restoration;</w:t>
      </w:r>
    </w:p>
    <w:p w14:paraId="3FFCA5CD" w14:textId="77777777" w:rsidR="000264C6" w:rsidRPr="00625E46" w:rsidRDefault="000264C6" w:rsidP="000264C6">
      <w:pPr>
        <w:pStyle w:val="Item1"/>
        <w:ind w:left="454" w:hanging="454"/>
        <w:rPr>
          <w:lang w:val="en-US"/>
        </w:rPr>
      </w:pPr>
      <w:r w:rsidRPr="00625E46">
        <w:rPr>
          <w:lang w:val="en-US"/>
        </w:rPr>
        <w:t>Ensure that Project-related land acquisition activities are performed in line with national requirements and international standards;</w:t>
      </w:r>
    </w:p>
    <w:p w14:paraId="5A718FD3" w14:textId="77777777" w:rsidR="000264C6" w:rsidRPr="00625E46" w:rsidRDefault="000264C6" w:rsidP="000264C6">
      <w:pPr>
        <w:pStyle w:val="Item1"/>
        <w:ind w:left="454" w:hanging="454"/>
        <w:rPr>
          <w:lang w:val="en-US"/>
        </w:rPr>
      </w:pPr>
      <w:r w:rsidRPr="00625E46">
        <w:rPr>
          <w:lang w:val="en-US"/>
        </w:rPr>
        <w:t>Analyse the already completed land acquisition activities and determine measures if any non-compliances are identified;</w:t>
      </w:r>
    </w:p>
    <w:p w14:paraId="51A77023" w14:textId="77777777" w:rsidR="000264C6" w:rsidRPr="00625E46" w:rsidRDefault="000264C6" w:rsidP="000264C6">
      <w:pPr>
        <w:pStyle w:val="Item1"/>
        <w:ind w:left="454" w:hanging="454"/>
        <w:rPr>
          <w:lang w:val="en-US"/>
        </w:rPr>
      </w:pPr>
      <w:r w:rsidRPr="00625E46">
        <w:rPr>
          <w:lang w:val="en-US"/>
        </w:rPr>
        <w:t>Ensure that compensation and other assistance are provided to those affected in compliance with national law and international standards;</w:t>
      </w:r>
    </w:p>
    <w:p w14:paraId="1F85CA6E" w14:textId="77777777" w:rsidR="000264C6" w:rsidRPr="00625E46" w:rsidRDefault="000264C6" w:rsidP="000264C6">
      <w:pPr>
        <w:pStyle w:val="Item1"/>
        <w:ind w:left="454" w:hanging="454"/>
        <w:rPr>
          <w:lang w:val="en-US"/>
        </w:rPr>
      </w:pPr>
      <w:r w:rsidRPr="00625E46">
        <w:rPr>
          <w:lang w:val="en-US"/>
        </w:rPr>
        <w:t>Ensure that affected people (including vulnerable groups) are engaged in the LRP development and implementation process;</w:t>
      </w:r>
    </w:p>
    <w:p w14:paraId="6AB39E06" w14:textId="77777777" w:rsidR="000264C6" w:rsidRPr="00625E46" w:rsidRDefault="000264C6" w:rsidP="000264C6">
      <w:pPr>
        <w:pStyle w:val="Item1"/>
        <w:ind w:left="454" w:hanging="454"/>
        <w:rPr>
          <w:lang w:val="en-US"/>
        </w:rPr>
      </w:pPr>
      <w:r w:rsidRPr="00625E46">
        <w:rPr>
          <w:lang w:val="en-US"/>
        </w:rPr>
        <w:t>Guarantee that land acquisition and livelihood restoration processes are performed in a transparent, consistent and equitable manner.</w:t>
      </w:r>
    </w:p>
    <w:p w14:paraId="07C231A3" w14:textId="77777777" w:rsidR="000264C6" w:rsidRPr="00625E46" w:rsidRDefault="000264C6" w:rsidP="000264C6">
      <w:pPr>
        <w:pStyle w:val="Paragraph"/>
        <w:rPr>
          <w:lang w:val="en-US"/>
        </w:rPr>
      </w:pPr>
      <w:r w:rsidRPr="00625E46">
        <w:rPr>
          <w:lang w:val="en-US"/>
        </w:rPr>
        <w:t xml:space="preserve">The basic principles followed by this LRP are as follows: </w:t>
      </w:r>
    </w:p>
    <w:p w14:paraId="3FF6EB71" w14:textId="77777777" w:rsidR="000264C6" w:rsidRPr="00625E46" w:rsidRDefault="000264C6" w:rsidP="000264C6">
      <w:pPr>
        <w:pStyle w:val="Item1"/>
        <w:ind w:left="454" w:hanging="454"/>
        <w:rPr>
          <w:lang w:val="en-US"/>
        </w:rPr>
      </w:pPr>
      <w:r w:rsidRPr="00625E46">
        <w:rPr>
          <w:lang w:val="en-US"/>
        </w:rPr>
        <w:t>Identification of impacts associated with land acquisition and economic displacement;</w:t>
      </w:r>
    </w:p>
    <w:p w14:paraId="7EB334D9" w14:textId="77777777" w:rsidR="000264C6" w:rsidRPr="00625E46" w:rsidRDefault="000264C6" w:rsidP="000264C6">
      <w:pPr>
        <w:pStyle w:val="Item1"/>
        <w:ind w:left="454" w:hanging="454"/>
        <w:rPr>
          <w:lang w:val="en-US"/>
        </w:rPr>
      </w:pPr>
      <w:r w:rsidRPr="00625E46">
        <w:rPr>
          <w:lang w:val="en-US"/>
        </w:rPr>
        <w:t>Compensation must be provided at full replacement cost in respect to any loss of assets;</w:t>
      </w:r>
    </w:p>
    <w:p w14:paraId="3BFF7121" w14:textId="77777777" w:rsidR="000264C6" w:rsidRPr="00625E46" w:rsidRDefault="000264C6" w:rsidP="000264C6">
      <w:pPr>
        <w:pStyle w:val="Item1"/>
        <w:ind w:left="454" w:hanging="454"/>
        <w:rPr>
          <w:lang w:val="en-US"/>
        </w:rPr>
      </w:pPr>
      <w:r w:rsidRPr="00625E46">
        <w:rPr>
          <w:lang w:val="en-US"/>
        </w:rPr>
        <w:t>Where livelihoods are affected, they must be restored to pre-project levels and if possible improved;</w:t>
      </w:r>
    </w:p>
    <w:p w14:paraId="51A3C20C" w14:textId="77777777" w:rsidR="000264C6" w:rsidRPr="00625E46" w:rsidRDefault="000264C6" w:rsidP="000264C6">
      <w:pPr>
        <w:pStyle w:val="Item1"/>
        <w:ind w:left="454" w:hanging="454"/>
        <w:rPr>
          <w:lang w:val="en-US"/>
        </w:rPr>
      </w:pPr>
      <w:r w:rsidRPr="00625E46">
        <w:rPr>
          <w:lang w:val="en-US"/>
        </w:rPr>
        <w:t>Affected persons must be engaged on proposed compensation and livelihood restoration measures;</w:t>
      </w:r>
    </w:p>
    <w:p w14:paraId="12583601" w14:textId="77777777" w:rsidR="000264C6" w:rsidRPr="00625E46" w:rsidRDefault="000264C6" w:rsidP="000264C6">
      <w:pPr>
        <w:pStyle w:val="Item1"/>
        <w:ind w:left="454" w:hanging="454"/>
        <w:rPr>
          <w:lang w:val="en-US"/>
        </w:rPr>
      </w:pPr>
      <w:r w:rsidRPr="00625E46">
        <w:rPr>
          <w:lang w:val="en-US"/>
        </w:rPr>
        <w:t>Assistance to vulnerable persons must be provided;</w:t>
      </w:r>
    </w:p>
    <w:p w14:paraId="5D1C9090" w14:textId="77777777" w:rsidR="000264C6" w:rsidRPr="00625E46" w:rsidRDefault="000264C6" w:rsidP="000264C6">
      <w:pPr>
        <w:pStyle w:val="Item1"/>
        <w:ind w:left="454" w:hanging="454"/>
        <w:rPr>
          <w:lang w:val="en-US"/>
        </w:rPr>
      </w:pPr>
      <w:r w:rsidRPr="00625E46">
        <w:rPr>
          <w:lang w:val="en-US"/>
        </w:rPr>
        <w:t>A grievance mechanism must be established; and</w:t>
      </w:r>
    </w:p>
    <w:p w14:paraId="2BE2DA1A" w14:textId="77777777" w:rsidR="000264C6" w:rsidRPr="00625E46" w:rsidRDefault="000264C6" w:rsidP="000264C6">
      <w:pPr>
        <w:pStyle w:val="Item1"/>
        <w:ind w:left="454" w:hanging="454"/>
        <w:rPr>
          <w:lang w:val="en-US"/>
        </w:rPr>
      </w:pPr>
      <w:r w:rsidRPr="00625E46">
        <w:rPr>
          <w:lang w:val="en-US"/>
        </w:rPr>
        <w:lastRenderedPageBreak/>
        <w:t>The compensation and livelihood restoration process should be monitored.</w:t>
      </w:r>
    </w:p>
    <w:p w14:paraId="38D5DF9A" w14:textId="77777777" w:rsidR="000264C6" w:rsidRPr="00625E46" w:rsidRDefault="000264C6" w:rsidP="000264C6">
      <w:pPr>
        <w:pStyle w:val="Paragraph"/>
        <w:rPr>
          <w:lang w:val="en-US"/>
        </w:rPr>
      </w:pPr>
      <w:r w:rsidRPr="00625E46">
        <w:rPr>
          <w:lang w:val="en-US"/>
        </w:rPr>
        <w:t>The LRP is structured as follows:</w:t>
      </w:r>
    </w:p>
    <w:p w14:paraId="7FEFEDB5" w14:textId="77777777" w:rsidR="000264C6" w:rsidRPr="00625E46" w:rsidRDefault="000264C6" w:rsidP="000264C6">
      <w:pPr>
        <w:pStyle w:val="Item1"/>
        <w:ind w:left="454" w:hanging="454"/>
        <w:rPr>
          <w:lang w:val="en-US"/>
        </w:rPr>
      </w:pPr>
      <w:r w:rsidRPr="00625E46">
        <w:rPr>
          <w:lang w:val="en-US"/>
        </w:rPr>
        <w:t>Section 1 introduces the LRP;</w:t>
      </w:r>
    </w:p>
    <w:p w14:paraId="327F45FF" w14:textId="77777777" w:rsidR="000264C6" w:rsidRPr="00625E46" w:rsidRDefault="000264C6" w:rsidP="000264C6">
      <w:pPr>
        <w:pStyle w:val="Item1"/>
        <w:ind w:left="454" w:hanging="454"/>
        <w:rPr>
          <w:lang w:val="en-US"/>
        </w:rPr>
      </w:pPr>
      <w:r w:rsidRPr="00625E46">
        <w:rPr>
          <w:lang w:val="en-US"/>
        </w:rPr>
        <w:t>Section 2 provides the Project description;</w:t>
      </w:r>
    </w:p>
    <w:p w14:paraId="57AD0A3F" w14:textId="77777777" w:rsidR="000264C6" w:rsidRPr="00625E46" w:rsidRDefault="000264C6" w:rsidP="000264C6">
      <w:pPr>
        <w:pStyle w:val="Item1"/>
        <w:ind w:left="454" w:hanging="454"/>
        <w:rPr>
          <w:lang w:val="en-US"/>
        </w:rPr>
      </w:pPr>
      <w:r w:rsidRPr="00625E46">
        <w:rPr>
          <w:lang w:val="en-US"/>
        </w:rPr>
        <w:t>Section 3 describes national requirements and international standards and analyses the gaps between the two;</w:t>
      </w:r>
    </w:p>
    <w:p w14:paraId="246EFF16" w14:textId="77777777" w:rsidR="000264C6" w:rsidRPr="00625E46" w:rsidRDefault="000264C6" w:rsidP="000264C6">
      <w:pPr>
        <w:pStyle w:val="Item1"/>
        <w:ind w:left="454" w:hanging="454"/>
        <w:rPr>
          <w:lang w:val="en-US"/>
        </w:rPr>
      </w:pPr>
      <w:r w:rsidRPr="00625E46">
        <w:rPr>
          <w:lang w:val="en-US"/>
        </w:rPr>
        <w:t>Section 4 gives an overview of the land acquisition and economic displacement activities completed to date;</w:t>
      </w:r>
    </w:p>
    <w:p w14:paraId="513CAD8E" w14:textId="77777777" w:rsidR="000264C6" w:rsidRPr="00625E46" w:rsidRDefault="000264C6" w:rsidP="000264C6">
      <w:pPr>
        <w:pStyle w:val="Item1"/>
        <w:ind w:left="454" w:hanging="454"/>
        <w:rPr>
          <w:lang w:val="en-US"/>
        </w:rPr>
      </w:pPr>
      <w:r w:rsidRPr="00625E46">
        <w:rPr>
          <w:lang w:val="en-US"/>
        </w:rPr>
        <w:t>Section 5 discusses the Project land requirements and relevant impacts;</w:t>
      </w:r>
    </w:p>
    <w:p w14:paraId="1FDB1421" w14:textId="77777777" w:rsidR="000264C6" w:rsidRPr="00625E46" w:rsidRDefault="000264C6" w:rsidP="000264C6">
      <w:pPr>
        <w:pStyle w:val="Item1"/>
        <w:ind w:left="454" w:hanging="454"/>
        <w:rPr>
          <w:lang w:val="en-US"/>
        </w:rPr>
      </w:pPr>
      <w:r w:rsidRPr="00625E46">
        <w:rPr>
          <w:lang w:val="en-US"/>
        </w:rPr>
        <w:t>Section 6 determines data collection methodology;</w:t>
      </w:r>
    </w:p>
    <w:p w14:paraId="329FECE9" w14:textId="77777777" w:rsidR="000264C6" w:rsidRPr="00625E46" w:rsidRDefault="000264C6" w:rsidP="000264C6">
      <w:pPr>
        <w:pStyle w:val="Item1"/>
        <w:ind w:left="454" w:hanging="454"/>
        <w:rPr>
          <w:lang w:val="en-US"/>
        </w:rPr>
      </w:pPr>
      <w:r w:rsidRPr="00625E46">
        <w:rPr>
          <w:lang w:val="en-US"/>
        </w:rPr>
        <w:t>Section 7 characterises communities and affected people;</w:t>
      </w:r>
    </w:p>
    <w:p w14:paraId="3C5085F4" w14:textId="77777777" w:rsidR="000264C6" w:rsidRPr="00625E46" w:rsidRDefault="000264C6" w:rsidP="000264C6">
      <w:pPr>
        <w:pStyle w:val="Item1"/>
        <w:ind w:left="454" w:hanging="454"/>
        <w:rPr>
          <w:lang w:val="en-US"/>
        </w:rPr>
      </w:pPr>
      <w:r w:rsidRPr="00625E46">
        <w:rPr>
          <w:lang w:val="en-US"/>
        </w:rPr>
        <w:t>Section 8 focuses on stakeholder engagement related to land acquisition and livelihood restoration;</w:t>
      </w:r>
    </w:p>
    <w:p w14:paraId="782FBD46" w14:textId="77777777" w:rsidR="000264C6" w:rsidRPr="00625E46" w:rsidRDefault="000264C6" w:rsidP="000264C6">
      <w:pPr>
        <w:pStyle w:val="Item1"/>
        <w:ind w:left="454" w:hanging="454"/>
        <w:rPr>
          <w:lang w:val="en-US"/>
        </w:rPr>
      </w:pPr>
      <w:r w:rsidRPr="00625E46">
        <w:rPr>
          <w:lang w:val="en-US"/>
        </w:rPr>
        <w:t>Section 9 describes the grievance mechanism;</w:t>
      </w:r>
    </w:p>
    <w:p w14:paraId="5A7D2C40" w14:textId="77777777" w:rsidR="000264C6" w:rsidRPr="00625E46" w:rsidRDefault="000264C6" w:rsidP="000264C6">
      <w:pPr>
        <w:pStyle w:val="Item1"/>
        <w:ind w:left="454" w:hanging="454"/>
        <w:rPr>
          <w:lang w:val="en-US"/>
        </w:rPr>
      </w:pPr>
      <w:r w:rsidRPr="00625E46">
        <w:rPr>
          <w:lang w:val="en-US"/>
        </w:rPr>
        <w:t>Section 10 establishes the compensation framework;</w:t>
      </w:r>
    </w:p>
    <w:p w14:paraId="0F177CFA" w14:textId="77777777" w:rsidR="000264C6" w:rsidRPr="00625E46" w:rsidRDefault="000264C6" w:rsidP="000264C6">
      <w:pPr>
        <w:pStyle w:val="Item1"/>
        <w:ind w:left="454" w:hanging="454"/>
        <w:rPr>
          <w:lang w:val="en-US"/>
        </w:rPr>
      </w:pPr>
      <w:r w:rsidRPr="00625E46">
        <w:rPr>
          <w:lang w:val="en-US"/>
        </w:rPr>
        <w:t xml:space="preserve">Section 11 determines eligibility and entitlements; </w:t>
      </w:r>
    </w:p>
    <w:p w14:paraId="1322419D" w14:textId="77777777" w:rsidR="000264C6" w:rsidRPr="00625E46" w:rsidRDefault="000264C6" w:rsidP="000264C6">
      <w:pPr>
        <w:pStyle w:val="Item1"/>
        <w:ind w:left="454" w:hanging="454"/>
        <w:rPr>
          <w:lang w:val="en-US"/>
        </w:rPr>
      </w:pPr>
      <w:r w:rsidRPr="00625E46">
        <w:rPr>
          <w:lang w:val="en-US"/>
        </w:rPr>
        <w:t>Section 12 discusses livelihood restoration measures;</w:t>
      </w:r>
    </w:p>
    <w:p w14:paraId="243BDFC1" w14:textId="77777777" w:rsidR="000264C6" w:rsidRPr="00625E46" w:rsidRDefault="000264C6" w:rsidP="000264C6">
      <w:pPr>
        <w:pStyle w:val="Item1"/>
        <w:ind w:left="454" w:hanging="454"/>
        <w:rPr>
          <w:lang w:val="en-US"/>
        </w:rPr>
      </w:pPr>
      <w:r w:rsidRPr="00625E46">
        <w:rPr>
          <w:lang w:val="en-US"/>
        </w:rPr>
        <w:t>Section 13 makes provisions on vulnerable groups;</w:t>
      </w:r>
    </w:p>
    <w:p w14:paraId="6F6DF351" w14:textId="25424C78" w:rsidR="00A52536" w:rsidRPr="00625E46" w:rsidRDefault="00A52536" w:rsidP="00A52536">
      <w:pPr>
        <w:pStyle w:val="Item1"/>
        <w:ind w:left="454" w:hanging="454"/>
        <w:rPr>
          <w:lang w:val="en-US"/>
        </w:rPr>
      </w:pPr>
      <w:r w:rsidRPr="00625E46">
        <w:rPr>
          <w:lang w:val="en-US"/>
        </w:rPr>
        <w:t>Section 1</w:t>
      </w:r>
      <w:r>
        <w:rPr>
          <w:lang w:val="en-US"/>
        </w:rPr>
        <w:t>4</w:t>
      </w:r>
      <w:r w:rsidRPr="00625E46">
        <w:rPr>
          <w:lang w:val="en-US"/>
        </w:rPr>
        <w:t xml:space="preserve"> determines provisions on monitoring and evaluation</w:t>
      </w:r>
      <w:r>
        <w:rPr>
          <w:lang w:val="en-US"/>
        </w:rPr>
        <w:t>;</w:t>
      </w:r>
    </w:p>
    <w:p w14:paraId="057805FA" w14:textId="7B7C5555" w:rsidR="00A52536" w:rsidRPr="00625E46" w:rsidRDefault="00A52536" w:rsidP="00A52536">
      <w:pPr>
        <w:pStyle w:val="Item1"/>
        <w:ind w:left="454" w:hanging="454"/>
        <w:rPr>
          <w:lang w:val="en-US"/>
        </w:rPr>
      </w:pPr>
      <w:r w:rsidRPr="00625E46">
        <w:rPr>
          <w:lang w:val="en-US"/>
        </w:rPr>
        <w:t>Section 1</w:t>
      </w:r>
      <w:r>
        <w:rPr>
          <w:lang w:val="en-US"/>
        </w:rPr>
        <w:t>5</w:t>
      </w:r>
      <w:r w:rsidRPr="00625E46">
        <w:rPr>
          <w:lang w:val="en-US"/>
        </w:rPr>
        <w:t xml:space="preserve"> shows the implementation schedule; and</w:t>
      </w:r>
    </w:p>
    <w:p w14:paraId="2803C00A" w14:textId="6DF4731A" w:rsidR="000264C6" w:rsidRPr="00625E46" w:rsidRDefault="000264C6" w:rsidP="000264C6">
      <w:pPr>
        <w:pStyle w:val="Item1"/>
        <w:ind w:left="454" w:hanging="454"/>
        <w:rPr>
          <w:lang w:val="en-US"/>
        </w:rPr>
      </w:pPr>
      <w:r w:rsidRPr="00625E46">
        <w:rPr>
          <w:lang w:val="en-US"/>
        </w:rPr>
        <w:t xml:space="preserve">Section </w:t>
      </w:r>
      <w:r w:rsidR="00A52536" w:rsidRPr="00625E46">
        <w:rPr>
          <w:lang w:val="en-US"/>
        </w:rPr>
        <w:t>1</w:t>
      </w:r>
      <w:r w:rsidR="00A52536">
        <w:rPr>
          <w:lang w:val="en-US"/>
        </w:rPr>
        <w:t>6</w:t>
      </w:r>
      <w:r w:rsidR="00A52536" w:rsidRPr="00625E46">
        <w:rPr>
          <w:lang w:val="en-US"/>
        </w:rPr>
        <w:t xml:space="preserve"> </w:t>
      </w:r>
      <w:r w:rsidRPr="00625E46">
        <w:rPr>
          <w:lang w:val="en-US"/>
        </w:rPr>
        <w:t>defines roles and responsibilities</w:t>
      </w:r>
      <w:r w:rsidR="00A52536">
        <w:rPr>
          <w:lang w:val="en-US"/>
        </w:rPr>
        <w:t>.</w:t>
      </w:r>
    </w:p>
    <w:p w14:paraId="610F696D" w14:textId="77777777" w:rsidR="00C91925" w:rsidRPr="00625E46" w:rsidRDefault="00C91925" w:rsidP="00C91925">
      <w:pPr>
        <w:pStyle w:val="Paragraph"/>
        <w:rPr>
          <w:lang w:val="en-US"/>
        </w:rPr>
      </w:pPr>
    </w:p>
    <w:p w14:paraId="44E48EFA" w14:textId="1BCF6A1B" w:rsidR="00C91925" w:rsidRPr="00625E46" w:rsidRDefault="00C91925" w:rsidP="00C91925">
      <w:pPr>
        <w:pStyle w:val="Heading1"/>
        <w:rPr>
          <w:lang w:val="en-US"/>
        </w:rPr>
      </w:pPr>
      <w:bookmarkStart w:id="26" w:name="_Toc181096790"/>
      <w:r w:rsidRPr="00625E46">
        <w:rPr>
          <w:lang w:val="en-US"/>
        </w:rPr>
        <w:lastRenderedPageBreak/>
        <w:t>PROJECT DESCRIPTION</w:t>
      </w:r>
      <w:bookmarkEnd w:id="26"/>
    </w:p>
    <w:p w14:paraId="4AD8E574" w14:textId="77777777" w:rsidR="008310C1" w:rsidRPr="00625E46" w:rsidRDefault="008310C1" w:rsidP="008310C1">
      <w:pPr>
        <w:pStyle w:val="Heading2"/>
        <w:rPr>
          <w:lang w:val="en-US"/>
        </w:rPr>
      </w:pPr>
      <w:bookmarkStart w:id="27" w:name="_Toc181096791"/>
      <w:r w:rsidRPr="00625E46">
        <w:rPr>
          <w:lang w:val="en-US"/>
        </w:rPr>
        <w:t>Overview</w:t>
      </w:r>
      <w:bookmarkEnd w:id="27"/>
    </w:p>
    <w:p w14:paraId="7DE7670F" w14:textId="3F1A14D1" w:rsidR="008310C1" w:rsidRPr="00625E46" w:rsidRDefault="008310C1" w:rsidP="008310C1">
      <w:pPr>
        <w:pStyle w:val="Paragraph"/>
        <w:rPr>
          <w:lang w:val="en-US"/>
        </w:rPr>
      </w:pPr>
      <w:r w:rsidRPr="00625E46">
        <w:rPr>
          <w:lang w:val="en-US"/>
        </w:rPr>
        <w:t>The St George PV Project started being developed in 2009 when the American company Applied Energy Services (AES) had plans to build a photovoltaic (PV) power plant with an initial capacity of 80 MW. However, development by AES stalled in 20</w:t>
      </w:r>
      <w:r w:rsidR="00B763D0">
        <w:rPr>
          <w:lang w:val="en-US"/>
        </w:rPr>
        <w:t>10</w:t>
      </w:r>
      <w:r w:rsidRPr="00625E46">
        <w:rPr>
          <w:lang w:val="en-US"/>
        </w:rPr>
        <w:t>. Active work on the development of the Project (as currently structured and described below) started in 2020</w:t>
      </w:r>
      <w:r w:rsidR="002E175E">
        <w:rPr>
          <w:lang w:val="en-US"/>
        </w:rPr>
        <w:t xml:space="preserve"> in which AES no longer participated</w:t>
      </w:r>
      <w:r w:rsidRPr="00625E46">
        <w:rPr>
          <w:lang w:val="en-US"/>
        </w:rPr>
        <w:t xml:space="preserve">.  </w:t>
      </w:r>
    </w:p>
    <w:p w14:paraId="31699513" w14:textId="669D63A0" w:rsidR="008310C1" w:rsidRPr="00625E46" w:rsidRDefault="008310C1" w:rsidP="008310C1">
      <w:pPr>
        <w:pStyle w:val="Paragraph"/>
        <w:rPr>
          <w:lang w:val="en-US"/>
        </w:rPr>
      </w:pPr>
      <w:r w:rsidRPr="00625E46">
        <w:rPr>
          <w:lang w:val="en-US"/>
        </w:rPr>
        <w:t xml:space="preserve">The current developer is Rezolv Energy, an independent clean energy power producer funded by Actis Eastern Europe Energy S.a.r.l. Resolv Energy </w:t>
      </w:r>
      <w:r w:rsidR="00B763D0">
        <w:rPr>
          <w:lang w:val="en-US"/>
        </w:rPr>
        <w:t xml:space="preserve">acting through </w:t>
      </w:r>
      <w:r w:rsidRPr="00625E46">
        <w:rPr>
          <w:lang w:val="en-US"/>
        </w:rPr>
        <w:t xml:space="preserve">a special project vehicle (SPV) R-Engineering EOOD (the Company) as the entity responsible for the development of the Project. R-Engineering EOOD is the owner of the Project and will be the key entity signing the loan agreement with the lenders. </w:t>
      </w:r>
    </w:p>
    <w:p w14:paraId="3A88BFA9" w14:textId="77777777" w:rsidR="008310C1" w:rsidRPr="00625E46" w:rsidRDefault="008310C1" w:rsidP="008310C1">
      <w:pPr>
        <w:pStyle w:val="Paragraph"/>
        <w:rPr>
          <w:lang w:val="en-US"/>
        </w:rPr>
      </w:pPr>
      <w:r w:rsidRPr="00625E46">
        <w:rPr>
          <w:lang w:val="en-US"/>
        </w:rPr>
        <w:t>Based on the categorisation criteria according to international standards, the Project has been classified as a ‘Category B’ Project.</w:t>
      </w:r>
    </w:p>
    <w:p w14:paraId="2B2D945B" w14:textId="77777777" w:rsidR="008310C1" w:rsidRPr="00625E46" w:rsidRDefault="008310C1" w:rsidP="008310C1">
      <w:pPr>
        <w:pStyle w:val="Paragraph"/>
        <w:rPr>
          <w:lang w:val="en-US"/>
        </w:rPr>
      </w:pPr>
      <w:r w:rsidRPr="00625E46">
        <w:rPr>
          <w:lang w:val="en-US"/>
        </w:rPr>
        <w:t xml:space="preserve">The Project PV site is located in northeast of Bulgaria, on the land of the village of Polkovnik Lambrinovo, 5 km south of Silistra in Silistra Region. </w:t>
      </w:r>
    </w:p>
    <w:p w14:paraId="0EA1385C" w14:textId="65B2069D" w:rsidR="008310C1" w:rsidRPr="00625E46" w:rsidRDefault="008310C1" w:rsidP="008310C1">
      <w:pPr>
        <w:pStyle w:val="Paragraph"/>
        <w:rPr>
          <w:lang w:val="en-US"/>
        </w:rPr>
      </w:pPr>
      <w:r w:rsidRPr="00625E46">
        <w:rPr>
          <w:lang w:val="en-US"/>
        </w:rPr>
        <w:t xml:space="preserve">The PV site is located on the site of a former airport, including a 2.5 km runway, a passenger terminal, adjacent infrastructure, and a former airfield. The land was used by the Silistra Airport which was closed in 2000.  The site has good asphalt roads and is connected to Silistra town (approximately 12 km distant) via Route 208 and Route 21. The nearest major international airport and port are in the city of Varna, approximately 140 km from the Project site. The majority of the land around the site is agricultural. The Solar PV site layout is illustrated in </w:t>
      </w:r>
      <w:r w:rsidRPr="00625E46">
        <w:rPr>
          <w:lang w:val="en-US"/>
        </w:rPr>
        <w:fldChar w:fldCharType="begin"/>
      </w:r>
      <w:r w:rsidRPr="00625E46">
        <w:rPr>
          <w:lang w:val="en-US"/>
        </w:rPr>
        <w:instrText xml:space="preserve"> REF _Ref174962303 \h </w:instrText>
      </w:r>
      <w:r w:rsidRPr="00625E46">
        <w:rPr>
          <w:lang w:val="en-US"/>
        </w:rPr>
      </w:r>
      <w:r w:rsidRPr="00625E46">
        <w:rPr>
          <w:lang w:val="en-US"/>
        </w:rPr>
        <w:fldChar w:fldCharType="separate"/>
      </w:r>
      <w:r w:rsidR="00A52536" w:rsidRPr="00625E46">
        <w:rPr>
          <w:lang w:val="en-US"/>
        </w:rPr>
        <w:t xml:space="preserve">Figure </w:t>
      </w:r>
      <w:r w:rsidR="00A52536">
        <w:rPr>
          <w:noProof/>
          <w:lang w:val="en-US"/>
        </w:rPr>
        <w:t>2</w:t>
      </w:r>
      <w:r w:rsidR="00A52536">
        <w:rPr>
          <w:lang w:val="en-US"/>
        </w:rPr>
        <w:noBreakHyphen/>
      </w:r>
      <w:r w:rsidR="00A52536">
        <w:rPr>
          <w:noProof/>
          <w:lang w:val="en-US"/>
        </w:rPr>
        <w:t>1</w:t>
      </w:r>
      <w:r w:rsidRPr="00625E46">
        <w:rPr>
          <w:lang w:val="en-US"/>
        </w:rPr>
        <w:fldChar w:fldCharType="end"/>
      </w:r>
      <w:r w:rsidRPr="00625E46">
        <w:rPr>
          <w:lang w:val="en-US"/>
        </w:rPr>
        <w:t>:</w:t>
      </w:r>
    </w:p>
    <w:p w14:paraId="59FBD7F8" w14:textId="77777777" w:rsidR="008310C1" w:rsidRPr="00625E46" w:rsidRDefault="008310C1" w:rsidP="008310C1">
      <w:pPr>
        <w:pStyle w:val="Paragraph"/>
        <w:keepNext/>
        <w:jc w:val="center"/>
        <w:rPr>
          <w:lang w:val="en-US"/>
        </w:rPr>
      </w:pPr>
      <w:r w:rsidRPr="00625E46">
        <w:rPr>
          <w:noProof/>
          <w:lang w:val="en-US"/>
        </w:rPr>
        <w:drawing>
          <wp:inline distT="0" distB="0" distL="0" distR="0" wp14:anchorId="012F2EB0" wp14:editId="0A1ED5A1">
            <wp:extent cx="5722504" cy="3087230"/>
            <wp:effectExtent l="0" t="0" r="0" b="0"/>
            <wp:docPr id="20718443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44366" name="Picture 1" descr="A screenshot of a computer&#10;&#10;Description automatically generated"/>
                    <pic:cNvPicPr/>
                  </pic:nvPicPr>
                  <pic:blipFill rotWithShape="1">
                    <a:blip r:embed="rId16"/>
                    <a:srcRect l="10660" t="26274" r="59148" b="15813"/>
                    <a:stretch/>
                  </pic:blipFill>
                  <pic:spPr bwMode="auto">
                    <a:xfrm>
                      <a:off x="0" y="0"/>
                      <a:ext cx="5749678" cy="3101890"/>
                    </a:xfrm>
                    <a:prstGeom prst="rect">
                      <a:avLst/>
                    </a:prstGeom>
                    <a:ln>
                      <a:noFill/>
                    </a:ln>
                    <a:extLst>
                      <a:ext uri="{53640926-AAD7-44D8-BBD7-CCE9431645EC}">
                        <a14:shadowObscured xmlns:a14="http://schemas.microsoft.com/office/drawing/2010/main"/>
                      </a:ext>
                    </a:extLst>
                  </pic:spPr>
                </pic:pic>
              </a:graphicData>
            </a:graphic>
          </wp:inline>
        </w:drawing>
      </w:r>
    </w:p>
    <w:p w14:paraId="2D9927ED" w14:textId="20E1C23A" w:rsidR="008310C1" w:rsidRPr="00625E46" w:rsidRDefault="008310C1" w:rsidP="008310C1">
      <w:pPr>
        <w:pStyle w:val="Caption"/>
        <w:rPr>
          <w:lang w:val="en-US"/>
        </w:rPr>
      </w:pPr>
      <w:bookmarkStart w:id="28" w:name="_Ref174962303"/>
      <w:bookmarkStart w:id="29" w:name="_Toc181096772"/>
      <w:r w:rsidRPr="00625E46">
        <w:rPr>
          <w:lang w:val="en-US"/>
        </w:rPr>
        <w:t xml:space="preserve">Figure </w:t>
      </w:r>
      <w:r w:rsidR="00D44CAA">
        <w:rPr>
          <w:lang w:val="en-US"/>
        </w:rPr>
        <w:fldChar w:fldCharType="begin"/>
      </w:r>
      <w:r w:rsidR="00D44CAA">
        <w:rPr>
          <w:lang w:val="en-US"/>
        </w:rPr>
        <w:instrText xml:space="preserve"> STYLEREF 1 \s </w:instrText>
      </w:r>
      <w:r w:rsidR="00D44CAA">
        <w:rPr>
          <w:lang w:val="en-US"/>
        </w:rPr>
        <w:fldChar w:fldCharType="separate"/>
      </w:r>
      <w:r w:rsidR="00A52536">
        <w:rPr>
          <w:noProof/>
          <w:lang w:val="en-US"/>
        </w:rPr>
        <w:t>2</w:t>
      </w:r>
      <w:r w:rsidR="00D44CAA">
        <w:rPr>
          <w:lang w:val="en-US"/>
        </w:rPr>
        <w:fldChar w:fldCharType="end"/>
      </w:r>
      <w:r w:rsidR="00D44CAA">
        <w:rPr>
          <w:lang w:val="en-US"/>
        </w:rPr>
        <w:noBreakHyphen/>
      </w:r>
      <w:r w:rsidR="00D44CAA">
        <w:rPr>
          <w:lang w:val="en-US"/>
        </w:rPr>
        <w:fldChar w:fldCharType="begin"/>
      </w:r>
      <w:r w:rsidR="00D44CAA">
        <w:rPr>
          <w:lang w:val="en-US"/>
        </w:rPr>
        <w:instrText xml:space="preserve"> SEQ Figure \* ARABIC \s 1 </w:instrText>
      </w:r>
      <w:r w:rsidR="00D44CAA">
        <w:rPr>
          <w:lang w:val="en-US"/>
        </w:rPr>
        <w:fldChar w:fldCharType="separate"/>
      </w:r>
      <w:r w:rsidR="00A52536">
        <w:rPr>
          <w:noProof/>
          <w:lang w:val="en-US"/>
        </w:rPr>
        <w:t>1</w:t>
      </w:r>
      <w:r w:rsidR="00D44CAA">
        <w:rPr>
          <w:lang w:val="en-US"/>
        </w:rPr>
        <w:fldChar w:fldCharType="end"/>
      </w:r>
      <w:bookmarkEnd w:id="28"/>
      <w:r w:rsidRPr="00625E46">
        <w:rPr>
          <w:lang w:val="en-US"/>
        </w:rPr>
        <w:t>: Project Site Layout</w:t>
      </w:r>
      <w:bookmarkEnd w:id="29"/>
    </w:p>
    <w:p w14:paraId="679D78FA" w14:textId="77777777" w:rsidR="008310C1" w:rsidRPr="00625E46" w:rsidRDefault="008310C1" w:rsidP="008310C1">
      <w:pPr>
        <w:pStyle w:val="Paragraph"/>
        <w:rPr>
          <w:lang w:val="en-US"/>
        </w:rPr>
      </w:pPr>
      <w:r w:rsidRPr="00625E46">
        <w:rPr>
          <w:lang w:val="en-US"/>
        </w:rPr>
        <w:t xml:space="preserve">For development purposes, the photovoltaic (PV) power plant has been split into two phases or PV power plants to be built over relevant parts of the Project land plots: </w:t>
      </w:r>
    </w:p>
    <w:p w14:paraId="1F36EC68" w14:textId="77777777" w:rsidR="008310C1" w:rsidRPr="00625E46" w:rsidRDefault="008310C1" w:rsidP="008310C1">
      <w:pPr>
        <w:pStyle w:val="Item1"/>
        <w:ind w:left="454" w:hanging="454"/>
        <w:rPr>
          <w:lang w:val="en-US"/>
        </w:rPr>
      </w:pPr>
      <w:r w:rsidRPr="00625E46">
        <w:rPr>
          <w:lang w:val="en-US"/>
        </w:rPr>
        <w:t>Phase 1 - PV power plant with a capacity of 99,5 MWAC – St George East;</w:t>
      </w:r>
    </w:p>
    <w:p w14:paraId="1918269A" w14:textId="77777777" w:rsidR="008310C1" w:rsidRPr="00625E46" w:rsidRDefault="008310C1" w:rsidP="008310C1">
      <w:pPr>
        <w:pStyle w:val="Item1"/>
        <w:ind w:left="454" w:hanging="454"/>
        <w:rPr>
          <w:lang w:val="en-US"/>
        </w:rPr>
      </w:pPr>
      <w:r w:rsidRPr="00625E46">
        <w:rPr>
          <w:lang w:val="en-US"/>
        </w:rPr>
        <w:t>Phase 2 - PV power plant with a capacity of 99,5 MWAC – St George West.</w:t>
      </w:r>
    </w:p>
    <w:p w14:paraId="4E8DAD19" w14:textId="79B4995C" w:rsidR="008310C1" w:rsidRPr="00625E46" w:rsidRDefault="008310C1" w:rsidP="008310C1">
      <w:pPr>
        <w:pStyle w:val="Paragraph"/>
        <w:rPr>
          <w:lang w:val="en-US"/>
        </w:rPr>
      </w:pPr>
      <w:r w:rsidRPr="00625E46">
        <w:rPr>
          <w:lang w:val="en-US"/>
        </w:rPr>
        <w:t xml:space="preserve">The combined phases will have an overall capacity of approximately 229 MWp. </w:t>
      </w:r>
    </w:p>
    <w:p w14:paraId="2C36790A" w14:textId="6ABBAF29" w:rsidR="008310C1" w:rsidRPr="00625E46" w:rsidRDefault="008310C1" w:rsidP="008310C1">
      <w:pPr>
        <w:pStyle w:val="Paragraph"/>
        <w:rPr>
          <w:lang w:val="en-US"/>
        </w:rPr>
      </w:pPr>
      <w:r w:rsidRPr="00625E46">
        <w:rPr>
          <w:lang w:val="en-US"/>
        </w:rPr>
        <w:t xml:space="preserve">Photovoltaic power uses solar panels to convert sunlight into electricity by converting solar radiation into DC electricity. PV inverters convert the direct current that will be transformed into alternating current via transformers </w:t>
      </w:r>
      <w:r w:rsidRPr="00625E46">
        <w:rPr>
          <w:lang w:val="en-US"/>
        </w:rPr>
        <w:lastRenderedPageBreak/>
        <w:t xml:space="preserve">to raise the voltage from Low Voltage (LV) to Medium Voltage (MV). The Maximum AC Capacity (MW at power factor 1), as per </w:t>
      </w:r>
      <w:r w:rsidRPr="00625E46">
        <w:rPr>
          <w:lang w:val="en-US"/>
        </w:rPr>
        <w:fldChar w:fldCharType="begin"/>
      </w:r>
      <w:r w:rsidRPr="00625E46">
        <w:rPr>
          <w:lang w:val="en-US"/>
        </w:rPr>
        <w:instrText xml:space="preserve"> REF _Ref174963233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2</w:t>
      </w:r>
      <w:r w:rsidR="00A52536">
        <w:rPr>
          <w:lang w:val="en-US"/>
        </w:rPr>
        <w:noBreakHyphen/>
      </w:r>
      <w:r w:rsidR="00A52536">
        <w:rPr>
          <w:noProof/>
          <w:lang w:val="en-US"/>
        </w:rPr>
        <w:t>1</w:t>
      </w:r>
      <w:r w:rsidRPr="00625E46">
        <w:rPr>
          <w:lang w:val="en-US"/>
        </w:rPr>
        <w:fldChar w:fldCharType="end"/>
      </w:r>
      <w:r w:rsidRPr="00625E46">
        <w:rPr>
          <w:lang w:val="en-US"/>
        </w:rPr>
        <w:t xml:space="preserve"> below, is defined as the sum of the AC power of the inverters as follows:</w:t>
      </w:r>
    </w:p>
    <w:p w14:paraId="40CE501F" w14:textId="43B0ECD8" w:rsidR="008310C1" w:rsidRPr="00625E46" w:rsidRDefault="008310C1" w:rsidP="008310C1">
      <w:pPr>
        <w:pStyle w:val="Caption"/>
        <w:keepNext/>
        <w:keepLines/>
        <w:rPr>
          <w:lang w:val="en-US"/>
        </w:rPr>
      </w:pPr>
      <w:bookmarkStart w:id="30" w:name="_Ref174963233"/>
      <w:bookmarkStart w:id="31" w:name="_Toc181096749"/>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2</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30"/>
      <w:r w:rsidRPr="00625E46">
        <w:rPr>
          <w:lang w:val="en-US"/>
        </w:rPr>
        <w:t>:</w:t>
      </w:r>
      <w:r w:rsidRPr="00625E46">
        <w:rPr>
          <w:lang w:val="en-US"/>
        </w:rPr>
        <w:tab/>
        <w:t>Plant Subsites’ Total Installed DC and Maximum AC Capacity</w:t>
      </w:r>
      <w:bookmarkEnd w:id="31"/>
    </w:p>
    <w:tbl>
      <w:tblPr>
        <w:tblStyle w:val="RCONSTableStyle2"/>
        <w:tblW w:w="3831" w:type="pct"/>
        <w:jc w:val="center"/>
        <w:tblLook w:val="04A0" w:firstRow="1" w:lastRow="0" w:firstColumn="1" w:lastColumn="0" w:noHBand="0" w:noVBand="1"/>
      </w:tblPr>
      <w:tblGrid>
        <w:gridCol w:w="1980"/>
        <w:gridCol w:w="2548"/>
        <w:gridCol w:w="2414"/>
      </w:tblGrid>
      <w:tr w:rsidR="008310C1" w:rsidRPr="00625E46" w14:paraId="7FC790BF" w14:textId="77777777" w:rsidTr="00911CF9">
        <w:trPr>
          <w:cnfStyle w:val="100000000000" w:firstRow="1" w:lastRow="0" w:firstColumn="0" w:lastColumn="0" w:oddVBand="0" w:evenVBand="0" w:oddHBand="0" w:evenHBand="0" w:firstRowFirstColumn="0" w:firstRowLastColumn="0" w:lastRowFirstColumn="0" w:lastRowLastColumn="0"/>
          <w:trHeight w:val="374"/>
          <w:tblHeader/>
          <w:jc w:val="center"/>
        </w:trPr>
        <w:tc>
          <w:tcPr>
            <w:tcW w:w="1426" w:type="pct"/>
            <w:tcBorders>
              <w:top w:val="single" w:sz="4" w:space="0" w:color="0076A5"/>
              <w:left w:val="single" w:sz="4" w:space="0" w:color="0076A5"/>
              <w:bottom w:val="single" w:sz="4" w:space="0" w:color="0076A5"/>
              <w:right w:val="single" w:sz="4" w:space="0" w:color="FFFFFF" w:themeColor="background1"/>
            </w:tcBorders>
            <w:hideMark/>
          </w:tcPr>
          <w:p w14:paraId="45E486C9" w14:textId="77777777" w:rsidR="008310C1" w:rsidRPr="00625E46" w:rsidRDefault="008310C1" w:rsidP="00911CF9">
            <w:pPr>
              <w:keepNext/>
              <w:keepLines/>
              <w:tabs>
                <w:tab w:val="left" w:pos="851"/>
              </w:tabs>
              <w:spacing w:before="60" w:after="60"/>
              <w:jc w:val="center"/>
              <w:rPr>
                <w:b/>
                <w:sz w:val="15"/>
                <w:szCs w:val="15"/>
                <w:lang w:val="en-US" w:eastAsia="en-US"/>
              </w:rPr>
            </w:pPr>
            <w:r w:rsidRPr="00625E46">
              <w:rPr>
                <w:b/>
                <w:sz w:val="15"/>
                <w:szCs w:val="15"/>
                <w:lang w:val="en-US" w:eastAsia="en-US"/>
              </w:rPr>
              <w:t>Subsite</w:t>
            </w:r>
          </w:p>
        </w:tc>
        <w:tc>
          <w:tcPr>
            <w:tcW w:w="1835" w:type="pct"/>
            <w:tcBorders>
              <w:top w:val="single" w:sz="4" w:space="0" w:color="0076A5"/>
              <w:bottom w:val="single" w:sz="4" w:space="0" w:color="0076A5"/>
              <w:right w:val="single" w:sz="4" w:space="0" w:color="FFFFFF" w:themeColor="background1"/>
            </w:tcBorders>
            <w:hideMark/>
          </w:tcPr>
          <w:p w14:paraId="6B139878" w14:textId="3D3BB16E" w:rsidR="008310C1" w:rsidRPr="00625E46" w:rsidRDefault="008310C1" w:rsidP="00911CF9">
            <w:pPr>
              <w:keepNext/>
              <w:keepLines/>
              <w:tabs>
                <w:tab w:val="left" w:pos="851"/>
              </w:tabs>
              <w:jc w:val="center"/>
              <w:rPr>
                <w:b/>
                <w:sz w:val="15"/>
                <w:szCs w:val="15"/>
                <w:lang w:val="en-US" w:eastAsia="en-US"/>
              </w:rPr>
            </w:pPr>
            <w:r w:rsidRPr="00625E46">
              <w:rPr>
                <w:b/>
                <w:sz w:val="15"/>
                <w:szCs w:val="15"/>
                <w:lang w:val="en-US" w:eastAsia="en-US"/>
              </w:rPr>
              <w:t>Capacity (MWp)</w:t>
            </w:r>
          </w:p>
        </w:tc>
        <w:tc>
          <w:tcPr>
            <w:tcW w:w="1739" w:type="pct"/>
            <w:tcBorders>
              <w:top w:val="single" w:sz="4" w:space="0" w:color="0076A5"/>
              <w:left w:val="single" w:sz="4" w:space="0" w:color="FFFFFF" w:themeColor="background1"/>
              <w:bottom w:val="single" w:sz="4" w:space="0" w:color="0076A5"/>
              <w:right w:val="single" w:sz="4" w:space="0" w:color="FFFFFF" w:themeColor="background1"/>
            </w:tcBorders>
            <w:hideMark/>
          </w:tcPr>
          <w:p w14:paraId="69CD306C" w14:textId="77777777" w:rsidR="008310C1" w:rsidRPr="00625E46" w:rsidRDefault="008310C1" w:rsidP="00911CF9">
            <w:pPr>
              <w:keepNext/>
              <w:keepLines/>
              <w:tabs>
                <w:tab w:val="left" w:pos="851"/>
              </w:tabs>
              <w:jc w:val="center"/>
              <w:rPr>
                <w:b/>
                <w:sz w:val="15"/>
                <w:szCs w:val="15"/>
                <w:lang w:val="en-US" w:eastAsia="en-US"/>
              </w:rPr>
            </w:pPr>
            <w:r w:rsidRPr="00625E46">
              <w:rPr>
                <w:b/>
                <w:sz w:val="15"/>
                <w:szCs w:val="15"/>
                <w:lang w:val="en-US" w:eastAsia="en-US"/>
              </w:rPr>
              <w:t>Maximum AC Capacity (MWp)</w:t>
            </w:r>
          </w:p>
        </w:tc>
      </w:tr>
      <w:tr w:rsidR="008310C1" w:rsidRPr="00625E46" w14:paraId="28AE3683" w14:textId="77777777" w:rsidTr="00911CF9">
        <w:trPr>
          <w:cnfStyle w:val="000000100000" w:firstRow="0" w:lastRow="0" w:firstColumn="0" w:lastColumn="0" w:oddVBand="0" w:evenVBand="0" w:oddHBand="1" w:evenHBand="0" w:firstRowFirstColumn="0" w:firstRowLastColumn="0" w:lastRowFirstColumn="0" w:lastRowLastColumn="0"/>
          <w:trHeight w:val="408"/>
          <w:jc w:val="center"/>
        </w:trPr>
        <w:tc>
          <w:tcPr>
            <w:tcW w:w="1426" w:type="pct"/>
            <w:tcBorders>
              <w:top w:val="single" w:sz="4" w:space="0" w:color="0076A5"/>
              <w:left w:val="single" w:sz="4" w:space="0" w:color="0076A5"/>
              <w:bottom w:val="single" w:sz="4" w:space="0" w:color="0076A5"/>
              <w:right w:val="single" w:sz="4" w:space="0" w:color="0076A5"/>
            </w:tcBorders>
            <w:shd w:val="clear" w:color="auto" w:fill="auto"/>
            <w:hideMark/>
          </w:tcPr>
          <w:p w14:paraId="2608F6B6" w14:textId="77777777" w:rsidR="008310C1" w:rsidRPr="00625E46" w:rsidRDefault="008310C1" w:rsidP="00911CF9">
            <w:pPr>
              <w:tabs>
                <w:tab w:val="left" w:pos="851"/>
              </w:tabs>
              <w:spacing w:line="276" w:lineRule="auto"/>
              <w:rPr>
                <w:sz w:val="15"/>
                <w:szCs w:val="15"/>
                <w:lang w:val="en-US" w:eastAsia="en-US"/>
              </w:rPr>
            </w:pPr>
            <w:r w:rsidRPr="00625E46">
              <w:rPr>
                <w:sz w:val="15"/>
                <w:szCs w:val="15"/>
                <w:lang w:val="en-US" w:eastAsia="en-US"/>
              </w:rPr>
              <w:t xml:space="preserve">St. George East </w:t>
            </w:r>
          </w:p>
          <w:p w14:paraId="40ED5964" w14:textId="77777777" w:rsidR="008310C1" w:rsidRPr="00625E46" w:rsidRDefault="008310C1" w:rsidP="00911CF9">
            <w:pPr>
              <w:tabs>
                <w:tab w:val="left" w:pos="851"/>
              </w:tabs>
              <w:spacing w:line="276" w:lineRule="auto"/>
              <w:rPr>
                <w:sz w:val="15"/>
                <w:szCs w:val="15"/>
                <w:lang w:val="en-US" w:eastAsia="en-US"/>
              </w:rPr>
            </w:pPr>
            <w:r w:rsidRPr="00625E46">
              <w:rPr>
                <w:sz w:val="15"/>
                <w:szCs w:val="15"/>
                <w:lang w:val="en-US" w:eastAsia="en-US"/>
              </w:rPr>
              <w:t>(Phase I)</w:t>
            </w:r>
          </w:p>
        </w:tc>
        <w:tc>
          <w:tcPr>
            <w:tcW w:w="1835" w:type="pct"/>
            <w:tcBorders>
              <w:top w:val="single" w:sz="4" w:space="0" w:color="0076A5"/>
              <w:left w:val="single" w:sz="4" w:space="0" w:color="0076A5"/>
              <w:bottom w:val="single" w:sz="4" w:space="0" w:color="0076A5"/>
              <w:right w:val="single" w:sz="4" w:space="0" w:color="0076A5"/>
            </w:tcBorders>
            <w:shd w:val="clear" w:color="auto" w:fill="auto"/>
          </w:tcPr>
          <w:p w14:paraId="6C8B30C9" w14:textId="77777777" w:rsidR="008310C1" w:rsidRPr="00625E46" w:rsidRDefault="008310C1" w:rsidP="00911CF9">
            <w:pPr>
              <w:tabs>
                <w:tab w:val="left" w:pos="851"/>
              </w:tabs>
              <w:spacing w:line="276" w:lineRule="auto"/>
              <w:jc w:val="center"/>
              <w:rPr>
                <w:sz w:val="15"/>
                <w:szCs w:val="15"/>
                <w:highlight w:val="yellow"/>
                <w:lang w:val="en-US"/>
              </w:rPr>
            </w:pPr>
            <w:r w:rsidRPr="00625E46">
              <w:rPr>
                <w:sz w:val="15"/>
                <w:szCs w:val="15"/>
                <w:lang w:val="en-US" w:eastAsia="en-US"/>
              </w:rPr>
              <w:t>114.55</w:t>
            </w:r>
          </w:p>
        </w:tc>
        <w:tc>
          <w:tcPr>
            <w:tcW w:w="1739" w:type="pct"/>
            <w:tcBorders>
              <w:top w:val="single" w:sz="4" w:space="0" w:color="0076A5"/>
              <w:left w:val="single" w:sz="4" w:space="0" w:color="0076A5"/>
              <w:bottom w:val="single" w:sz="4" w:space="0" w:color="0076A5"/>
              <w:right w:val="single" w:sz="4" w:space="0" w:color="0076A5"/>
            </w:tcBorders>
            <w:shd w:val="clear" w:color="auto" w:fill="auto"/>
          </w:tcPr>
          <w:p w14:paraId="32DB7898" w14:textId="77777777" w:rsidR="008310C1" w:rsidRPr="00625E46" w:rsidRDefault="008310C1" w:rsidP="00911CF9">
            <w:pPr>
              <w:tabs>
                <w:tab w:val="left" w:pos="851"/>
              </w:tabs>
              <w:spacing w:line="276" w:lineRule="auto"/>
              <w:jc w:val="center"/>
              <w:rPr>
                <w:sz w:val="15"/>
                <w:szCs w:val="15"/>
                <w:lang w:val="en-US" w:eastAsia="en-US"/>
              </w:rPr>
            </w:pPr>
            <w:r w:rsidRPr="00625E46">
              <w:rPr>
                <w:sz w:val="15"/>
                <w:szCs w:val="15"/>
                <w:lang w:val="en-US" w:eastAsia="en-US"/>
              </w:rPr>
              <w:t>99.5</w:t>
            </w:r>
          </w:p>
        </w:tc>
      </w:tr>
      <w:tr w:rsidR="008310C1" w:rsidRPr="00625E46" w14:paraId="722AE912" w14:textId="77777777" w:rsidTr="00911CF9">
        <w:trPr>
          <w:cnfStyle w:val="000000010000" w:firstRow="0" w:lastRow="0" w:firstColumn="0" w:lastColumn="0" w:oddVBand="0" w:evenVBand="0" w:oddHBand="0" w:evenHBand="1" w:firstRowFirstColumn="0" w:firstRowLastColumn="0" w:lastRowFirstColumn="0" w:lastRowLastColumn="0"/>
          <w:trHeight w:val="415"/>
          <w:jc w:val="center"/>
        </w:trPr>
        <w:tc>
          <w:tcPr>
            <w:tcW w:w="1426" w:type="pct"/>
            <w:tcBorders>
              <w:top w:val="single" w:sz="4" w:space="0" w:color="0076A5"/>
              <w:left w:val="single" w:sz="4" w:space="0" w:color="0076A5"/>
              <w:bottom w:val="single" w:sz="4" w:space="0" w:color="0076A5"/>
              <w:right w:val="single" w:sz="4" w:space="0" w:color="0076A5"/>
            </w:tcBorders>
            <w:shd w:val="clear" w:color="auto" w:fill="auto"/>
          </w:tcPr>
          <w:p w14:paraId="3E6E0A85" w14:textId="77777777" w:rsidR="008310C1" w:rsidRPr="00625E46" w:rsidRDefault="008310C1" w:rsidP="00911CF9">
            <w:pPr>
              <w:tabs>
                <w:tab w:val="left" w:pos="851"/>
              </w:tabs>
              <w:spacing w:line="276" w:lineRule="auto"/>
              <w:rPr>
                <w:sz w:val="15"/>
                <w:szCs w:val="15"/>
                <w:lang w:val="en-US" w:eastAsia="en-US"/>
              </w:rPr>
            </w:pPr>
            <w:r w:rsidRPr="00625E46">
              <w:rPr>
                <w:sz w:val="15"/>
                <w:szCs w:val="15"/>
                <w:lang w:val="en-US" w:eastAsia="en-US"/>
              </w:rPr>
              <w:t xml:space="preserve">St. George West </w:t>
            </w:r>
          </w:p>
          <w:p w14:paraId="1E965C5F" w14:textId="77777777" w:rsidR="008310C1" w:rsidRPr="00625E46" w:rsidRDefault="008310C1" w:rsidP="00911CF9">
            <w:pPr>
              <w:tabs>
                <w:tab w:val="left" w:pos="851"/>
              </w:tabs>
              <w:spacing w:line="276" w:lineRule="auto"/>
              <w:rPr>
                <w:sz w:val="15"/>
                <w:szCs w:val="15"/>
                <w:lang w:val="en-US" w:eastAsia="en-US"/>
              </w:rPr>
            </w:pPr>
            <w:r w:rsidRPr="00625E46">
              <w:rPr>
                <w:sz w:val="15"/>
                <w:szCs w:val="15"/>
                <w:lang w:val="en-US" w:eastAsia="en-US"/>
              </w:rPr>
              <w:t>(Phase II)</w:t>
            </w:r>
          </w:p>
        </w:tc>
        <w:tc>
          <w:tcPr>
            <w:tcW w:w="1835" w:type="pct"/>
            <w:tcBorders>
              <w:top w:val="single" w:sz="4" w:space="0" w:color="0076A5"/>
              <w:left w:val="single" w:sz="4" w:space="0" w:color="0076A5"/>
              <w:bottom w:val="single" w:sz="4" w:space="0" w:color="0076A5"/>
              <w:right w:val="single" w:sz="4" w:space="0" w:color="0076A5"/>
            </w:tcBorders>
            <w:shd w:val="clear" w:color="auto" w:fill="auto"/>
          </w:tcPr>
          <w:p w14:paraId="09626A01" w14:textId="77777777" w:rsidR="008310C1" w:rsidRPr="00625E46" w:rsidRDefault="008310C1" w:rsidP="00911CF9">
            <w:pPr>
              <w:pStyle w:val="Item1"/>
              <w:numPr>
                <w:ilvl w:val="0"/>
                <w:numId w:val="0"/>
              </w:numPr>
              <w:jc w:val="center"/>
              <w:rPr>
                <w:sz w:val="15"/>
                <w:szCs w:val="15"/>
                <w:lang w:val="en-US"/>
              </w:rPr>
            </w:pPr>
            <w:r w:rsidRPr="00625E46">
              <w:rPr>
                <w:sz w:val="15"/>
                <w:szCs w:val="15"/>
                <w:lang w:val="en-US" w:eastAsia="en-US"/>
              </w:rPr>
              <w:t>114.55</w:t>
            </w:r>
          </w:p>
        </w:tc>
        <w:tc>
          <w:tcPr>
            <w:tcW w:w="1739" w:type="pct"/>
            <w:tcBorders>
              <w:top w:val="single" w:sz="4" w:space="0" w:color="0076A5"/>
              <w:left w:val="single" w:sz="4" w:space="0" w:color="0076A5"/>
              <w:bottom w:val="single" w:sz="4" w:space="0" w:color="0076A5"/>
              <w:right w:val="single" w:sz="4" w:space="0" w:color="0076A5"/>
            </w:tcBorders>
            <w:shd w:val="clear" w:color="auto" w:fill="auto"/>
          </w:tcPr>
          <w:p w14:paraId="1F895266" w14:textId="77777777" w:rsidR="008310C1" w:rsidRPr="00625E46" w:rsidRDefault="008310C1" w:rsidP="00911CF9">
            <w:pPr>
              <w:tabs>
                <w:tab w:val="left" w:pos="851"/>
              </w:tabs>
              <w:spacing w:line="276" w:lineRule="auto"/>
              <w:jc w:val="center"/>
              <w:rPr>
                <w:sz w:val="15"/>
                <w:szCs w:val="15"/>
                <w:lang w:val="en-US" w:eastAsia="en-US"/>
              </w:rPr>
            </w:pPr>
            <w:r w:rsidRPr="00625E46">
              <w:rPr>
                <w:sz w:val="15"/>
                <w:szCs w:val="15"/>
                <w:lang w:val="en-US" w:eastAsia="en-US"/>
              </w:rPr>
              <w:t>99.5</w:t>
            </w:r>
          </w:p>
        </w:tc>
      </w:tr>
      <w:tr w:rsidR="008310C1" w:rsidRPr="00625E46" w14:paraId="3E0E3A99" w14:textId="77777777" w:rsidTr="00911CF9">
        <w:trPr>
          <w:cnfStyle w:val="000000100000" w:firstRow="0" w:lastRow="0" w:firstColumn="0" w:lastColumn="0" w:oddVBand="0" w:evenVBand="0" w:oddHBand="1" w:evenHBand="0" w:firstRowFirstColumn="0" w:firstRowLastColumn="0" w:lastRowFirstColumn="0" w:lastRowLastColumn="0"/>
          <w:trHeight w:val="420"/>
          <w:jc w:val="center"/>
        </w:trPr>
        <w:tc>
          <w:tcPr>
            <w:tcW w:w="1426" w:type="pct"/>
            <w:tcBorders>
              <w:top w:val="single" w:sz="4" w:space="0" w:color="0076A5"/>
              <w:left w:val="single" w:sz="4" w:space="0" w:color="0076A5"/>
              <w:bottom w:val="single" w:sz="4" w:space="0" w:color="0076A5"/>
              <w:right w:val="single" w:sz="4" w:space="0" w:color="0076A5"/>
            </w:tcBorders>
            <w:shd w:val="clear" w:color="auto" w:fill="auto"/>
          </w:tcPr>
          <w:p w14:paraId="733C4575" w14:textId="77777777" w:rsidR="008310C1" w:rsidRPr="00625E46" w:rsidRDefault="008310C1" w:rsidP="00911CF9">
            <w:pPr>
              <w:tabs>
                <w:tab w:val="left" w:pos="851"/>
              </w:tabs>
              <w:spacing w:line="276" w:lineRule="auto"/>
              <w:rPr>
                <w:b/>
                <w:bCs/>
                <w:sz w:val="15"/>
                <w:szCs w:val="15"/>
                <w:lang w:val="en-US" w:eastAsia="en-US"/>
              </w:rPr>
            </w:pPr>
            <w:r w:rsidRPr="00625E46">
              <w:rPr>
                <w:b/>
                <w:bCs/>
                <w:sz w:val="15"/>
                <w:szCs w:val="15"/>
                <w:lang w:val="en-US" w:eastAsia="en-US"/>
              </w:rPr>
              <w:t>Total</w:t>
            </w:r>
          </w:p>
        </w:tc>
        <w:tc>
          <w:tcPr>
            <w:tcW w:w="1835" w:type="pct"/>
            <w:tcBorders>
              <w:top w:val="single" w:sz="4" w:space="0" w:color="0076A5"/>
              <w:left w:val="single" w:sz="4" w:space="0" w:color="0076A5"/>
              <w:bottom w:val="single" w:sz="4" w:space="0" w:color="0076A5"/>
              <w:right w:val="single" w:sz="4" w:space="0" w:color="0076A5"/>
            </w:tcBorders>
            <w:shd w:val="clear" w:color="auto" w:fill="auto"/>
          </w:tcPr>
          <w:p w14:paraId="6A418553" w14:textId="77777777" w:rsidR="008310C1" w:rsidRPr="00625E46" w:rsidRDefault="008310C1" w:rsidP="00911CF9">
            <w:pPr>
              <w:tabs>
                <w:tab w:val="left" w:pos="851"/>
              </w:tabs>
              <w:spacing w:line="276" w:lineRule="auto"/>
              <w:jc w:val="center"/>
              <w:rPr>
                <w:b/>
                <w:bCs/>
                <w:sz w:val="15"/>
                <w:szCs w:val="15"/>
                <w:lang w:val="en-US" w:eastAsia="en-US"/>
              </w:rPr>
            </w:pPr>
            <w:r w:rsidRPr="00625E46">
              <w:rPr>
                <w:b/>
                <w:bCs/>
                <w:sz w:val="15"/>
                <w:szCs w:val="15"/>
                <w:lang w:val="en-US" w:eastAsia="en-US"/>
              </w:rPr>
              <w:t>229.1</w:t>
            </w:r>
          </w:p>
        </w:tc>
        <w:tc>
          <w:tcPr>
            <w:tcW w:w="1739" w:type="pct"/>
            <w:tcBorders>
              <w:top w:val="single" w:sz="4" w:space="0" w:color="0076A5"/>
              <w:left w:val="single" w:sz="4" w:space="0" w:color="0076A5"/>
              <w:bottom w:val="single" w:sz="4" w:space="0" w:color="0076A5"/>
              <w:right w:val="single" w:sz="4" w:space="0" w:color="0076A5"/>
            </w:tcBorders>
            <w:shd w:val="clear" w:color="auto" w:fill="auto"/>
          </w:tcPr>
          <w:p w14:paraId="6EA4A9AD" w14:textId="77777777" w:rsidR="008310C1" w:rsidRPr="00625E46" w:rsidRDefault="008310C1" w:rsidP="00911CF9">
            <w:pPr>
              <w:tabs>
                <w:tab w:val="left" w:pos="851"/>
              </w:tabs>
              <w:spacing w:line="276" w:lineRule="auto"/>
              <w:jc w:val="center"/>
              <w:rPr>
                <w:b/>
                <w:bCs/>
                <w:sz w:val="15"/>
                <w:szCs w:val="15"/>
                <w:lang w:val="en-US" w:eastAsia="en-US"/>
              </w:rPr>
            </w:pPr>
            <w:r w:rsidRPr="00625E46">
              <w:rPr>
                <w:b/>
                <w:bCs/>
                <w:sz w:val="15"/>
                <w:szCs w:val="15"/>
                <w:lang w:val="en-US" w:eastAsia="en-US"/>
              </w:rPr>
              <w:t>199</w:t>
            </w:r>
          </w:p>
        </w:tc>
      </w:tr>
    </w:tbl>
    <w:p w14:paraId="42EAD706" w14:textId="77777777" w:rsidR="008310C1" w:rsidRPr="00625E46" w:rsidRDefault="008310C1" w:rsidP="008310C1">
      <w:pPr>
        <w:pStyle w:val="Paragraph"/>
        <w:rPr>
          <w:lang w:val="en-US"/>
        </w:rPr>
      </w:pPr>
      <w:r w:rsidRPr="00625E46">
        <w:rPr>
          <w:lang w:val="en-US"/>
        </w:rPr>
        <w:t xml:space="preserve">The Project consists of the following elements: </w:t>
      </w:r>
    </w:p>
    <w:p w14:paraId="4647DA0B" w14:textId="77777777" w:rsidR="008310C1" w:rsidRPr="00625E46" w:rsidRDefault="008310C1" w:rsidP="008310C1">
      <w:pPr>
        <w:pStyle w:val="Item1"/>
        <w:ind w:left="454" w:hanging="454"/>
        <w:rPr>
          <w:lang w:val="en-US"/>
        </w:rPr>
      </w:pPr>
      <w:r w:rsidRPr="00625E46">
        <w:rPr>
          <w:lang w:val="en-US"/>
        </w:rPr>
        <w:t>PV Plant Phase I and Phase II;</w:t>
      </w:r>
    </w:p>
    <w:p w14:paraId="4D84C22B" w14:textId="77777777" w:rsidR="008310C1" w:rsidRPr="00625E46" w:rsidRDefault="008310C1" w:rsidP="008310C1">
      <w:pPr>
        <w:pStyle w:val="Item1"/>
        <w:ind w:left="454" w:hanging="454"/>
        <w:rPr>
          <w:lang w:val="en-US"/>
        </w:rPr>
      </w:pPr>
      <w:r w:rsidRPr="00625E46">
        <w:rPr>
          <w:lang w:val="en-US"/>
        </w:rPr>
        <w:t>Step-up Substation (SUS) – one substation with two step-up transformers;</w:t>
      </w:r>
    </w:p>
    <w:p w14:paraId="7919D438" w14:textId="77777777" w:rsidR="008310C1" w:rsidRPr="00625E46" w:rsidRDefault="008310C1" w:rsidP="008310C1">
      <w:pPr>
        <w:pStyle w:val="Item1"/>
        <w:ind w:left="454" w:hanging="454"/>
        <w:rPr>
          <w:lang w:val="en-US"/>
        </w:rPr>
      </w:pPr>
      <w:r w:rsidRPr="00625E46">
        <w:rPr>
          <w:lang w:val="en-US"/>
        </w:rPr>
        <w:t>Hub Substation Smilets (HUB)</w:t>
      </w:r>
      <w:r w:rsidRPr="00625E46">
        <w:rPr>
          <w:rStyle w:val="FootnoteReference"/>
          <w:lang w:val="en-US"/>
        </w:rPr>
        <w:footnoteReference w:id="2"/>
      </w:r>
      <w:r w:rsidRPr="00625E46">
        <w:rPr>
          <w:lang w:val="en-US"/>
        </w:rPr>
        <w:t xml:space="preserve">; </w:t>
      </w:r>
    </w:p>
    <w:p w14:paraId="6EEF580F" w14:textId="77777777" w:rsidR="008310C1" w:rsidRPr="00625E46" w:rsidRDefault="008310C1" w:rsidP="008310C1">
      <w:pPr>
        <w:pStyle w:val="Item1"/>
        <w:ind w:left="454" w:hanging="454"/>
        <w:rPr>
          <w:lang w:val="en-US"/>
        </w:rPr>
      </w:pPr>
      <w:r w:rsidRPr="00625E46">
        <w:rPr>
          <w:lang w:val="en-US"/>
        </w:rPr>
        <w:t xml:space="preserve">Medium Voltage (MV) cables to the SUS; </w:t>
      </w:r>
    </w:p>
    <w:p w14:paraId="6F12310E" w14:textId="77777777" w:rsidR="008310C1" w:rsidRPr="00625E46" w:rsidRDefault="008310C1" w:rsidP="008310C1">
      <w:pPr>
        <w:pStyle w:val="Item1"/>
        <w:ind w:left="454" w:hanging="454"/>
        <w:rPr>
          <w:lang w:val="en-US"/>
        </w:rPr>
      </w:pPr>
      <w:r w:rsidRPr="00625E46">
        <w:rPr>
          <w:lang w:val="en-US"/>
        </w:rPr>
        <w:t>Low Voltage (LV) cables and LV/MV power stations and transformers;</w:t>
      </w:r>
    </w:p>
    <w:p w14:paraId="27F0DECC" w14:textId="762D2510" w:rsidR="008310C1" w:rsidRPr="00625E46" w:rsidRDefault="008310C1" w:rsidP="008310C1">
      <w:pPr>
        <w:pStyle w:val="Item1"/>
        <w:ind w:left="454" w:hanging="454"/>
        <w:rPr>
          <w:lang w:val="en-US"/>
        </w:rPr>
      </w:pPr>
      <w:r w:rsidRPr="00625E46">
        <w:rPr>
          <w:lang w:val="en-US"/>
        </w:rPr>
        <w:t>110 kV double circuit Overhead</w:t>
      </w:r>
      <w:r w:rsidR="00732C88" w:rsidRPr="00625E46">
        <w:rPr>
          <w:lang w:val="en-US"/>
        </w:rPr>
        <w:t xml:space="preserve"> Transmission</w:t>
      </w:r>
      <w:r w:rsidRPr="00625E46">
        <w:rPr>
          <w:lang w:val="en-US"/>
        </w:rPr>
        <w:t xml:space="preserve"> Line (OHTL) Pelikan </w:t>
      </w:r>
      <w:r w:rsidR="00732C88" w:rsidRPr="00625E46">
        <w:rPr>
          <w:lang w:val="en-US"/>
        </w:rPr>
        <w:t xml:space="preserve">of approximately 3.7 km </w:t>
      </w:r>
      <w:r w:rsidRPr="00625E46">
        <w:rPr>
          <w:lang w:val="en-US"/>
        </w:rPr>
        <w:t xml:space="preserve">connecting to existing 110 kV OHTL Silistra to Tutrakan via “loop in / loop out” “LILO” connection; </w:t>
      </w:r>
    </w:p>
    <w:p w14:paraId="5EA00390" w14:textId="28BEED12" w:rsidR="008310C1" w:rsidRPr="00625E46" w:rsidRDefault="008310C1" w:rsidP="008310C1">
      <w:pPr>
        <w:pStyle w:val="Item1"/>
        <w:ind w:left="454" w:hanging="454"/>
        <w:rPr>
          <w:lang w:val="en-US"/>
        </w:rPr>
      </w:pPr>
      <w:r w:rsidRPr="00625E46">
        <w:rPr>
          <w:lang w:val="en-US"/>
        </w:rPr>
        <w:t xml:space="preserve">110 kV double circuit OHTL Dorostol </w:t>
      </w:r>
      <w:r w:rsidR="00732C88" w:rsidRPr="00625E46">
        <w:rPr>
          <w:lang w:val="en-US"/>
        </w:rPr>
        <w:t xml:space="preserve">of approximately 2.3 km </w:t>
      </w:r>
      <w:r w:rsidRPr="00625E46">
        <w:rPr>
          <w:lang w:val="en-US"/>
        </w:rPr>
        <w:t>connecting to existing 110 kV OHTL Silistran to Dorostol via “LILO” connection;</w:t>
      </w:r>
    </w:p>
    <w:p w14:paraId="3BB581C8" w14:textId="77777777" w:rsidR="008310C1" w:rsidRPr="00625E46" w:rsidRDefault="008310C1" w:rsidP="008310C1">
      <w:pPr>
        <w:pStyle w:val="Item1"/>
        <w:ind w:left="454" w:hanging="454"/>
        <w:rPr>
          <w:lang w:val="en-US"/>
        </w:rPr>
      </w:pPr>
      <w:r w:rsidRPr="00625E46">
        <w:rPr>
          <w:lang w:val="en-US"/>
        </w:rPr>
        <w:t>Supporting infrastructure (e.g. office and welfare facilities, security system, fencing, drainage, internal road network).</w:t>
      </w:r>
    </w:p>
    <w:p w14:paraId="3D40A0A9" w14:textId="3EDCCA45" w:rsidR="008310C1" w:rsidRPr="00625E46" w:rsidRDefault="008310C1" w:rsidP="008310C1">
      <w:pPr>
        <w:pStyle w:val="Item1"/>
        <w:numPr>
          <w:ilvl w:val="0"/>
          <w:numId w:val="0"/>
        </w:numPr>
        <w:rPr>
          <w:lang w:val="en-US"/>
        </w:rPr>
      </w:pPr>
      <w:r w:rsidRPr="00625E46">
        <w:rPr>
          <w:lang w:val="en-US"/>
        </w:rPr>
        <w:fldChar w:fldCharType="begin"/>
      </w:r>
      <w:r w:rsidRPr="00625E46">
        <w:rPr>
          <w:lang w:val="en-US"/>
        </w:rPr>
        <w:instrText xml:space="preserve"> REF _Ref174962355 \h </w:instrText>
      </w:r>
      <w:r w:rsidRPr="00625E46">
        <w:rPr>
          <w:lang w:val="en-US"/>
        </w:rPr>
      </w:r>
      <w:r w:rsidRPr="00625E46">
        <w:rPr>
          <w:lang w:val="en-US"/>
        </w:rPr>
        <w:fldChar w:fldCharType="separate"/>
      </w:r>
      <w:r w:rsidR="00A52536" w:rsidRPr="00625E46">
        <w:rPr>
          <w:lang w:val="en-US"/>
        </w:rPr>
        <w:t xml:space="preserve">Figure </w:t>
      </w:r>
      <w:r w:rsidR="00A52536">
        <w:rPr>
          <w:noProof/>
          <w:lang w:val="en-US"/>
        </w:rPr>
        <w:t>2</w:t>
      </w:r>
      <w:r w:rsidR="00A52536">
        <w:rPr>
          <w:lang w:val="en-US"/>
        </w:rPr>
        <w:noBreakHyphen/>
      </w:r>
      <w:r w:rsidR="00A52536">
        <w:rPr>
          <w:noProof/>
          <w:lang w:val="en-US"/>
        </w:rPr>
        <w:t>2</w:t>
      </w:r>
      <w:r w:rsidRPr="00625E46">
        <w:rPr>
          <w:lang w:val="en-US"/>
        </w:rPr>
        <w:fldChar w:fldCharType="end"/>
      </w:r>
      <w:r w:rsidRPr="00625E46">
        <w:rPr>
          <w:lang w:val="en-US"/>
        </w:rPr>
        <w:t xml:space="preserve"> below shows the location of each of the Project subsites, the Step-up Substation, the Hub Substation Smilets and the double circuit lines leading to the LILO connection points with the planned OHTLs Pelikan and Dorostol. For the Pelikan line, there will be two road crossings near the Site. For the Dorostol line</w:t>
      </w:r>
      <w:r w:rsidR="009B625C">
        <w:rPr>
          <w:lang w:val="en-US"/>
        </w:rPr>
        <w:t>,</w:t>
      </w:r>
      <w:r w:rsidRPr="00625E46">
        <w:rPr>
          <w:lang w:val="en-US"/>
        </w:rPr>
        <w:t xml:space="preserve"> there will be one road crossing near the connection point with the existing line.  </w:t>
      </w:r>
    </w:p>
    <w:p w14:paraId="7360466A" w14:textId="77777777" w:rsidR="008310C1" w:rsidRPr="00625E46" w:rsidRDefault="008310C1" w:rsidP="008310C1">
      <w:pPr>
        <w:rPr>
          <w:lang w:val="en-US"/>
        </w:rPr>
      </w:pPr>
    </w:p>
    <w:p w14:paraId="4F7A343D" w14:textId="77777777" w:rsidR="008310C1" w:rsidRPr="00625E46" w:rsidRDefault="008310C1" w:rsidP="008310C1">
      <w:pPr>
        <w:pStyle w:val="Paragraph"/>
        <w:keepNext/>
        <w:jc w:val="center"/>
        <w:rPr>
          <w:lang w:val="en-US"/>
        </w:rPr>
      </w:pPr>
      <w:r w:rsidRPr="00625E46">
        <w:rPr>
          <w:noProof/>
          <w:lang w:val="en-US"/>
        </w:rPr>
        <w:lastRenderedPageBreak/>
        <w:drawing>
          <wp:inline distT="0" distB="0" distL="0" distR="0" wp14:anchorId="5BF64419" wp14:editId="119F6AC8">
            <wp:extent cx="5759450" cy="3026349"/>
            <wp:effectExtent l="0" t="0" r="0" b="3175"/>
            <wp:docPr id="11461781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31010" name="Picture 1"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59450" cy="3026349"/>
                    </a:xfrm>
                    <a:prstGeom prst="rect">
                      <a:avLst/>
                    </a:prstGeom>
                    <a:ln>
                      <a:noFill/>
                    </a:ln>
                    <a:extLst>
                      <a:ext uri="{53640926-AAD7-44D8-BBD7-CCE9431645EC}">
                        <a14:shadowObscured xmlns:a14="http://schemas.microsoft.com/office/drawing/2010/main"/>
                      </a:ext>
                    </a:extLst>
                  </pic:spPr>
                </pic:pic>
              </a:graphicData>
            </a:graphic>
          </wp:inline>
        </w:drawing>
      </w:r>
    </w:p>
    <w:p w14:paraId="1E32D903" w14:textId="5DB7928D" w:rsidR="008310C1" w:rsidRPr="00625E46" w:rsidRDefault="008310C1" w:rsidP="008310C1">
      <w:pPr>
        <w:pStyle w:val="Caption"/>
        <w:rPr>
          <w:lang w:val="en-US"/>
        </w:rPr>
      </w:pPr>
      <w:bookmarkStart w:id="32" w:name="_Ref174962355"/>
      <w:bookmarkStart w:id="33" w:name="_Toc181096773"/>
      <w:r w:rsidRPr="00625E46">
        <w:rPr>
          <w:lang w:val="en-US"/>
        </w:rPr>
        <w:t xml:space="preserve">Figure </w:t>
      </w:r>
      <w:r w:rsidR="00D44CAA">
        <w:rPr>
          <w:lang w:val="en-US"/>
        </w:rPr>
        <w:fldChar w:fldCharType="begin"/>
      </w:r>
      <w:r w:rsidR="00D44CAA">
        <w:rPr>
          <w:lang w:val="en-US"/>
        </w:rPr>
        <w:instrText xml:space="preserve"> STYLEREF 1 \s </w:instrText>
      </w:r>
      <w:r w:rsidR="00D44CAA">
        <w:rPr>
          <w:lang w:val="en-US"/>
        </w:rPr>
        <w:fldChar w:fldCharType="separate"/>
      </w:r>
      <w:r w:rsidR="00A52536">
        <w:rPr>
          <w:noProof/>
          <w:lang w:val="en-US"/>
        </w:rPr>
        <w:t>2</w:t>
      </w:r>
      <w:r w:rsidR="00D44CAA">
        <w:rPr>
          <w:lang w:val="en-US"/>
        </w:rPr>
        <w:fldChar w:fldCharType="end"/>
      </w:r>
      <w:r w:rsidR="00D44CAA">
        <w:rPr>
          <w:lang w:val="en-US"/>
        </w:rPr>
        <w:noBreakHyphen/>
      </w:r>
      <w:r w:rsidR="00D44CAA">
        <w:rPr>
          <w:lang w:val="en-US"/>
        </w:rPr>
        <w:fldChar w:fldCharType="begin"/>
      </w:r>
      <w:r w:rsidR="00D44CAA">
        <w:rPr>
          <w:lang w:val="en-US"/>
        </w:rPr>
        <w:instrText xml:space="preserve"> SEQ Figure \* ARABIC \s 1 </w:instrText>
      </w:r>
      <w:r w:rsidR="00D44CAA">
        <w:rPr>
          <w:lang w:val="en-US"/>
        </w:rPr>
        <w:fldChar w:fldCharType="separate"/>
      </w:r>
      <w:r w:rsidR="00A52536">
        <w:rPr>
          <w:noProof/>
          <w:lang w:val="en-US"/>
        </w:rPr>
        <w:t>2</w:t>
      </w:r>
      <w:r w:rsidR="00D44CAA">
        <w:rPr>
          <w:lang w:val="en-US"/>
        </w:rPr>
        <w:fldChar w:fldCharType="end"/>
      </w:r>
      <w:bookmarkEnd w:id="32"/>
      <w:r w:rsidRPr="00625E46">
        <w:rPr>
          <w:lang w:val="en-US"/>
        </w:rPr>
        <w:t>: St George PV Site and Routes of Pelikan and Dorostol 110kV OHTLs</w:t>
      </w:r>
      <w:bookmarkEnd w:id="33"/>
    </w:p>
    <w:p w14:paraId="1FBBFB31" w14:textId="77777777" w:rsidR="008310C1" w:rsidRPr="00625E46" w:rsidRDefault="008310C1" w:rsidP="008310C1">
      <w:pPr>
        <w:pStyle w:val="Heading2"/>
        <w:rPr>
          <w:lang w:val="en-US"/>
        </w:rPr>
      </w:pPr>
      <w:bookmarkStart w:id="34" w:name="_Toc181096792"/>
      <w:r w:rsidRPr="00625E46">
        <w:rPr>
          <w:lang w:val="en-US"/>
        </w:rPr>
        <w:t>Key Parties</w:t>
      </w:r>
      <w:bookmarkEnd w:id="34"/>
    </w:p>
    <w:p w14:paraId="09A05BFF" w14:textId="77777777" w:rsidR="008310C1" w:rsidRPr="00625E46" w:rsidRDefault="008310C1" w:rsidP="008310C1">
      <w:pPr>
        <w:pStyle w:val="Paragraph"/>
        <w:rPr>
          <w:lang w:val="en-US"/>
        </w:rPr>
      </w:pPr>
      <w:r w:rsidRPr="00625E46">
        <w:rPr>
          <w:lang w:val="en-US"/>
        </w:rPr>
        <w:t>The following entities are key to the Project implementation:</w:t>
      </w:r>
    </w:p>
    <w:p w14:paraId="67F60D44" w14:textId="6F6A469F" w:rsidR="008310C1" w:rsidRPr="00625E46" w:rsidRDefault="008310C1" w:rsidP="008310C1">
      <w:pPr>
        <w:pStyle w:val="Item1"/>
        <w:ind w:left="454" w:hanging="454"/>
        <w:rPr>
          <w:lang w:val="en-US"/>
        </w:rPr>
      </w:pPr>
      <w:r w:rsidRPr="00625E46">
        <w:rPr>
          <w:b/>
          <w:bCs/>
          <w:lang w:val="en-US"/>
        </w:rPr>
        <w:t>Rezolv Energy:</w:t>
      </w:r>
      <w:r w:rsidRPr="00625E46">
        <w:rPr>
          <w:lang w:val="en-US"/>
        </w:rPr>
        <w:t xml:space="preserve"> the Project </w:t>
      </w:r>
      <w:r w:rsidR="002E175E">
        <w:rPr>
          <w:lang w:val="en-US"/>
        </w:rPr>
        <w:t>developer since 2023</w:t>
      </w:r>
      <w:r w:rsidRPr="00625E46">
        <w:rPr>
          <w:lang w:val="en-US"/>
        </w:rPr>
        <w:t>, and a shareholder in the Project Company. It will be overseeing E&amp;S compliance and reviewing reports to be submitted to the lenders;</w:t>
      </w:r>
    </w:p>
    <w:p w14:paraId="6567DC6B" w14:textId="77777777" w:rsidR="008310C1" w:rsidRPr="00625E46" w:rsidRDefault="008310C1" w:rsidP="008310C1">
      <w:pPr>
        <w:pStyle w:val="Item1"/>
        <w:ind w:left="454" w:hanging="454"/>
        <w:rPr>
          <w:lang w:val="en-US"/>
        </w:rPr>
      </w:pPr>
      <w:r w:rsidRPr="00625E46">
        <w:rPr>
          <w:b/>
          <w:bCs/>
          <w:lang w:val="en-US"/>
        </w:rPr>
        <w:t>R-Engineering EOOD (the Company):</w:t>
      </w:r>
      <w:r w:rsidRPr="00625E46">
        <w:rPr>
          <w:lang w:val="en-US"/>
        </w:rPr>
        <w:t xml:space="preserve"> is the entity responsible for the development of the Project and is the owner of the Project. It will be the key entity signing the loan agreement with the lenders and overseeing the implementation of E&amp;S requirements;  </w:t>
      </w:r>
    </w:p>
    <w:p w14:paraId="5C7FD23B" w14:textId="77777777" w:rsidR="008310C1" w:rsidRPr="00625E46" w:rsidRDefault="008310C1" w:rsidP="008310C1">
      <w:pPr>
        <w:pStyle w:val="Item1"/>
        <w:ind w:left="454" w:hanging="454"/>
        <w:rPr>
          <w:lang w:val="en-US"/>
        </w:rPr>
      </w:pPr>
      <w:r w:rsidRPr="00625E46">
        <w:rPr>
          <w:b/>
          <w:bCs/>
          <w:lang w:val="en-US"/>
        </w:rPr>
        <w:t>EPC Contractor:</w:t>
      </w:r>
      <w:r w:rsidRPr="00625E46">
        <w:rPr>
          <w:lang w:val="en-US"/>
        </w:rPr>
        <w:t xml:space="preserve"> is responsible for preparing the detailed design and layout of the Project; supply of the material and equipment (PV Panels, inverters, etc.); construction of the Project and its various components (PV Panels, internal roads, building infrastructure, etc.).  </w:t>
      </w:r>
    </w:p>
    <w:p w14:paraId="2EB107B6" w14:textId="77777777" w:rsidR="008310C1" w:rsidRPr="00625E46" w:rsidRDefault="008310C1" w:rsidP="008310C1">
      <w:pPr>
        <w:pStyle w:val="Item1"/>
        <w:ind w:left="454" w:hanging="454"/>
        <w:rPr>
          <w:lang w:val="en-US"/>
        </w:rPr>
      </w:pPr>
      <w:r w:rsidRPr="00625E46">
        <w:rPr>
          <w:b/>
          <w:bCs/>
          <w:lang w:val="en-US"/>
        </w:rPr>
        <w:t>Subcontractors:</w:t>
      </w:r>
      <w:r w:rsidRPr="00625E46">
        <w:rPr>
          <w:lang w:val="en-US"/>
        </w:rPr>
        <w:t xml:space="preserve"> subcontractors are identified as any entity (international or local) appointed directly by the EPC Contractor through contractual arrangements to undertake construction activities or provide services for the Project;  </w:t>
      </w:r>
    </w:p>
    <w:p w14:paraId="5881A8A2" w14:textId="77777777" w:rsidR="008310C1" w:rsidRPr="00625E46" w:rsidRDefault="008310C1" w:rsidP="008310C1">
      <w:pPr>
        <w:pStyle w:val="Item1"/>
        <w:ind w:left="454" w:hanging="454"/>
        <w:rPr>
          <w:lang w:val="en-US"/>
        </w:rPr>
      </w:pPr>
      <w:r w:rsidRPr="00625E46">
        <w:rPr>
          <w:b/>
          <w:bCs/>
          <w:lang w:val="en-US"/>
        </w:rPr>
        <w:t>Lender Environmental and Social Advisor (LESA):</w:t>
      </w:r>
      <w:r w:rsidRPr="00625E46">
        <w:rPr>
          <w:lang w:val="en-US"/>
        </w:rPr>
        <w:t xml:space="preserve"> is assigned by the lenders to provide different services, including E&amp;S due diligence of the Project before financial close, supervision and monitoring of the construction and operational phases.  </w:t>
      </w:r>
    </w:p>
    <w:p w14:paraId="167B7DFE" w14:textId="77777777" w:rsidR="008310C1" w:rsidRPr="00625E46" w:rsidRDefault="008310C1" w:rsidP="00C91925">
      <w:pPr>
        <w:pStyle w:val="Paragraph"/>
        <w:rPr>
          <w:lang w:val="en-US"/>
        </w:rPr>
      </w:pPr>
    </w:p>
    <w:p w14:paraId="721A7BCF" w14:textId="77777777" w:rsidR="00C91925" w:rsidRPr="00625E46" w:rsidRDefault="00C91925" w:rsidP="00C91925">
      <w:pPr>
        <w:pStyle w:val="Paragraph"/>
        <w:rPr>
          <w:lang w:val="en-US"/>
        </w:rPr>
      </w:pPr>
    </w:p>
    <w:p w14:paraId="0905D705" w14:textId="37A1ADB3" w:rsidR="00721935" w:rsidRPr="00625E46" w:rsidRDefault="00FF1E63" w:rsidP="001B7FA9">
      <w:pPr>
        <w:pStyle w:val="Heading1"/>
        <w:rPr>
          <w:lang w:val="en-US"/>
        </w:rPr>
      </w:pPr>
      <w:bookmarkStart w:id="35" w:name="_Toc181096793"/>
      <w:r w:rsidRPr="00625E46">
        <w:rPr>
          <w:lang w:val="en-US"/>
        </w:rPr>
        <w:lastRenderedPageBreak/>
        <w:t>REGULATORY AND INSTITUTIONAL FRAMEWORK</w:t>
      </w:r>
      <w:bookmarkEnd w:id="35"/>
    </w:p>
    <w:p w14:paraId="32A7C15E" w14:textId="2F91E0E3" w:rsidR="00FF1E63" w:rsidRPr="00625E46" w:rsidRDefault="00FF1E63" w:rsidP="00FF1E63">
      <w:pPr>
        <w:pStyle w:val="Heading2"/>
        <w:rPr>
          <w:lang w:val="en-US"/>
        </w:rPr>
      </w:pPr>
      <w:bookmarkStart w:id="36" w:name="_Toc181096794"/>
      <w:r w:rsidRPr="00625E46">
        <w:rPr>
          <w:lang w:val="en-US"/>
        </w:rPr>
        <w:t>NATIONAL REQUIREMENTS</w:t>
      </w:r>
      <w:r w:rsidR="00883D33" w:rsidRPr="00625E46">
        <w:rPr>
          <w:lang w:val="en-US"/>
        </w:rPr>
        <w:t xml:space="preserve"> A</w:t>
      </w:r>
      <w:r w:rsidR="007935C0" w:rsidRPr="00625E46">
        <w:rPr>
          <w:lang w:val="en-US"/>
        </w:rPr>
        <w:t>ND INSTITUTIONAL FRAMEWORK</w:t>
      </w:r>
      <w:bookmarkEnd w:id="36"/>
    </w:p>
    <w:p w14:paraId="170101FC" w14:textId="06309F3E" w:rsidR="00472F8B" w:rsidRPr="00625E46" w:rsidRDefault="00472F8B" w:rsidP="00472F8B">
      <w:pPr>
        <w:pStyle w:val="Heading3"/>
        <w:rPr>
          <w:lang w:val="en-US"/>
        </w:rPr>
      </w:pPr>
      <w:bookmarkStart w:id="37" w:name="_Toc181096795"/>
      <w:bookmarkStart w:id="38" w:name="_Toc170207663"/>
      <w:r w:rsidRPr="00625E46">
        <w:rPr>
          <w:lang w:val="en-US"/>
        </w:rPr>
        <w:t>Overview</w:t>
      </w:r>
      <w:bookmarkEnd w:id="37"/>
    </w:p>
    <w:p w14:paraId="3BBB1F12" w14:textId="234520DE" w:rsidR="00472F8B" w:rsidRPr="00625E46" w:rsidRDefault="00472F8B" w:rsidP="00472F8B">
      <w:pPr>
        <w:pStyle w:val="Paragraph"/>
        <w:rPr>
          <w:lang w:val="en-US"/>
        </w:rPr>
      </w:pPr>
      <w:r w:rsidRPr="00625E46">
        <w:rPr>
          <w:lang w:val="en-US"/>
        </w:rPr>
        <w:t xml:space="preserve">Bulgaria is a member of the European Union since 2007, and therefore the Project must comply with provisions of the national and European legislation. Bulgarian legislation is fully aligned with the European legislation in terms of protection of private property, protection against discrimination, rights of individual citizens of the country and of commercial entities. </w:t>
      </w:r>
    </w:p>
    <w:p w14:paraId="14A3C5F1" w14:textId="082F178E" w:rsidR="00472F8B" w:rsidRPr="00625E46" w:rsidRDefault="00472F8B" w:rsidP="00472F8B">
      <w:pPr>
        <w:pStyle w:val="Paragraph"/>
        <w:rPr>
          <w:b/>
          <w:lang w:val="en-US"/>
        </w:rPr>
      </w:pPr>
      <w:r w:rsidRPr="00625E46">
        <w:rPr>
          <w:lang w:val="en-US"/>
        </w:rPr>
        <w:t>During implementation of energy projects such as the St. George PV Project, the following legal acts are applied (list is not exhaustive):</w:t>
      </w:r>
    </w:p>
    <w:p w14:paraId="69ED5E34" w14:textId="77777777" w:rsidR="00472F8B" w:rsidRPr="00625E46" w:rsidRDefault="00472F8B" w:rsidP="00472F8B">
      <w:pPr>
        <w:pStyle w:val="Item1"/>
        <w:ind w:left="454" w:hanging="454"/>
        <w:rPr>
          <w:lang w:val="en-US"/>
        </w:rPr>
      </w:pPr>
      <w:r w:rsidRPr="00625E46">
        <w:rPr>
          <w:lang w:val="en-US"/>
        </w:rPr>
        <w:t>Spatial Development Act;</w:t>
      </w:r>
    </w:p>
    <w:p w14:paraId="5243DECF" w14:textId="77777777" w:rsidR="00472F8B" w:rsidRPr="00625E46" w:rsidRDefault="00472F8B" w:rsidP="00472F8B">
      <w:pPr>
        <w:pStyle w:val="Item1"/>
        <w:ind w:left="454" w:hanging="454"/>
        <w:rPr>
          <w:lang w:val="en-US"/>
        </w:rPr>
      </w:pPr>
      <w:r w:rsidRPr="00625E46">
        <w:rPr>
          <w:lang w:val="en-US"/>
        </w:rPr>
        <w:t>Energy Act;</w:t>
      </w:r>
    </w:p>
    <w:p w14:paraId="10C796F3" w14:textId="77777777" w:rsidR="00472F8B" w:rsidRPr="00625E46" w:rsidRDefault="00472F8B" w:rsidP="00472F8B">
      <w:pPr>
        <w:pStyle w:val="Item1"/>
        <w:ind w:left="454" w:hanging="454"/>
        <w:rPr>
          <w:lang w:val="en-US"/>
        </w:rPr>
      </w:pPr>
      <w:r w:rsidRPr="00625E46">
        <w:rPr>
          <w:lang w:val="en-US"/>
        </w:rPr>
        <w:t>Environmental Protection Act;</w:t>
      </w:r>
    </w:p>
    <w:p w14:paraId="53F6A365" w14:textId="77777777" w:rsidR="00472F8B" w:rsidRPr="00625E46" w:rsidRDefault="00472F8B" w:rsidP="00472F8B">
      <w:pPr>
        <w:pStyle w:val="Item1"/>
        <w:ind w:left="454" w:hanging="454"/>
        <w:rPr>
          <w:lang w:val="en-US"/>
        </w:rPr>
      </w:pPr>
      <w:r w:rsidRPr="00625E46">
        <w:rPr>
          <w:lang w:val="en-US"/>
        </w:rPr>
        <w:t>Biological Diversity Act;</w:t>
      </w:r>
    </w:p>
    <w:p w14:paraId="37E73F98" w14:textId="77777777" w:rsidR="00472F8B" w:rsidRPr="00625E46" w:rsidRDefault="00472F8B" w:rsidP="00472F8B">
      <w:pPr>
        <w:pStyle w:val="Item1"/>
        <w:ind w:left="454" w:hanging="454"/>
        <w:rPr>
          <w:lang w:val="en-US"/>
        </w:rPr>
      </w:pPr>
      <w:r w:rsidRPr="00625E46">
        <w:rPr>
          <w:lang w:val="en-US"/>
        </w:rPr>
        <w:t>Water Act;</w:t>
      </w:r>
    </w:p>
    <w:p w14:paraId="3D7F8542" w14:textId="77777777" w:rsidR="00472F8B" w:rsidRPr="00625E46" w:rsidRDefault="00472F8B" w:rsidP="00472F8B">
      <w:pPr>
        <w:pStyle w:val="Item1"/>
        <w:ind w:left="454" w:hanging="454"/>
        <w:rPr>
          <w:lang w:val="en-US"/>
        </w:rPr>
      </w:pPr>
      <w:r w:rsidRPr="00625E46">
        <w:rPr>
          <w:lang w:val="en-US"/>
        </w:rPr>
        <w:t>Protected Areas Act;</w:t>
      </w:r>
    </w:p>
    <w:p w14:paraId="6028030D" w14:textId="77777777" w:rsidR="00472F8B" w:rsidRPr="00625E46" w:rsidRDefault="00472F8B" w:rsidP="00472F8B">
      <w:pPr>
        <w:pStyle w:val="Item1"/>
        <w:ind w:left="454" w:hanging="454"/>
        <w:rPr>
          <w:lang w:val="en-US"/>
        </w:rPr>
      </w:pPr>
      <w:r w:rsidRPr="00625E46">
        <w:rPr>
          <w:lang w:val="en-US"/>
        </w:rPr>
        <w:t>Cultural Heritage Act;</w:t>
      </w:r>
    </w:p>
    <w:p w14:paraId="7A09EDE6" w14:textId="77777777" w:rsidR="00472F8B" w:rsidRPr="00625E46" w:rsidRDefault="00472F8B" w:rsidP="00472F8B">
      <w:pPr>
        <w:pStyle w:val="Item1"/>
        <w:ind w:left="454" w:hanging="454"/>
        <w:rPr>
          <w:lang w:val="en-US"/>
        </w:rPr>
      </w:pPr>
      <w:r w:rsidRPr="00625E46">
        <w:rPr>
          <w:lang w:val="en-US"/>
        </w:rPr>
        <w:t>Agricultural Land Protection Act;</w:t>
      </w:r>
    </w:p>
    <w:p w14:paraId="69F88B23" w14:textId="77777777" w:rsidR="00472F8B" w:rsidRPr="00625E46" w:rsidRDefault="00472F8B" w:rsidP="00472F8B">
      <w:pPr>
        <w:pStyle w:val="Item1"/>
        <w:ind w:left="454" w:hanging="454"/>
        <w:rPr>
          <w:lang w:val="en-US"/>
        </w:rPr>
      </w:pPr>
      <w:r w:rsidRPr="00625E46">
        <w:rPr>
          <w:lang w:val="en-US"/>
        </w:rPr>
        <w:t>Forest Act;</w:t>
      </w:r>
    </w:p>
    <w:p w14:paraId="7EFE9DD8" w14:textId="77777777" w:rsidR="00472F8B" w:rsidRPr="00625E46" w:rsidRDefault="00472F8B" w:rsidP="00472F8B">
      <w:pPr>
        <w:pStyle w:val="Item1"/>
        <w:ind w:left="454" w:hanging="454"/>
        <w:rPr>
          <w:lang w:val="en-US"/>
        </w:rPr>
      </w:pPr>
      <w:r w:rsidRPr="00625E46">
        <w:rPr>
          <w:lang w:val="en-US"/>
        </w:rPr>
        <w:t>Agricultural Land Management and Use Act;</w:t>
      </w:r>
    </w:p>
    <w:p w14:paraId="08FA6966" w14:textId="77777777" w:rsidR="00472F8B" w:rsidRPr="00625E46" w:rsidRDefault="00472F8B" w:rsidP="00472F8B">
      <w:pPr>
        <w:pStyle w:val="Item1"/>
        <w:ind w:left="454" w:hanging="454"/>
        <w:rPr>
          <w:lang w:val="en-US"/>
        </w:rPr>
      </w:pPr>
      <w:r w:rsidRPr="00625E46">
        <w:rPr>
          <w:lang w:val="en-US"/>
        </w:rPr>
        <w:t>Municipal Property Act;</w:t>
      </w:r>
    </w:p>
    <w:p w14:paraId="09AA2056" w14:textId="77777777" w:rsidR="00472F8B" w:rsidRPr="00625E46" w:rsidRDefault="00472F8B" w:rsidP="00472F8B">
      <w:pPr>
        <w:pStyle w:val="Item1"/>
        <w:ind w:left="454" w:hanging="454"/>
        <w:rPr>
          <w:lang w:val="en-US"/>
        </w:rPr>
      </w:pPr>
      <w:r w:rsidRPr="00625E46">
        <w:rPr>
          <w:lang w:val="en-US"/>
        </w:rPr>
        <w:t>State Property Act;</w:t>
      </w:r>
    </w:p>
    <w:p w14:paraId="5EA73225" w14:textId="77777777" w:rsidR="00472F8B" w:rsidRPr="00625E46" w:rsidRDefault="00472F8B" w:rsidP="00472F8B">
      <w:pPr>
        <w:pStyle w:val="Item1"/>
        <w:ind w:left="454" w:hanging="454"/>
        <w:rPr>
          <w:b/>
          <w:szCs w:val="24"/>
          <w:lang w:val="en-US"/>
        </w:rPr>
      </w:pPr>
      <w:r w:rsidRPr="00625E46">
        <w:rPr>
          <w:lang w:val="en-US"/>
        </w:rPr>
        <w:t>Secondary legislation related to land use.</w:t>
      </w:r>
    </w:p>
    <w:p w14:paraId="4F3BAA67" w14:textId="77777777" w:rsidR="00472F8B" w:rsidRPr="00625E46" w:rsidRDefault="00472F8B" w:rsidP="00472F8B">
      <w:pPr>
        <w:pStyle w:val="Paragraph"/>
        <w:rPr>
          <w:lang w:val="en-US"/>
        </w:rPr>
      </w:pPr>
      <w:r w:rsidRPr="00625E46">
        <w:rPr>
          <w:rFonts w:cs="Arial"/>
          <w:color w:val="222222"/>
          <w:szCs w:val="18"/>
          <w:lang w:val="en-US" w:eastAsia="bg-BG"/>
        </w:rPr>
        <w:t xml:space="preserve">The ownership right in Bulgaria might be private and public. Private owners are both individuals and/ or legal entities. Public </w:t>
      </w:r>
      <w:r w:rsidRPr="00625E46">
        <w:rPr>
          <w:lang w:val="en-US"/>
        </w:rPr>
        <w:t xml:space="preserve">owners are the state and the municipalities. Private owners are free to dispose of their land property at their discretion. The state and municipalities must obey certain restrictions and special regulations contained in the Municipal property act or the State property act. These special regulations are enforced to ensure the interest of the public and the protection of private property. </w:t>
      </w:r>
    </w:p>
    <w:p w14:paraId="3F052003" w14:textId="77777777" w:rsidR="00472F8B" w:rsidRPr="00625E46" w:rsidRDefault="00472F8B" w:rsidP="00472F8B">
      <w:pPr>
        <w:pStyle w:val="Paragraph"/>
        <w:rPr>
          <w:rFonts w:cs="Arial"/>
          <w:color w:val="222222"/>
          <w:szCs w:val="18"/>
          <w:lang w:val="en-US" w:eastAsia="bg-BG"/>
        </w:rPr>
      </w:pPr>
      <w:r w:rsidRPr="00625E46">
        <w:rPr>
          <w:lang w:val="en-US"/>
        </w:rPr>
        <w:t>It must be noted that due to the historical events in the country during the communist regime resulting, among others, in large scale involuntary expropriation of agricultural land in the country as well as of property in general, the Bulgarian population is very sensitive to expropriation. After becoming a democracy, property expropriated during communist regime was reinstated to its’ original owners or their heirs. The Constitution explicitly prohibits expropriation unless it is accompanied by a fair compensation. The laws of the country were construed in a way to protect</w:t>
      </w:r>
      <w:r w:rsidRPr="00625E46">
        <w:rPr>
          <w:rFonts w:cs="Arial"/>
          <w:color w:val="222222"/>
          <w:szCs w:val="18"/>
          <w:lang w:val="en-US" w:eastAsia="bg-BG"/>
        </w:rPr>
        <w:t xml:space="preserve"> the ownership right in the first place, therefore a number of different level guarantees was foreseen to involve the state in the expropriation process as a guarantee to private ownership, i.e.:</w:t>
      </w:r>
    </w:p>
    <w:p w14:paraId="42A9F0D3" w14:textId="77777777" w:rsidR="00472F8B" w:rsidRPr="00625E46" w:rsidRDefault="00472F8B" w:rsidP="00472F8B">
      <w:pPr>
        <w:pStyle w:val="Item1"/>
        <w:ind w:left="454" w:hanging="454"/>
        <w:rPr>
          <w:lang w:val="en-US"/>
        </w:rPr>
      </w:pPr>
      <w:r w:rsidRPr="00625E46">
        <w:rPr>
          <w:lang w:val="en-US"/>
        </w:rPr>
        <w:t>expropriation is admissible only in the cases determined by the law;</w:t>
      </w:r>
    </w:p>
    <w:p w14:paraId="0C88B169" w14:textId="77777777" w:rsidR="00472F8B" w:rsidRPr="00625E46" w:rsidRDefault="00472F8B" w:rsidP="00472F8B">
      <w:pPr>
        <w:pStyle w:val="Item1"/>
        <w:ind w:left="454" w:hanging="454"/>
        <w:rPr>
          <w:lang w:val="en-US"/>
        </w:rPr>
      </w:pPr>
      <w:r w:rsidRPr="00625E46">
        <w:rPr>
          <w:lang w:val="en-US"/>
        </w:rPr>
        <w:t xml:space="preserve">no expropriation is admissible without a declared state/public need by the Council of Ministers; </w:t>
      </w:r>
    </w:p>
    <w:p w14:paraId="730ACC0D" w14:textId="77777777" w:rsidR="00472F8B" w:rsidRPr="00625E46" w:rsidRDefault="00472F8B" w:rsidP="00472F8B">
      <w:pPr>
        <w:pStyle w:val="Item1"/>
        <w:ind w:left="454" w:hanging="454"/>
        <w:rPr>
          <w:lang w:val="en-US"/>
        </w:rPr>
      </w:pPr>
      <w:r w:rsidRPr="00625E46">
        <w:rPr>
          <w:lang w:val="en-US"/>
        </w:rPr>
        <w:t>different ministries are involved in the process to determine the legality of the expropriation;</w:t>
      </w:r>
    </w:p>
    <w:p w14:paraId="004316CC" w14:textId="77777777" w:rsidR="00472F8B" w:rsidRPr="00625E46" w:rsidRDefault="00472F8B" w:rsidP="00472F8B">
      <w:pPr>
        <w:pStyle w:val="Item1"/>
        <w:ind w:left="454" w:hanging="454"/>
        <w:rPr>
          <w:lang w:val="en-US"/>
        </w:rPr>
      </w:pPr>
      <w:r w:rsidRPr="00625E46">
        <w:rPr>
          <w:lang w:val="en-US"/>
        </w:rPr>
        <w:t>the compensation is determined by an independent evaluator who works on the basis of a preset evaluation methodology issued by the National Chamber of Evaluators;</w:t>
      </w:r>
    </w:p>
    <w:p w14:paraId="28CE3E31" w14:textId="77777777" w:rsidR="00472F8B" w:rsidRPr="00625E46" w:rsidRDefault="00472F8B" w:rsidP="00472F8B">
      <w:pPr>
        <w:pStyle w:val="Item1"/>
        <w:ind w:left="454" w:hanging="454"/>
        <w:rPr>
          <w:rFonts w:cs="Arial"/>
          <w:color w:val="222222"/>
          <w:szCs w:val="18"/>
          <w:lang w:val="en-US" w:eastAsia="bg-BG"/>
        </w:rPr>
      </w:pPr>
      <w:r w:rsidRPr="00625E46">
        <w:rPr>
          <w:rFonts w:cs="Arial"/>
          <w:color w:val="222222"/>
          <w:szCs w:val="18"/>
          <w:lang w:val="en-US" w:eastAsia="bg-BG"/>
        </w:rPr>
        <w:t>affected owners may appeal against the determined compensation.</w:t>
      </w:r>
    </w:p>
    <w:p w14:paraId="0B34AC7B" w14:textId="77777777" w:rsidR="00472F8B" w:rsidRPr="00625E46" w:rsidRDefault="00472F8B" w:rsidP="00472F8B">
      <w:pPr>
        <w:pStyle w:val="Paragraph"/>
        <w:rPr>
          <w:lang w:val="en-US"/>
        </w:rPr>
      </w:pPr>
      <w:r w:rsidRPr="00625E46">
        <w:rPr>
          <w:rFonts w:cs="Arial"/>
          <w:color w:val="222222"/>
          <w:szCs w:val="18"/>
          <w:lang w:val="en-US" w:eastAsia="bg-BG"/>
        </w:rPr>
        <w:t xml:space="preserve">In relation to the St. George PV Project, the buyer did not have the right to expropriate land, therefore the land acquisition was </w:t>
      </w:r>
      <w:r w:rsidRPr="00625E46">
        <w:rPr>
          <w:lang w:val="en-US"/>
        </w:rPr>
        <w:t xml:space="preserve">possible only via negotiations and agreements with landowners/users. </w:t>
      </w:r>
    </w:p>
    <w:p w14:paraId="7EC9A1E7" w14:textId="77777777" w:rsidR="00472F8B" w:rsidRPr="00625E46" w:rsidRDefault="00472F8B" w:rsidP="00472F8B">
      <w:pPr>
        <w:pStyle w:val="Paragraph"/>
        <w:rPr>
          <w:lang w:val="en-US"/>
        </w:rPr>
      </w:pPr>
      <w:r w:rsidRPr="00625E46">
        <w:rPr>
          <w:lang w:val="en-US"/>
        </w:rPr>
        <w:t xml:space="preserve">Transfer of ownership rights in Bulgaria requires a notary deed and is registered in the Property Register at the Registry Agency of the country. There is a special property right to be mentioned as well, which is the right to build. </w:t>
      </w:r>
      <w:r w:rsidRPr="00625E46">
        <w:rPr>
          <w:lang w:val="en-US"/>
        </w:rPr>
        <w:lastRenderedPageBreak/>
        <w:t>This is a legally defined property right in Bulgaria. It is different from contractual rights to lease or to use</w:t>
      </w:r>
      <w:r w:rsidRPr="00625E46">
        <w:rPr>
          <w:rStyle w:val="FootnoteReference"/>
          <w:lang w:val="en-US"/>
        </w:rPr>
        <w:footnoteReference w:id="3"/>
      </w:r>
      <w:r w:rsidRPr="00625E46">
        <w:rPr>
          <w:lang w:val="en-US"/>
        </w:rPr>
        <w:t xml:space="preserve"> and is established, registered and protected basically in the same way as the transfer of ownership rights.</w:t>
      </w:r>
    </w:p>
    <w:p w14:paraId="1855161A" w14:textId="77777777" w:rsidR="00472F8B" w:rsidRPr="00625E46" w:rsidRDefault="00472F8B" w:rsidP="00472F8B">
      <w:pPr>
        <w:pStyle w:val="Paragraph"/>
        <w:rPr>
          <w:b/>
          <w:lang w:val="en-US"/>
        </w:rPr>
      </w:pPr>
      <w:r w:rsidRPr="00625E46">
        <w:rPr>
          <w:lang w:val="en-US"/>
        </w:rPr>
        <w:t>In the process of acquisition of property rights for the PV site and the establishment of easement rights for the power lines, the owners/ land users of affected properties received compensation for their land, assets and lost profits. Provision of fair compensation is an underlining principle of the Bulgarian Constitution and laws. It is necessary to present to the authorities the proof of actual disbursement of compensation payment in order for the authorities to issue the building permit. After the completion of the construction, the land on which the Project facilities and power lines will be built are to be restored to their original conditions; the fact of land restoration is to be confirmed by each owner/user of the affected land. There are also some requirements for distances from houses regarding power lines.</w:t>
      </w:r>
    </w:p>
    <w:p w14:paraId="133DAE9A" w14:textId="77777777" w:rsidR="00472F8B" w:rsidRPr="00625E46" w:rsidRDefault="00472F8B" w:rsidP="00472F8B">
      <w:pPr>
        <w:pStyle w:val="Heading3"/>
        <w:rPr>
          <w:lang w:val="en-US"/>
        </w:rPr>
      </w:pPr>
      <w:bookmarkStart w:id="39" w:name="_Ref178176359"/>
      <w:bookmarkStart w:id="40" w:name="_Toc181096796"/>
      <w:r w:rsidRPr="00625E46">
        <w:rPr>
          <w:lang w:val="en-US"/>
        </w:rPr>
        <w:t>Applicable Procedures for Land Acquisition and Establishment of Easement Rights</w:t>
      </w:r>
      <w:bookmarkEnd w:id="39"/>
      <w:bookmarkEnd w:id="40"/>
    </w:p>
    <w:p w14:paraId="4060048A" w14:textId="41291E65" w:rsidR="00472F8B" w:rsidRPr="00625E46" w:rsidRDefault="00472F8B" w:rsidP="00472F8B">
      <w:pPr>
        <w:pStyle w:val="Paragraph"/>
        <w:rPr>
          <w:b/>
          <w:lang w:val="en-US"/>
        </w:rPr>
      </w:pPr>
      <w:r w:rsidRPr="00625E46">
        <w:rPr>
          <w:lang w:val="en-US"/>
        </w:rPr>
        <w:t xml:space="preserve">The procedure for the establishment of </w:t>
      </w:r>
      <w:r w:rsidR="002E175E">
        <w:rPr>
          <w:lang w:val="en-US"/>
        </w:rPr>
        <w:t>easement</w:t>
      </w:r>
      <w:r w:rsidR="002E175E" w:rsidRPr="00625E46">
        <w:rPr>
          <w:lang w:val="en-US"/>
        </w:rPr>
        <w:t xml:space="preserve"> </w:t>
      </w:r>
      <w:r w:rsidRPr="00625E46">
        <w:rPr>
          <w:lang w:val="en-US"/>
        </w:rPr>
        <w:t xml:space="preserve">rights </w:t>
      </w:r>
      <w:r w:rsidR="002E175E">
        <w:rPr>
          <w:lang w:val="en-US"/>
        </w:rPr>
        <w:t>in terms of Dorostol OH</w:t>
      </w:r>
      <w:r w:rsidR="00D93C5E">
        <w:rPr>
          <w:lang w:val="en-US"/>
        </w:rPr>
        <w:t>T</w:t>
      </w:r>
      <w:r w:rsidR="002E175E">
        <w:rPr>
          <w:lang w:val="en-US"/>
        </w:rPr>
        <w:t>L and Pelikan OH</w:t>
      </w:r>
      <w:r w:rsidR="00D93C5E">
        <w:rPr>
          <w:lang w:val="en-US"/>
        </w:rPr>
        <w:t>T</w:t>
      </w:r>
      <w:r w:rsidR="002E175E">
        <w:rPr>
          <w:lang w:val="en-US"/>
        </w:rPr>
        <w:t xml:space="preserve">L </w:t>
      </w:r>
      <w:r w:rsidRPr="00625E46">
        <w:rPr>
          <w:lang w:val="en-US"/>
        </w:rPr>
        <w:t xml:space="preserve">starts with the preparation and approval of a Detailed </w:t>
      </w:r>
      <w:r w:rsidR="002E175E">
        <w:rPr>
          <w:lang w:val="en-US"/>
        </w:rPr>
        <w:t>Development</w:t>
      </w:r>
      <w:r w:rsidR="002E175E" w:rsidRPr="00625E46">
        <w:rPr>
          <w:lang w:val="en-US"/>
        </w:rPr>
        <w:t xml:space="preserve"> </w:t>
      </w:r>
      <w:r w:rsidRPr="00625E46">
        <w:rPr>
          <w:lang w:val="en-US"/>
        </w:rPr>
        <w:t xml:space="preserve">Plan for </w:t>
      </w:r>
      <w:r w:rsidRPr="00625E46">
        <w:rPr>
          <w:rFonts w:cs="Arial"/>
          <w:color w:val="222222"/>
          <w:szCs w:val="18"/>
          <w:lang w:val="en-US" w:eastAsia="bg-BG"/>
        </w:rPr>
        <w:t>an</w:t>
      </w:r>
      <w:r w:rsidRPr="00625E46">
        <w:rPr>
          <w:lang w:val="en-US"/>
        </w:rPr>
        <w:t xml:space="preserve"> area, then the public consultation and participation process starts. Affected people are notified about the project at several stages of its development, including the stage of environmental impact assessment for the investment proposal. Further on the procedure foresees various opportunities for the affected people to express their views, provide recommendations, requests or objections to each stage of a project, including during preliminary stage of concept design, development of a spatial plan, prior to development of an EIA report, after the EIA report is developed and after decision on EIA is issued by competent authority. People and other stakeholders in the area are informed about: </w:t>
      </w:r>
    </w:p>
    <w:p w14:paraId="3E9AFD9F" w14:textId="77777777" w:rsidR="00472F8B" w:rsidRPr="00625E46" w:rsidRDefault="00472F8B" w:rsidP="00472F8B">
      <w:pPr>
        <w:pStyle w:val="Item1"/>
        <w:ind w:left="454" w:hanging="454"/>
        <w:rPr>
          <w:lang w:val="en-US"/>
        </w:rPr>
      </w:pPr>
      <w:r w:rsidRPr="00625E46">
        <w:rPr>
          <w:lang w:val="en-US"/>
        </w:rPr>
        <w:t>the investment proposal in its preliminary stage;</w:t>
      </w:r>
    </w:p>
    <w:p w14:paraId="5B008E48" w14:textId="77777777" w:rsidR="00472F8B" w:rsidRPr="00625E46" w:rsidRDefault="00472F8B" w:rsidP="00472F8B">
      <w:pPr>
        <w:pStyle w:val="Item1"/>
        <w:ind w:left="454" w:hanging="454"/>
        <w:rPr>
          <w:lang w:val="en-US"/>
        </w:rPr>
      </w:pPr>
      <w:r w:rsidRPr="00625E46">
        <w:rPr>
          <w:lang w:val="en-US"/>
        </w:rPr>
        <w:t>the outcome of the detailed spatial plan development – extensive round of public consultations is implemented;</w:t>
      </w:r>
    </w:p>
    <w:p w14:paraId="3F5F51F9" w14:textId="77777777" w:rsidR="00472F8B" w:rsidRPr="00625E46" w:rsidRDefault="00472F8B" w:rsidP="00472F8B">
      <w:pPr>
        <w:pStyle w:val="Item1"/>
        <w:ind w:left="454" w:hanging="454"/>
        <w:rPr>
          <w:lang w:val="en-US"/>
        </w:rPr>
      </w:pPr>
      <w:r w:rsidRPr="00625E46">
        <w:rPr>
          <w:lang w:val="en-US"/>
        </w:rPr>
        <w:t xml:space="preserve">defined compensation for both establishment of easement rights and for lost crops/assets/profits during construction; </w:t>
      </w:r>
    </w:p>
    <w:p w14:paraId="46D893ED" w14:textId="77777777" w:rsidR="00472F8B" w:rsidRPr="00625E46" w:rsidRDefault="00472F8B" w:rsidP="00472F8B">
      <w:pPr>
        <w:pStyle w:val="Item1"/>
        <w:ind w:left="454" w:hanging="454"/>
        <w:rPr>
          <w:lang w:val="en-US"/>
        </w:rPr>
      </w:pPr>
      <w:r w:rsidRPr="00625E46">
        <w:rPr>
          <w:lang w:val="en-US"/>
        </w:rPr>
        <w:t>the intention to implement the EIA procedure for a project (prior to starting EIA’s detailed development);</w:t>
      </w:r>
    </w:p>
    <w:p w14:paraId="7DAFB619" w14:textId="77777777" w:rsidR="00472F8B" w:rsidRPr="00625E46" w:rsidRDefault="00472F8B" w:rsidP="00472F8B">
      <w:pPr>
        <w:pStyle w:val="Item1"/>
        <w:ind w:left="454" w:hanging="454"/>
        <w:rPr>
          <w:lang w:val="en-US"/>
        </w:rPr>
      </w:pPr>
      <w:r w:rsidRPr="00625E46">
        <w:rPr>
          <w:lang w:val="en-US"/>
        </w:rPr>
        <w:t>the findings of the EIA report – extensive round of public consultations is implemented separately from the one implemented for the development of the detailed spatial plan;</w:t>
      </w:r>
    </w:p>
    <w:p w14:paraId="58E9D677" w14:textId="77777777" w:rsidR="00472F8B" w:rsidRPr="00625E46" w:rsidRDefault="00472F8B" w:rsidP="00472F8B">
      <w:pPr>
        <w:pStyle w:val="Item1"/>
        <w:ind w:left="454" w:hanging="454"/>
        <w:rPr>
          <w:lang w:val="en-US"/>
        </w:rPr>
      </w:pPr>
      <w:r w:rsidRPr="00625E46">
        <w:rPr>
          <w:lang w:val="en-US"/>
        </w:rPr>
        <w:t xml:space="preserve">the project developer is obliged to take comments/objections received during public consultations into consideration and record these, as well as to record how they were reflected. These records are part of the EIA reporting process and a prerequisite for obtaining an EIA permit; </w:t>
      </w:r>
    </w:p>
    <w:p w14:paraId="1DD576F6" w14:textId="77777777" w:rsidR="00472F8B" w:rsidRPr="00625E46" w:rsidRDefault="00472F8B" w:rsidP="00472F8B">
      <w:pPr>
        <w:pStyle w:val="Item1"/>
        <w:ind w:left="454" w:hanging="454"/>
        <w:rPr>
          <w:lang w:val="en-US"/>
        </w:rPr>
      </w:pPr>
      <w:r w:rsidRPr="00625E46">
        <w:rPr>
          <w:lang w:val="en-US"/>
        </w:rPr>
        <w:t>if a person or any other stakeholder is not satisfied with the results of the detailed spatial plan, EIA process or compensation process, he/she is  given time to file a complaint.</w:t>
      </w:r>
    </w:p>
    <w:p w14:paraId="21418C24" w14:textId="77777777" w:rsidR="00472F8B" w:rsidRPr="00625E46" w:rsidRDefault="00472F8B" w:rsidP="00472F8B">
      <w:pPr>
        <w:spacing w:after="160" w:line="276" w:lineRule="auto"/>
        <w:rPr>
          <w:rFonts w:cs="Arial"/>
          <w:color w:val="222222"/>
          <w:szCs w:val="18"/>
          <w:lang w:val="en-US" w:eastAsia="bg-BG"/>
        </w:rPr>
      </w:pPr>
      <w:r w:rsidRPr="00625E46">
        <w:rPr>
          <w:rFonts w:cs="Arial"/>
          <w:color w:val="222222"/>
          <w:szCs w:val="18"/>
          <w:lang w:val="en-US" w:eastAsia="bg-BG"/>
        </w:rPr>
        <w:t>The legal framework that regulates the property rights acquisition procedure in Bulgaria is the following:</w:t>
      </w:r>
    </w:p>
    <w:p w14:paraId="6AAA1392" w14:textId="77777777" w:rsidR="00472F8B" w:rsidRPr="00625E46" w:rsidRDefault="00472F8B" w:rsidP="00472F8B">
      <w:pPr>
        <w:pStyle w:val="Paragraph"/>
        <w:rPr>
          <w:b/>
          <w:bCs/>
          <w:color w:val="3EB1C8"/>
          <w:lang w:val="en-US"/>
        </w:rPr>
      </w:pPr>
      <w:r w:rsidRPr="00625E46">
        <w:rPr>
          <w:b/>
          <w:bCs/>
          <w:color w:val="3EB1C8"/>
          <w:lang w:val="en-US"/>
        </w:rPr>
        <w:t>Procedure for the acquisition of property rights for PV sites</w:t>
      </w:r>
    </w:p>
    <w:p w14:paraId="19BDC7B8" w14:textId="421E657A" w:rsidR="00472F8B" w:rsidRPr="00625E46" w:rsidDel="007E1DE4" w:rsidRDefault="00D93C5E" w:rsidP="00472F8B">
      <w:pPr>
        <w:pStyle w:val="Paragraph"/>
        <w:rPr>
          <w:rFonts w:cs="Arial"/>
          <w:color w:val="222222"/>
          <w:szCs w:val="18"/>
          <w:lang w:val="en-US" w:eastAsia="bg-BG"/>
        </w:rPr>
      </w:pPr>
      <w:r>
        <w:rPr>
          <w:rFonts w:cs="Arial"/>
          <w:color w:val="222222"/>
          <w:szCs w:val="18"/>
          <w:lang w:val="en-US" w:eastAsia="bg-BG"/>
        </w:rPr>
        <w:t>The</w:t>
      </w:r>
      <w:r w:rsidR="00472F8B" w:rsidRPr="00625E46">
        <w:rPr>
          <w:rFonts w:cs="Arial"/>
          <w:color w:val="222222"/>
          <w:szCs w:val="18"/>
          <w:lang w:val="en-US" w:eastAsia="bg-BG"/>
        </w:rPr>
        <w:t xml:space="preserve"> procedure for acquisition of ownership right or the transfer of the building right is conducted according to article </w:t>
      </w:r>
      <w:r w:rsidR="002E175E">
        <w:rPr>
          <w:rFonts w:cs="Arial"/>
          <w:color w:val="222222"/>
          <w:szCs w:val="18"/>
          <w:lang w:val="en-US" w:eastAsia="bg-BG"/>
        </w:rPr>
        <w:t xml:space="preserve">44 </w:t>
      </w:r>
      <w:r w:rsidR="003B301B">
        <w:rPr>
          <w:rFonts w:cs="Arial"/>
          <w:color w:val="222222"/>
          <w:szCs w:val="18"/>
          <w:lang w:val="en-US" w:eastAsia="bg-BG"/>
        </w:rPr>
        <w:t xml:space="preserve">and article 45 a from </w:t>
      </w:r>
      <w:r w:rsidR="002E175E">
        <w:rPr>
          <w:rFonts w:cs="Arial"/>
          <w:color w:val="222222"/>
          <w:szCs w:val="18"/>
          <w:lang w:val="en-US" w:eastAsia="bg-BG"/>
        </w:rPr>
        <w:t>the State Property Act (at the time)</w:t>
      </w:r>
      <w:r w:rsidR="00472F8B" w:rsidRPr="00625E46">
        <w:rPr>
          <w:rFonts w:cs="Arial"/>
          <w:color w:val="222222"/>
          <w:szCs w:val="18"/>
          <w:lang w:val="en-US" w:eastAsia="bg-BG"/>
        </w:rPr>
        <w:t xml:space="preserve">. Following </w:t>
      </w:r>
      <w:r w:rsidR="003B301B">
        <w:rPr>
          <w:rFonts w:cs="Arial"/>
          <w:color w:val="222222"/>
          <w:szCs w:val="18"/>
          <w:lang w:val="en-US" w:eastAsia="bg-BG"/>
        </w:rPr>
        <w:t>a public tender procedure, the winning party is assigned</w:t>
      </w:r>
      <w:r>
        <w:rPr>
          <w:rFonts w:cs="Arial"/>
          <w:color w:val="222222"/>
          <w:szCs w:val="18"/>
          <w:lang w:val="en-US" w:eastAsia="bg-BG"/>
        </w:rPr>
        <w:t xml:space="preserve"> with</w:t>
      </w:r>
      <w:r w:rsidR="003B301B">
        <w:rPr>
          <w:rFonts w:cs="Arial"/>
          <w:color w:val="222222"/>
          <w:szCs w:val="18"/>
          <w:lang w:val="en-US" w:eastAsia="bg-BG"/>
        </w:rPr>
        <w:t xml:space="preserve"> the respective land against full payment of the remuneration. There is a general possibility (not applicable herein) under applicable legislation for </w:t>
      </w:r>
      <w:r w:rsidR="003B301B" w:rsidRPr="00625E46">
        <w:rPr>
          <w:rFonts w:cs="Arial"/>
          <w:color w:val="222222"/>
          <w:szCs w:val="18"/>
          <w:lang w:val="en-US" w:eastAsia="bg-BG"/>
        </w:rPr>
        <w:t xml:space="preserve">acquisition of </w:t>
      </w:r>
      <w:r>
        <w:rPr>
          <w:rFonts w:cs="Arial"/>
          <w:color w:val="222222"/>
          <w:szCs w:val="18"/>
          <w:lang w:val="en-US" w:eastAsia="bg-BG"/>
        </w:rPr>
        <w:t xml:space="preserve">the </w:t>
      </w:r>
      <w:r w:rsidR="003B301B" w:rsidRPr="00625E46">
        <w:rPr>
          <w:rFonts w:cs="Arial"/>
          <w:color w:val="222222"/>
          <w:szCs w:val="18"/>
          <w:lang w:val="en-US" w:eastAsia="bg-BG"/>
        </w:rPr>
        <w:t xml:space="preserve">ownership right or the transfer of the building right </w:t>
      </w:r>
      <w:r w:rsidR="003B301B">
        <w:rPr>
          <w:rFonts w:cs="Arial"/>
          <w:color w:val="222222"/>
          <w:szCs w:val="18"/>
          <w:lang w:val="en-US" w:eastAsia="bg-BG"/>
        </w:rPr>
        <w:t xml:space="preserve">to be </w:t>
      </w:r>
      <w:r w:rsidR="003B301B" w:rsidRPr="00625E46">
        <w:rPr>
          <w:rFonts w:cs="Arial"/>
          <w:color w:val="222222"/>
          <w:szCs w:val="18"/>
          <w:lang w:val="en-US" w:eastAsia="bg-BG"/>
        </w:rPr>
        <w:t>conducted according to article</w:t>
      </w:r>
      <w:r w:rsidR="003B301B">
        <w:rPr>
          <w:rFonts w:cs="Arial"/>
          <w:color w:val="222222"/>
          <w:szCs w:val="18"/>
          <w:lang w:val="en-US" w:eastAsia="bg-BG"/>
        </w:rPr>
        <w:t xml:space="preserve"> 62 of the Energy Act. In such case</w:t>
      </w:r>
      <w:r>
        <w:rPr>
          <w:rFonts w:cs="Arial"/>
          <w:color w:val="222222"/>
          <w:szCs w:val="18"/>
          <w:lang w:val="en-US" w:eastAsia="bg-BG"/>
        </w:rPr>
        <w:t>,</w:t>
      </w:r>
      <w:r w:rsidR="003B301B">
        <w:rPr>
          <w:rFonts w:cs="Arial"/>
          <w:color w:val="222222"/>
          <w:szCs w:val="18"/>
          <w:lang w:val="en-US" w:eastAsia="bg-BG"/>
        </w:rPr>
        <w:t xml:space="preserve"> following </w:t>
      </w:r>
      <w:r w:rsidR="00472F8B" w:rsidRPr="00625E46">
        <w:rPr>
          <w:rFonts w:cs="Arial"/>
          <w:color w:val="222222"/>
          <w:szCs w:val="18"/>
          <w:lang w:val="en-US" w:eastAsia="bg-BG"/>
        </w:rPr>
        <w:t xml:space="preserve">the approval of a detailed spatial plan, a project developer shall take actions to directly negotiate with owners of the affected properties. When municipal property is affected, on the basis of article 62(2) of the EA, the competent municipal authorities shall establish, for the benefit of a person who will build and operate the energy site, a building right (subject to compensation) over the land in accordance with the Law on Municipal Property without a tender or competition. Article 62(1) of the EA determines that when the construction or expansion of site energy facilities, shall be carried out on state-owned property the competent state authorities shall establish in favour of the person who will build and operate the energy facility, a building right (upon payment) on land in accordance with the State Property Act without a tender or competition. According to article 62(4) of the EA, when construction or expansion of energy facilities for production of electrical energy or parts of them is carried out on private property, a developer must </w:t>
      </w:r>
      <w:r w:rsidR="00472F8B" w:rsidRPr="00625E46">
        <w:rPr>
          <w:rFonts w:cs="Arial"/>
          <w:color w:val="222222"/>
          <w:szCs w:val="18"/>
          <w:lang w:val="en-US" w:eastAsia="bg-BG"/>
        </w:rPr>
        <w:lastRenderedPageBreak/>
        <w:t>acquire the right of ownership or the right to build on the land required for the construction of the site in advance and upon payment of the agreed price.</w:t>
      </w:r>
    </w:p>
    <w:p w14:paraId="20A3A51A" w14:textId="77777777" w:rsidR="00472F8B" w:rsidRPr="00625E46" w:rsidDel="007E1DE4" w:rsidRDefault="00472F8B" w:rsidP="00472F8B">
      <w:pPr>
        <w:pStyle w:val="Paragraph"/>
        <w:rPr>
          <w:rFonts w:cs="Arial"/>
          <w:color w:val="222222"/>
          <w:szCs w:val="18"/>
          <w:lang w:val="en-US" w:eastAsia="bg-BG"/>
        </w:rPr>
      </w:pPr>
      <w:r w:rsidRPr="00625E46">
        <w:rPr>
          <w:rFonts w:cs="Arial"/>
          <w:color w:val="222222"/>
          <w:szCs w:val="18"/>
          <w:lang w:val="en-US" w:eastAsia="bg-BG"/>
        </w:rPr>
        <w:t>A</w:t>
      </w:r>
      <w:r w:rsidRPr="00625E46" w:rsidDel="007E1DE4">
        <w:rPr>
          <w:rFonts w:cs="Arial"/>
          <w:color w:val="222222"/>
          <w:szCs w:val="18"/>
          <w:lang w:val="en-US" w:eastAsia="bg-BG"/>
        </w:rPr>
        <w:t xml:space="preserve">n independent evaluator registered in the Public Register of Independent Evaluators at the Independent Evaluators Chamber in Bulgaria prepares an appraisal to determine the market value of a property or part of a property to which </w:t>
      </w:r>
      <w:r w:rsidRPr="00625E46">
        <w:rPr>
          <w:rFonts w:cs="Arial"/>
          <w:color w:val="222222"/>
          <w:szCs w:val="18"/>
          <w:lang w:val="en-US" w:eastAsia="bg-BG"/>
        </w:rPr>
        <w:t>a project developer</w:t>
      </w:r>
      <w:r w:rsidRPr="00625E46" w:rsidDel="007E1DE4">
        <w:rPr>
          <w:rFonts w:cs="Arial"/>
          <w:color w:val="222222"/>
          <w:szCs w:val="18"/>
          <w:lang w:val="en-US" w:eastAsia="bg-BG"/>
        </w:rPr>
        <w:t xml:space="preserve"> must acquire</w:t>
      </w:r>
      <w:r w:rsidRPr="00625E46">
        <w:rPr>
          <w:rFonts w:cs="Arial"/>
          <w:color w:val="222222"/>
          <w:szCs w:val="18"/>
          <w:lang w:val="en-US" w:eastAsia="bg-BG"/>
        </w:rPr>
        <w:t xml:space="preserve"> the</w:t>
      </w:r>
      <w:r w:rsidRPr="00625E46" w:rsidDel="007E1DE4">
        <w:rPr>
          <w:rFonts w:cs="Arial"/>
          <w:color w:val="222222"/>
          <w:szCs w:val="18"/>
          <w:lang w:val="en-US" w:eastAsia="bg-BG"/>
        </w:rPr>
        <w:t xml:space="preserve"> rights of ownership or </w:t>
      </w:r>
      <w:r w:rsidRPr="00625E46">
        <w:rPr>
          <w:rFonts w:cs="Arial"/>
          <w:color w:val="222222"/>
          <w:szCs w:val="18"/>
          <w:lang w:val="en-US" w:eastAsia="bg-BG"/>
        </w:rPr>
        <w:t xml:space="preserve">the </w:t>
      </w:r>
      <w:r w:rsidRPr="00625E46" w:rsidDel="007E1DE4">
        <w:rPr>
          <w:rFonts w:cs="Arial"/>
          <w:color w:val="222222"/>
          <w:szCs w:val="18"/>
          <w:lang w:val="en-US" w:eastAsia="bg-BG"/>
        </w:rPr>
        <w:t>building right.</w:t>
      </w:r>
      <w:r w:rsidRPr="00625E46">
        <w:rPr>
          <w:rFonts w:cs="Arial"/>
          <w:color w:val="222222"/>
          <w:szCs w:val="18"/>
          <w:lang w:val="en-US" w:eastAsia="bg-BG"/>
        </w:rPr>
        <w:t xml:space="preserve"> The legal definition of a “property evaluator” is given below in this chapter. </w:t>
      </w:r>
      <w:r w:rsidRPr="00625E46" w:rsidDel="007E1DE4">
        <w:rPr>
          <w:rFonts w:cs="Arial"/>
          <w:color w:val="222222"/>
          <w:szCs w:val="18"/>
          <w:lang w:val="en-US" w:eastAsia="bg-BG"/>
        </w:rPr>
        <w:t xml:space="preserve"> </w:t>
      </w:r>
    </w:p>
    <w:p w14:paraId="4101A652" w14:textId="77777777" w:rsidR="00472F8B" w:rsidRPr="00625E46" w:rsidDel="007E1DE4" w:rsidRDefault="00472F8B" w:rsidP="00472F8B">
      <w:pPr>
        <w:pStyle w:val="Paragraph"/>
        <w:rPr>
          <w:rFonts w:cs="Arial"/>
          <w:color w:val="222222"/>
          <w:szCs w:val="18"/>
          <w:lang w:val="en-US" w:eastAsia="bg-BG"/>
        </w:rPr>
      </w:pPr>
      <w:r w:rsidRPr="00625E46" w:rsidDel="007E1DE4">
        <w:rPr>
          <w:rFonts w:cs="Arial"/>
          <w:color w:val="222222"/>
          <w:szCs w:val="18"/>
          <w:lang w:val="en-US" w:eastAsia="bg-BG"/>
        </w:rPr>
        <w:t xml:space="preserve">A legal advisor from the </w:t>
      </w:r>
      <w:r w:rsidRPr="00625E46">
        <w:rPr>
          <w:rFonts w:cs="Arial"/>
          <w:color w:val="222222"/>
          <w:szCs w:val="18"/>
          <w:lang w:val="en-US" w:eastAsia="bg-BG"/>
        </w:rPr>
        <w:t>project developer</w:t>
      </w:r>
      <w:r w:rsidRPr="00625E46" w:rsidDel="007E1DE4">
        <w:rPr>
          <w:rFonts w:cs="Arial"/>
          <w:color w:val="222222"/>
          <w:szCs w:val="18"/>
          <w:lang w:val="en-US" w:eastAsia="bg-BG"/>
        </w:rPr>
        <w:t xml:space="preserve"> makes a reference in public registers, as well as requests information from the relevant state and local authorities to establish the owners of properties and their contact details.</w:t>
      </w:r>
    </w:p>
    <w:p w14:paraId="77566363" w14:textId="77777777" w:rsidR="00472F8B" w:rsidRPr="00625E46" w:rsidRDefault="00472F8B" w:rsidP="00472F8B">
      <w:pPr>
        <w:pStyle w:val="Paragraph"/>
        <w:rPr>
          <w:rFonts w:cs="Arial"/>
          <w:color w:val="222222"/>
          <w:szCs w:val="18"/>
          <w:lang w:val="en-US" w:eastAsia="bg-BG"/>
        </w:rPr>
      </w:pPr>
      <w:r w:rsidRPr="00625E46" w:rsidDel="007E1DE4">
        <w:rPr>
          <w:rFonts w:cs="Arial"/>
          <w:color w:val="222222"/>
          <w:szCs w:val="18"/>
          <w:lang w:val="en-US" w:eastAsia="bg-BG"/>
        </w:rPr>
        <w:t>Depending on the available contact information, conversations</w:t>
      </w:r>
      <w:r w:rsidRPr="00625E46">
        <w:rPr>
          <w:rFonts w:cs="Arial"/>
          <w:color w:val="222222"/>
          <w:szCs w:val="18"/>
          <w:lang w:val="en-US" w:eastAsia="bg-BG"/>
        </w:rPr>
        <w:t xml:space="preserve"> by phone / e-mail</w:t>
      </w:r>
      <w:r w:rsidRPr="00625E46" w:rsidDel="007E1DE4">
        <w:rPr>
          <w:rFonts w:cs="Arial"/>
          <w:color w:val="222222"/>
          <w:szCs w:val="18"/>
          <w:lang w:val="en-US" w:eastAsia="bg-BG"/>
        </w:rPr>
        <w:t xml:space="preserve"> shall be held with the owners of properties, and if they wish </w:t>
      </w:r>
      <w:r w:rsidRPr="00625E46">
        <w:rPr>
          <w:rFonts w:cs="Arial"/>
          <w:color w:val="222222"/>
          <w:szCs w:val="18"/>
          <w:lang w:val="en-US" w:eastAsia="bg-BG"/>
        </w:rPr>
        <w:t>–</w:t>
      </w:r>
      <w:r w:rsidRPr="00625E46" w:rsidDel="007E1DE4">
        <w:rPr>
          <w:rFonts w:cs="Arial"/>
          <w:color w:val="222222"/>
          <w:szCs w:val="18"/>
          <w:lang w:val="en-US" w:eastAsia="bg-BG"/>
        </w:rPr>
        <w:t xml:space="preserve"> </w:t>
      </w:r>
      <w:r w:rsidRPr="00625E46">
        <w:rPr>
          <w:rFonts w:cs="Arial"/>
          <w:color w:val="222222"/>
          <w:szCs w:val="18"/>
          <w:lang w:val="en-US" w:eastAsia="bg-BG"/>
        </w:rPr>
        <w:t>face-to-face</w:t>
      </w:r>
      <w:r w:rsidRPr="00625E46" w:rsidDel="007E1DE4">
        <w:rPr>
          <w:rFonts w:cs="Arial"/>
          <w:color w:val="222222"/>
          <w:szCs w:val="18"/>
          <w:lang w:val="en-US" w:eastAsia="bg-BG"/>
        </w:rPr>
        <w:t xml:space="preserve"> meetings </w:t>
      </w:r>
      <w:r w:rsidRPr="00625E46">
        <w:rPr>
          <w:rFonts w:cs="Arial"/>
          <w:color w:val="222222"/>
          <w:szCs w:val="18"/>
          <w:lang w:val="en-US" w:eastAsia="bg-BG"/>
        </w:rPr>
        <w:t>might</w:t>
      </w:r>
      <w:r w:rsidRPr="00625E46" w:rsidDel="007E1DE4">
        <w:rPr>
          <w:rFonts w:cs="Arial"/>
          <w:color w:val="222222"/>
          <w:szCs w:val="18"/>
          <w:lang w:val="en-US" w:eastAsia="bg-BG"/>
        </w:rPr>
        <w:t xml:space="preserve"> be organised where </w:t>
      </w:r>
      <w:r w:rsidRPr="00625E46">
        <w:rPr>
          <w:rFonts w:cs="Arial"/>
          <w:color w:val="222222"/>
          <w:szCs w:val="18"/>
          <w:lang w:val="en-US" w:eastAsia="bg-BG"/>
        </w:rPr>
        <w:t>a</w:t>
      </w:r>
      <w:r w:rsidRPr="00625E46" w:rsidDel="007E1DE4">
        <w:rPr>
          <w:rFonts w:cs="Arial"/>
          <w:color w:val="222222"/>
          <w:szCs w:val="18"/>
          <w:lang w:val="en-US" w:eastAsia="bg-BG"/>
        </w:rPr>
        <w:t xml:space="preserve"> project </w:t>
      </w:r>
      <w:r w:rsidRPr="00625E46">
        <w:rPr>
          <w:rFonts w:cs="Arial"/>
          <w:color w:val="222222"/>
          <w:szCs w:val="18"/>
          <w:lang w:val="en-US" w:eastAsia="bg-BG"/>
        </w:rPr>
        <w:t>will</w:t>
      </w:r>
      <w:r w:rsidRPr="00625E46" w:rsidDel="007E1DE4">
        <w:rPr>
          <w:rFonts w:cs="Arial"/>
          <w:color w:val="222222"/>
          <w:szCs w:val="18"/>
          <w:lang w:val="en-US" w:eastAsia="bg-BG"/>
        </w:rPr>
        <w:t xml:space="preserve"> be presented and the </w:t>
      </w:r>
      <w:r w:rsidRPr="00625E46">
        <w:rPr>
          <w:rFonts w:cs="Arial"/>
          <w:color w:val="222222"/>
          <w:szCs w:val="18"/>
          <w:lang w:val="en-US" w:eastAsia="bg-BG"/>
        </w:rPr>
        <w:t>potential</w:t>
      </w:r>
      <w:r w:rsidRPr="00625E46" w:rsidDel="007E1DE4">
        <w:rPr>
          <w:rFonts w:cs="Arial"/>
          <w:color w:val="222222"/>
          <w:szCs w:val="18"/>
          <w:lang w:val="en-US" w:eastAsia="bg-BG"/>
        </w:rPr>
        <w:t xml:space="preserve"> for </w:t>
      </w:r>
      <w:r w:rsidRPr="00625E46">
        <w:rPr>
          <w:rFonts w:cs="Arial"/>
          <w:color w:val="222222"/>
          <w:szCs w:val="18"/>
          <w:lang w:val="en-US" w:eastAsia="bg-BG"/>
        </w:rPr>
        <w:t>the project developer</w:t>
      </w:r>
      <w:r w:rsidRPr="00625E46" w:rsidDel="007E1DE4">
        <w:rPr>
          <w:rFonts w:cs="Arial"/>
          <w:color w:val="222222"/>
          <w:szCs w:val="18"/>
          <w:lang w:val="en-US" w:eastAsia="bg-BG"/>
        </w:rPr>
        <w:t xml:space="preserve"> to acquire </w:t>
      </w:r>
      <w:r w:rsidRPr="00625E46">
        <w:rPr>
          <w:rFonts w:cs="Arial"/>
          <w:color w:val="222222"/>
          <w:szCs w:val="18"/>
          <w:lang w:val="en-US" w:eastAsia="bg-BG"/>
        </w:rPr>
        <w:t>the</w:t>
      </w:r>
      <w:r w:rsidRPr="00625E46" w:rsidDel="007E1DE4">
        <w:rPr>
          <w:rFonts w:cs="Arial"/>
          <w:color w:val="222222"/>
          <w:szCs w:val="18"/>
          <w:lang w:val="en-US" w:eastAsia="bg-BG"/>
        </w:rPr>
        <w:t xml:space="preserve"> ownership or building right on the affected part of their property </w:t>
      </w:r>
      <w:r w:rsidRPr="00625E46">
        <w:rPr>
          <w:rFonts w:cs="Arial"/>
          <w:color w:val="222222"/>
          <w:szCs w:val="18"/>
          <w:lang w:val="en-US" w:eastAsia="bg-BG"/>
        </w:rPr>
        <w:t>will</w:t>
      </w:r>
      <w:r w:rsidRPr="00625E46" w:rsidDel="007E1DE4">
        <w:rPr>
          <w:rFonts w:cs="Arial"/>
          <w:color w:val="222222"/>
          <w:szCs w:val="18"/>
          <w:lang w:val="en-US" w:eastAsia="bg-BG"/>
        </w:rPr>
        <w:t xml:space="preserve"> be discussed. The respective contract shall be signed upon their agreement.</w:t>
      </w:r>
    </w:p>
    <w:p w14:paraId="482FD7BB" w14:textId="77777777" w:rsidR="00472F8B" w:rsidRPr="00625E46" w:rsidRDefault="00472F8B" w:rsidP="00472F8B">
      <w:pPr>
        <w:pStyle w:val="Paragraph"/>
        <w:rPr>
          <w:b/>
          <w:bCs/>
          <w:color w:val="3EB1C8"/>
          <w:lang w:val="en-US"/>
        </w:rPr>
      </w:pPr>
      <w:r w:rsidRPr="00625E46">
        <w:rPr>
          <w:b/>
          <w:bCs/>
          <w:color w:val="3EB1C8"/>
          <w:lang w:val="en-US"/>
        </w:rPr>
        <w:t>Procedure for the establishment of an easement/ compensation to landowners</w:t>
      </w:r>
    </w:p>
    <w:p w14:paraId="6E740A0E" w14:textId="77777777" w:rsidR="00472F8B" w:rsidRPr="00625E46" w:rsidRDefault="00472F8B" w:rsidP="00472F8B">
      <w:pPr>
        <w:pStyle w:val="Paragraph"/>
        <w:rPr>
          <w:rFonts w:cs="Arial"/>
          <w:color w:val="222222"/>
          <w:szCs w:val="18"/>
          <w:lang w:val="en-US" w:eastAsia="bg-BG"/>
        </w:rPr>
      </w:pPr>
      <w:r w:rsidRPr="00625E46">
        <w:rPr>
          <w:rFonts w:cs="Arial"/>
          <w:color w:val="222222"/>
          <w:szCs w:val="18"/>
          <w:lang w:val="en-US" w:eastAsia="bg-BG"/>
        </w:rPr>
        <w:t xml:space="preserve">The easement establishment procedure for energy sites is laid down in article 64 of the Energy Act (EA). In accordance with article 64(4) of the EA, easements are established when a detailed spatial plan has entered into force and when the easement title holder pays or wires a one-off payment for any loss in accordance with paragraph 6 to the owner and the holders of other property rights over the impacted property. In accordance with article 64(6) of the EA, the determination of the amount of compensation for energy sites’ easements and its payment shall be made in accordance with articles 210 and 211 of the Spatial Development Act. The procedure for determination of the compensation for the easement is carried out in the following sequence: </w:t>
      </w:r>
    </w:p>
    <w:p w14:paraId="74B2B537" w14:textId="7D328074" w:rsidR="00472F8B" w:rsidRPr="00625E46" w:rsidRDefault="000D3541" w:rsidP="00472F8B">
      <w:pPr>
        <w:keepNext/>
        <w:spacing w:before="100" w:beforeAutospacing="1" w:after="100" w:afterAutospacing="1"/>
        <w:jc w:val="center"/>
        <w:rPr>
          <w:lang w:val="en-US"/>
        </w:rPr>
      </w:pPr>
      <w:r w:rsidRPr="00625E46">
        <w:rPr>
          <w:noProof/>
          <w:lang w:val="en-US"/>
        </w:rPr>
        <w:lastRenderedPageBreak/>
        <w:drawing>
          <wp:inline distT="0" distB="0" distL="0" distR="0" wp14:anchorId="1576D190" wp14:editId="32B4AB16">
            <wp:extent cx="2476627" cy="4648439"/>
            <wp:effectExtent l="0" t="0" r="6350" b="0"/>
            <wp:docPr id="50756933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9332" name="Picture 1" descr="A diagram of a compan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76627" cy="4648439"/>
                    </a:xfrm>
                    <a:prstGeom prst="rect">
                      <a:avLst/>
                    </a:prstGeom>
                  </pic:spPr>
                </pic:pic>
              </a:graphicData>
            </a:graphic>
          </wp:inline>
        </w:drawing>
      </w:r>
    </w:p>
    <w:p w14:paraId="06DF022F" w14:textId="121043DA" w:rsidR="00472F8B" w:rsidRPr="00625E46" w:rsidRDefault="00472F8B" w:rsidP="00472F8B">
      <w:pPr>
        <w:pStyle w:val="Caption"/>
        <w:rPr>
          <w:rFonts w:ascii="Times New Roman" w:hAnsi="Times New Roman"/>
          <w:sz w:val="24"/>
          <w:lang w:val="en-US" w:eastAsia="bg-BG"/>
        </w:rPr>
      </w:pPr>
      <w:bookmarkStart w:id="41" w:name="_Toc181096774"/>
      <w:r w:rsidRPr="00625E46">
        <w:rPr>
          <w:lang w:val="en-US"/>
        </w:rPr>
        <w:t xml:space="preserve">Figure </w:t>
      </w:r>
      <w:r w:rsidR="00D44CAA">
        <w:rPr>
          <w:lang w:val="en-US"/>
        </w:rPr>
        <w:fldChar w:fldCharType="begin"/>
      </w:r>
      <w:r w:rsidR="00D44CAA">
        <w:rPr>
          <w:lang w:val="en-US"/>
        </w:rPr>
        <w:instrText xml:space="preserve"> STYLEREF 1 \s </w:instrText>
      </w:r>
      <w:r w:rsidR="00D44CAA">
        <w:rPr>
          <w:lang w:val="en-US"/>
        </w:rPr>
        <w:fldChar w:fldCharType="separate"/>
      </w:r>
      <w:r w:rsidR="00A52536">
        <w:rPr>
          <w:noProof/>
          <w:lang w:val="en-US"/>
        </w:rPr>
        <w:t>3</w:t>
      </w:r>
      <w:r w:rsidR="00D44CAA">
        <w:rPr>
          <w:lang w:val="en-US"/>
        </w:rPr>
        <w:fldChar w:fldCharType="end"/>
      </w:r>
      <w:r w:rsidR="00D44CAA">
        <w:rPr>
          <w:lang w:val="en-US"/>
        </w:rPr>
        <w:noBreakHyphen/>
      </w:r>
      <w:r w:rsidR="00D44CAA">
        <w:rPr>
          <w:lang w:val="en-US"/>
        </w:rPr>
        <w:fldChar w:fldCharType="begin"/>
      </w:r>
      <w:r w:rsidR="00D44CAA">
        <w:rPr>
          <w:lang w:val="en-US"/>
        </w:rPr>
        <w:instrText xml:space="preserve"> SEQ Figure \* ARABIC \s 1 </w:instrText>
      </w:r>
      <w:r w:rsidR="00D44CAA">
        <w:rPr>
          <w:lang w:val="en-US"/>
        </w:rPr>
        <w:fldChar w:fldCharType="separate"/>
      </w:r>
      <w:r w:rsidR="00A52536">
        <w:rPr>
          <w:noProof/>
          <w:lang w:val="en-US"/>
        </w:rPr>
        <w:t>1</w:t>
      </w:r>
      <w:r w:rsidR="00D44CAA">
        <w:rPr>
          <w:lang w:val="en-US"/>
        </w:rPr>
        <w:fldChar w:fldCharType="end"/>
      </w:r>
      <w:r w:rsidRPr="00625E46">
        <w:rPr>
          <w:lang w:val="en-US"/>
        </w:rPr>
        <w:t>: Easement Establishment Procedure</w:t>
      </w:r>
      <w:bookmarkEnd w:id="41"/>
    </w:p>
    <w:p w14:paraId="34637AA6" w14:textId="77777777" w:rsidR="00472F8B" w:rsidRPr="00625E46" w:rsidRDefault="00472F8B" w:rsidP="000D3541">
      <w:pPr>
        <w:pStyle w:val="Paragraph"/>
        <w:keepNext/>
        <w:keepLines/>
        <w:rPr>
          <w:b/>
          <w:bCs/>
          <w:color w:val="3EB1C8"/>
          <w:lang w:val="en-US"/>
        </w:rPr>
      </w:pPr>
      <w:r w:rsidRPr="00625E46">
        <w:rPr>
          <w:b/>
          <w:bCs/>
          <w:color w:val="3EB1C8"/>
          <w:lang w:val="en-US"/>
        </w:rPr>
        <w:t>Involvement of Independent property evaluator</w:t>
      </w:r>
    </w:p>
    <w:p w14:paraId="67650745" w14:textId="77777777" w:rsidR="00472F8B" w:rsidRPr="00625E46" w:rsidRDefault="00472F8B" w:rsidP="000D3541">
      <w:pPr>
        <w:pStyle w:val="Paragraph"/>
        <w:keepNext/>
        <w:keepLines/>
        <w:rPr>
          <w:rFonts w:cs="Arial"/>
          <w:color w:val="222222"/>
          <w:szCs w:val="18"/>
          <w:lang w:val="en-US" w:eastAsia="bg-BG"/>
        </w:rPr>
      </w:pPr>
      <w:r w:rsidRPr="00625E46">
        <w:rPr>
          <w:rFonts w:cs="Arial"/>
          <w:color w:val="222222"/>
          <w:szCs w:val="18"/>
          <w:lang w:val="en-US" w:eastAsia="bg-BG"/>
        </w:rPr>
        <w:t>In cases where there is no permanently appointed commission in the respective municipalities under article 210 of the Spatial Development Act (SDA), a company shall send an application to the relevant municipality for appointment of such commission, and registers of the affected properties shall also be attached to the application. The Commission under article 210 of the SDA shall select an independent property evaluator, listed in the Public Register of Independent Evaluators at the Independent Evaluators Chamber in Bulgaria, who shall prepare the appraisals for the affected properties (municipal, private and state-owned). Property evaluator is a person who:</w:t>
      </w:r>
    </w:p>
    <w:p w14:paraId="29D4E185" w14:textId="77777777" w:rsidR="00472F8B" w:rsidRPr="00625E46" w:rsidRDefault="00472F8B" w:rsidP="00472F8B">
      <w:pPr>
        <w:pStyle w:val="Item1"/>
        <w:ind w:left="454" w:hanging="454"/>
        <w:rPr>
          <w:lang w:val="en-US"/>
        </w:rPr>
      </w:pPr>
      <w:r w:rsidRPr="00625E46">
        <w:rPr>
          <w:lang w:val="en-US"/>
        </w:rPr>
        <w:t>has the necessary education and professional qualification for real estate evaluation;</w:t>
      </w:r>
    </w:p>
    <w:p w14:paraId="66DC8408" w14:textId="77777777" w:rsidR="00472F8B" w:rsidRPr="00625E46" w:rsidRDefault="00472F8B" w:rsidP="00472F8B">
      <w:pPr>
        <w:pStyle w:val="Item1"/>
        <w:ind w:left="454" w:hanging="454"/>
        <w:rPr>
          <w:lang w:val="en-US"/>
        </w:rPr>
      </w:pPr>
      <w:r w:rsidRPr="00625E46">
        <w:rPr>
          <w:lang w:val="en-US"/>
        </w:rPr>
        <w:t>depending on the purpose of the property, has the legal capacity of an independent evaluator (within the framework of the Independent Evaluators Act) to carry out the relevant evaluation;</w:t>
      </w:r>
    </w:p>
    <w:p w14:paraId="34C20325" w14:textId="77777777" w:rsidR="00472F8B" w:rsidRPr="00625E46" w:rsidRDefault="00472F8B" w:rsidP="00472F8B">
      <w:pPr>
        <w:pStyle w:val="Item1"/>
        <w:ind w:left="454" w:hanging="454"/>
        <w:rPr>
          <w:lang w:val="en-US"/>
        </w:rPr>
      </w:pPr>
      <w:r w:rsidRPr="00625E46">
        <w:rPr>
          <w:lang w:val="en-US"/>
        </w:rPr>
        <w:t>has at least three years of professional experience in property valuation;</w:t>
      </w:r>
    </w:p>
    <w:p w14:paraId="11FF6CEC" w14:textId="77777777" w:rsidR="00472F8B" w:rsidRPr="00625E46" w:rsidRDefault="00472F8B" w:rsidP="00472F8B">
      <w:pPr>
        <w:pStyle w:val="Item1"/>
        <w:ind w:left="454" w:hanging="454"/>
        <w:rPr>
          <w:rFonts w:cs="Arial"/>
          <w:color w:val="222222"/>
          <w:szCs w:val="18"/>
          <w:lang w:val="en-US" w:eastAsia="bg-BG"/>
        </w:rPr>
      </w:pPr>
      <w:r w:rsidRPr="00625E46">
        <w:rPr>
          <w:rFonts w:cs="Arial"/>
          <w:color w:val="222222"/>
          <w:szCs w:val="18"/>
          <w:lang w:val="en-US" w:eastAsia="bg-BG"/>
        </w:rPr>
        <w:t>is not an employee of a project developer, has no interest in the expropriation and is not a relative by direct line without restrictions, by collateral line - up to the fourth degree inclusive and by affinity - up to the second degree of the parties to the expropriation.</w:t>
      </w:r>
    </w:p>
    <w:p w14:paraId="0F026258" w14:textId="77777777" w:rsidR="00472F8B" w:rsidRPr="00625E46" w:rsidRDefault="00472F8B" w:rsidP="00472F8B">
      <w:pPr>
        <w:pStyle w:val="Paragraph"/>
        <w:rPr>
          <w:lang w:val="en-US"/>
        </w:rPr>
      </w:pPr>
      <w:r w:rsidRPr="00625E46">
        <w:rPr>
          <w:rFonts w:cs="Arial"/>
          <w:color w:val="222222"/>
          <w:szCs w:val="18"/>
          <w:lang w:val="en-US" w:eastAsia="bg-BG"/>
        </w:rPr>
        <w:t xml:space="preserve">The </w:t>
      </w:r>
      <w:r w:rsidRPr="00625E46">
        <w:rPr>
          <w:lang w:val="en-US"/>
        </w:rPr>
        <w:t xml:space="preserve">independent property evaluators in the country are associated with the Chamber Independent Evaluators of Bulgaria, which is part of the European Group of Valuers’ Association (TEGOVA) and follows the organisation’s European Valuation standards and guidelines. It has adopted national standards for appraisal and evaluation of properties which are based on current market values of property as well as differentiated crops types, etc. Civil </w:t>
      </w:r>
      <w:r w:rsidRPr="00625E46">
        <w:rPr>
          <w:lang w:val="en-US"/>
        </w:rPr>
        <w:lastRenderedPageBreak/>
        <w:t>society organisations and professional farmers’ associations had the opportunity to debate and influence the development of the criteria and lands/ crops loss evaluation standards.</w:t>
      </w:r>
    </w:p>
    <w:p w14:paraId="69837DD1" w14:textId="77777777" w:rsidR="00472F8B" w:rsidRPr="00625E46" w:rsidRDefault="00472F8B" w:rsidP="00472F8B">
      <w:pPr>
        <w:pStyle w:val="Paragraph"/>
        <w:rPr>
          <w:lang w:val="en-US"/>
        </w:rPr>
      </w:pPr>
      <w:r w:rsidRPr="00625E46">
        <w:rPr>
          <w:lang w:val="en-US"/>
        </w:rPr>
        <w:t>The evaluator shall conduct valuation and determine the amount of compensation, and the commission appointed by the municipality shall approve it by a decision with relevant protocol being issued. Mayor of a municipality has to issue an order specifying a bank account (opened for the benefit of the beneficiaries to whom the compensation payments should be made), local tax, overhead costs, a fee for communicating the evaluation results to the owners such as postage, etc., and the costs of preparing the evaluations by an independent evaluator.</w:t>
      </w:r>
    </w:p>
    <w:p w14:paraId="747EAF70" w14:textId="77777777" w:rsidR="00472F8B" w:rsidRPr="00625E46" w:rsidDel="007E1DE4" w:rsidRDefault="00472F8B" w:rsidP="00472F8B">
      <w:pPr>
        <w:pStyle w:val="Paragraph"/>
        <w:rPr>
          <w:rFonts w:cs="Arial"/>
          <w:color w:val="222222"/>
          <w:szCs w:val="18"/>
          <w:lang w:val="en-US" w:eastAsia="bg-BG"/>
        </w:rPr>
      </w:pPr>
      <w:r w:rsidRPr="00625E46">
        <w:rPr>
          <w:lang w:val="en-US"/>
        </w:rPr>
        <w:t>The municipal administration shall notify the owners of the payment of compensation. This is made through putting posters with announcements at prominent places in the municipality, making publications in a local newspaper and sending a standard letter to the addresses of the affected owners. Any owner, after being informed about the amount of compensation, can raise an objection within a 14-day term. In the event that the Administrative Court awards a larger amount of compensation, a project developer pays</w:t>
      </w:r>
      <w:r w:rsidRPr="00625E46">
        <w:rPr>
          <w:rFonts w:cs="Arial"/>
          <w:color w:val="222222"/>
          <w:szCs w:val="18"/>
          <w:lang w:val="en-US" w:eastAsia="bg-BG"/>
        </w:rPr>
        <w:t xml:space="preserve"> additional compensation to the owner.</w:t>
      </w:r>
    </w:p>
    <w:p w14:paraId="39CD7D1A" w14:textId="6FD0C7DD" w:rsidR="00FF1E63" w:rsidRPr="00625E46" w:rsidRDefault="00FF1E63" w:rsidP="00FF1E63">
      <w:pPr>
        <w:pStyle w:val="Heading2"/>
        <w:rPr>
          <w:lang w:val="en-US"/>
        </w:rPr>
      </w:pPr>
      <w:bookmarkStart w:id="42" w:name="_Toc181096797"/>
      <w:bookmarkEnd w:id="38"/>
      <w:r w:rsidRPr="00625E46">
        <w:rPr>
          <w:lang w:val="en-US"/>
        </w:rPr>
        <w:t>INTERNATIONAL STANDARDS</w:t>
      </w:r>
      <w:bookmarkEnd w:id="42"/>
    </w:p>
    <w:p w14:paraId="5408BB22" w14:textId="69FEA432" w:rsidR="00FF1E63" w:rsidRPr="00625E46" w:rsidRDefault="00FF1E63" w:rsidP="00FF1E63">
      <w:pPr>
        <w:pStyle w:val="Heading3"/>
        <w:rPr>
          <w:lang w:val="en-US"/>
        </w:rPr>
      </w:pPr>
      <w:bookmarkStart w:id="43" w:name="_Toc181096798"/>
      <w:r w:rsidRPr="00625E46">
        <w:rPr>
          <w:lang w:val="en-US"/>
        </w:rPr>
        <w:t>IFC Performance Standards</w:t>
      </w:r>
      <w:bookmarkEnd w:id="43"/>
    </w:p>
    <w:p w14:paraId="3FE40FB0" w14:textId="3C9D3666" w:rsidR="00FF1E63" w:rsidRPr="00625E46" w:rsidRDefault="00FF1E63" w:rsidP="00FF1E63">
      <w:pPr>
        <w:pStyle w:val="Paragraph"/>
        <w:rPr>
          <w:lang w:val="en-US"/>
        </w:rPr>
      </w:pPr>
      <w:r w:rsidRPr="00625E46">
        <w:rPr>
          <w:lang w:val="en-US"/>
        </w:rPr>
        <w:t>The International Finance Corporation (IFC) requirements with respect to land acquisition and livelihood restoration are provided in Performance Standard (PS) 5 Land Acquisition and Involuntary Resettlement. In addition, the IFC provides guidance and good practice in the following documents:</w:t>
      </w:r>
    </w:p>
    <w:p w14:paraId="2B3AB911" w14:textId="3931DA51" w:rsidR="00FF1E63" w:rsidRPr="00625E46" w:rsidRDefault="00FF1E63" w:rsidP="00FF1E63">
      <w:pPr>
        <w:pStyle w:val="Item1"/>
        <w:ind w:left="454" w:hanging="454"/>
        <w:rPr>
          <w:lang w:val="en-US"/>
        </w:rPr>
      </w:pPr>
      <w:r w:rsidRPr="00625E46">
        <w:rPr>
          <w:lang w:val="en-US"/>
        </w:rPr>
        <w:t xml:space="preserve">Guidance Note (GN) 5 Land Acquisition and Involuntary Resettlement; </w:t>
      </w:r>
    </w:p>
    <w:p w14:paraId="06DA8AC2" w14:textId="485AF411" w:rsidR="00FF1E63" w:rsidRPr="00625E46" w:rsidRDefault="00FF1E63" w:rsidP="00FF1E63">
      <w:pPr>
        <w:pStyle w:val="Item1"/>
        <w:ind w:left="454" w:hanging="454"/>
        <w:rPr>
          <w:lang w:val="en-US"/>
        </w:rPr>
      </w:pPr>
      <w:r w:rsidRPr="00625E46">
        <w:rPr>
          <w:lang w:val="en-US"/>
        </w:rPr>
        <w:t>Handbook for Preparing a Resettlement Action Plan (2003);</w:t>
      </w:r>
    </w:p>
    <w:p w14:paraId="0909F631" w14:textId="273E3BA4" w:rsidR="00FF1E63" w:rsidRPr="00625E46" w:rsidRDefault="00FF1E63" w:rsidP="00FF1E63">
      <w:pPr>
        <w:pStyle w:val="Item1"/>
        <w:ind w:left="454" w:hanging="454"/>
        <w:rPr>
          <w:lang w:val="en-US"/>
        </w:rPr>
      </w:pPr>
      <w:r w:rsidRPr="00625E46">
        <w:rPr>
          <w:lang w:val="en-US"/>
        </w:rPr>
        <w:t>Good Practice Handbook. Land Acquisition and Involuntary Resettlement (2023).</w:t>
      </w:r>
    </w:p>
    <w:p w14:paraId="5E3674BD" w14:textId="77777777" w:rsidR="00FF1E63" w:rsidRPr="00625E46" w:rsidRDefault="00FF1E63" w:rsidP="00FF1E63">
      <w:pPr>
        <w:pStyle w:val="Paragraph"/>
        <w:rPr>
          <w:lang w:val="en-US"/>
        </w:rPr>
      </w:pPr>
      <w:r w:rsidRPr="00625E46">
        <w:rPr>
          <w:lang w:val="en-US"/>
        </w:rPr>
        <w:t>The PS 5 recognizes that project-related land acquisition and restrictions on land use can have adverse impacts on communities and persons that use this land. Involuntary resettlement refers both to physical displacement (relocation or loss of shelter) and to economic displacement (loss of assets or access to assets that leads to loss of income sources or other means of livelihood) as a result of project-related land acquisition and/or restrictions on land use. Resettlement is considered involuntary when affected persons or communities do not have the right to refuse land acquisition or restrictions on land use that result in physical or economic displacement.</w:t>
      </w:r>
    </w:p>
    <w:p w14:paraId="6A2966AD" w14:textId="5CDB85E1" w:rsidR="00FF1E63" w:rsidRPr="00625E46" w:rsidRDefault="00FF1E63" w:rsidP="00FF1E63">
      <w:pPr>
        <w:pStyle w:val="Paragraph"/>
        <w:rPr>
          <w:lang w:val="en-US"/>
        </w:rPr>
      </w:pPr>
      <w:r w:rsidRPr="00625E46">
        <w:rPr>
          <w:lang w:val="en-US"/>
        </w:rPr>
        <w:t>This occurs in cases of (i) lawful expropriation or temporary or permanent restrictions on land use and (ii) negotiated settlements in which the buyer can resort to expropriation or impose legal restrictions on land use if negotiations with the seller fail. The PS 5 applies to physical and/or economic displacement resulting from the following types of land-related transactions:</w:t>
      </w:r>
    </w:p>
    <w:p w14:paraId="5154E9E4" w14:textId="3D1445C3" w:rsidR="00FF1E63" w:rsidRPr="00625E46" w:rsidRDefault="00FF1E63" w:rsidP="00FF1E63">
      <w:pPr>
        <w:pStyle w:val="Item1"/>
        <w:ind w:left="454" w:hanging="454"/>
        <w:rPr>
          <w:lang w:val="en-US"/>
        </w:rPr>
      </w:pPr>
      <w:r w:rsidRPr="00625E46">
        <w:rPr>
          <w:lang w:val="en-US"/>
        </w:rPr>
        <w:t>Land rights or land use rights acquired through expropriation or other compulsory procedures in accordance with the legal system of the host country;</w:t>
      </w:r>
    </w:p>
    <w:p w14:paraId="419DB103" w14:textId="1E4A23A5" w:rsidR="00FF1E63" w:rsidRPr="00625E46" w:rsidRDefault="00FF1E63" w:rsidP="00FF1E63">
      <w:pPr>
        <w:pStyle w:val="Item1"/>
        <w:ind w:left="454" w:hanging="454"/>
        <w:rPr>
          <w:lang w:val="en-US"/>
        </w:rPr>
      </w:pPr>
      <w:r w:rsidRPr="00625E46">
        <w:rPr>
          <w:lang w:val="en-US"/>
        </w:rPr>
        <w:t>Land rights or land use rights acquired through negotiated settlements with property owners or those with legal rights to the land if failure to reach settlement would have resulted in expropriation or other compulsory procedures;</w:t>
      </w:r>
    </w:p>
    <w:p w14:paraId="599C8A1E" w14:textId="296E11D6" w:rsidR="00FF1E63" w:rsidRPr="00625E46" w:rsidRDefault="00FF1E63" w:rsidP="00FF1E63">
      <w:pPr>
        <w:pStyle w:val="Item1"/>
        <w:ind w:left="454" w:hanging="454"/>
        <w:rPr>
          <w:lang w:val="en-US"/>
        </w:rPr>
      </w:pPr>
      <w:r w:rsidRPr="00625E46">
        <w:rPr>
          <w:lang w:val="en-US"/>
        </w:rPr>
        <w:t>Project situations where involuntary restrictions on land use and access to natural resources cause a community or groups within a community to lose access to resource usage where they have traditional or recognizable usage rights;</w:t>
      </w:r>
    </w:p>
    <w:p w14:paraId="656B8C6B" w14:textId="195E16B5" w:rsidR="00FF1E63" w:rsidRPr="00625E46" w:rsidRDefault="00FF1E63" w:rsidP="00FF1E63">
      <w:pPr>
        <w:pStyle w:val="Item1"/>
        <w:ind w:left="454" w:hanging="454"/>
        <w:rPr>
          <w:lang w:val="en-US"/>
        </w:rPr>
      </w:pPr>
      <w:r w:rsidRPr="00625E46">
        <w:rPr>
          <w:lang w:val="en-US"/>
        </w:rPr>
        <w:t>Certain project situations requiring evictions of people occupying land without formal, traditional, or recognizable usage rights;</w:t>
      </w:r>
    </w:p>
    <w:p w14:paraId="69F6D7CF" w14:textId="2E780509" w:rsidR="00FF1E63" w:rsidRPr="00625E46" w:rsidRDefault="00FF1E63" w:rsidP="00FF1E63">
      <w:pPr>
        <w:pStyle w:val="Item1"/>
        <w:ind w:left="454" w:hanging="454"/>
        <w:rPr>
          <w:lang w:val="en-US"/>
        </w:rPr>
      </w:pPr>
      <w:r w:rsidRPr="00625E46">
        <w:rPr>
          <w:lang w:val="en-US"/>
        </w:rPr>
        <w:t>Restriction on access to land or use of other resources including communal property and natural resources such as marine and aquatic resources, timber and non-timber forest products, freshwater, medicinal plants, hunting and gathering grounds and grazing and cropping areas.</w:t>
      </w:r>
    </w:p>
    <w:p w14:paraId="3E5DB928" w14:textId="77777777" w:rsidR="00FF1E63" w:rsidRPr="00625E46" w:rsidRDefault="00FF1E63" w:rsidP="00082672">
      <w:pPr>
        <w:pStyle w:val="Paragraph"/>
        <w:keepNext/>
        <w:keepLines/>
        <w:rPr>
          <w:b/>
          <w:bCs/>
          <w:color w:val="3EB1C8"/>
          <w:lang w:val="en-US"/>
        </w:rPr>
      </w:pPr>
      <w:r w:rsidRPr="00625E46">
        <w:rPr>
          <w:b/>
          <w:bCs/>
          <w:color w:val="3EB1C8"/>
          <w:lang w:val="en-US"/>
        </w:rPr>
        <w:t>Economic Displacement</w:t>
      </w:r>
    </w:p>
    <w:p w14:paraId="2C94FBC3" w14:textId="77777777" w:rsidR="00FF1E63" w:rsidRPr="00625E46" w:rsidRDefault="00FF1E63" w:rsidP="00FF1E63">
      <w:pPr>
        <w:pStyle w:val="Paragraph"/>
        <w:rPr>
          <w:lang w:val="en-US"/>
        </w:rPr>
      </w:pPr>
      <w:r w:rsidRPr="00625E46">
        <w:rPr>
          <w:lang w:val="en-US"/>
        </w:rPr>
        <w:t xml:space="preserve">Where affected people are economically displaced (i.e. lose streams of livelihoods), the client must develop a Livelihood Restoration Plan (LRP) to address compensation to affected persons and/or communities and other assistance, including assistance meant to restore or improve affected livelihoods. The LRP will establish the entitlements of affected persons and/or communities and will ensure that these are provided in a transparent, consistent, and equitable manner. According to IFC GN 5, a Livelihood Restoration Plan should, at a minimum, provide the following information: (i) an introduction to the project; (ii) summary of project impacts; (iii) summary of </w:t>
      </w:r>
      <w:r w:rsidRPr="00625E46">
        <w:rPr>
          <w:lang w:val="en-US"/>
        </w:rPr>
        <w:lastRenderedPageBreak/>
        <w:t>the social baseline; (iv) regulatory framework; (v) results of stakeholder engagement; (vi) eligibility criteria; (vii) entitlement matrix; (viii) timeframe for implementation; (ix) organisational capacity; (x) monitoring, evaluation, and reporting; and (xi) budget and resources.</w:t>
      </w:r>
    </w:p>
    <w:p w14:paraId="6A8B4593" w14:textId="77777777" w:rsidR="00FF1E63" w:rsidRPr="00625E46" w:rsidRDefault="00FF1E63" w:rsidP="00FF1E63">
      <w:pPr>
        <w:pStyle w:val="Paragraph"/>
        <w:rPr>
          <w:lang w:val="en-US"/>
        </w:rPr>
      </w:pPr>
      <w:r w:rsidRPr="00625E46">
        <w:rPr>
          <w:lang w:val="en-US"/>
        </w:rPr>
        <w:t>The mitigation of economic displacement will be considered complete when affected persons or communities have received compensation and other assistance and are deemed to have been provided with adequate opportunity to reestablish their livelihoods.</w:t>
      </w:r>
    </w:p>
    <w:p w14:paraId="5769FEA8" w14:textId="7BF8FB28" w:rsidR="00FF1E63" w:rsidRPr="00625E46" w:rsidRDefault="00FF1E63" w:rsidP="00FF1E63">
      <w:pPr>
        <w:pStyle w:val="Paragraph"/>
        <w:rPr>
          <w:lang w:val="en-US"/>
        </w:rPr>
      </w:pPr>
      <w:r w:rsidRPr="00625E46">
        <w:rPr>
          <w:lang w:val="en-US"/>
        </w:rPr>
        <w:t>Where land acquisition (associated with physical and/or economic displacement) is the responsibility of the government, the client will collaborate with the responsible government agency, to the extent permitted by the agency, to achieve outcomes that are consistent with the IFC PS 5.</w:t>
      </w:r>
    </w:p>
    <w:p w14:paraId="10B9D8D6" w14:textId="4724FBC6" w:rsidR="00FF1E63" w:rsidRPr="00625E46" w:rsidRDefault="00FF1E63" w:rsidP="00FF1E63">
      <w:pPr>
        <w:pStyle w:val="Heading3"/>
        <w:rPr>
          <w:lang w:val="en-US"/>
        </w:rPr>
      </w:pPr>
      <w:bookmarkStart w:id="44" w:name="_Toc181096799"/>
      <w:r w:rsidRPr="00625E46">
        <w:rPr>
          <w:lang w:val="en-US"/>
        </w:rPr>
        <w:t>EBRD Performance Requirements</w:t>
      </w:r>
      <w:bookmarkEnd w:id="44"/>
    </w:p>
    <w:p w14:paraId="0FF5BB02" w14:textId="2FBC54DB" w:rsidR="00FF1E63" w:rsidRPr="00625E46" w:rsidRDefault="00FF1E63" w:rsidP="00FF1E63">
      <w:pPr>
        <w:pStyle w:val="Paragraph"/>
        <w:rPr>
          <w:lang w:val="en-US"/>
        </w:rPr>
      </w:pPr>
      <w:r w:rsidRPr="00625E46">
        <w:rPr>
          <w:lang w:val="en-US"/>
        </w:rPr>
        <w:t xml:space="preserve">The EBRD requirements on land acquisition, as well as economic and physical displacement are provided in the Performance Requirement (PR) 5: Land Acquisition, Restrictions on Land Use and Involuntary Resettlement. </w:t>
      </w:r>
    </w:p>
    <w:p w14:paraId="6113E802" w14:textId="77777777" w:rsidR="00FF1E63" w:rsidRPr="00625E46" w:rsidRDefault="00FF1E63" w:rsidP="00FF1E63">
      <w:pPr>
        <w:pStyle w:val="Paragraph"/>
        <w:rPr>
          <w:lang w:val="en-US"/>
        </w:rPr>
      </w:pPr>
      <w:r w:rsidRPr="00625E46">
        <w:rPr>
          <w:lang w:val="en-US"/>
        </w:rPr>
        <w:t>This PR 5 addresses impacts of project-related land acquisition, including restrictions on land use and access to assets and natural resources, which may cause physical displacement (relocation, loss of land or shelter), and/ or economic displacement (loss of land, assets or restrictions on land use, assets and natural resources leading to loss of income sources or other means of livelihood). The term “involuntary resettlement” refers to both of these impacts and the processes to mitigate and compensate these impacts. Resettlement is considered involuntary when affected persons or affected communities do not have the right to refuse land acquisition or restrictions on land use, other assets and natural resources, even if compulsory acquisition is used only as a last resort after a negotiated process.</w:t>
      </w:r>
    </w:p>
    <w:p w14:paraId="53B87BFA" w14:textId="77777777" w:rsidR="00FF1E63" w:rsidRPr="00625E46" w:rsidRDefault="00FF1E63" w:rsidP="00FF1E63">
      <w:pPr>
        <w:pStyle w:val="Paragraph"/>
        <w:rPr>
          <w:lang w:val="en-US"/>
        </w:rPr>
      </w:pPr>
      <w:r w:rsidRPr="00625E46">
        <w:rPr>
          <w:lang w:val="en-US"/>
        </w:rPr>
        <w:t>Application of the EBRD PR 5 is consistent with the universal respect for, and observance of, human rights and freedoms, specifically the right to private property, the right to adequate housing and to the continuous improvement of living conditions.</w:t>
      </w:r>
    </w:p>
    <w:p w14:paraId="513775E3" w14:textId="67790B32" w:rsidR="00FF1E63" w:rsidRPr="00625E46" w:rsidRDefault="00FF1E63" w:rsidP="00FF1E63">
      <w:pPr>
        <w:pStyle w:val="Paragraph"/>
        <w:rPr>
          <w:lang w:val="en-US"/>
        </w:rPr>
      </w:pPr>
      <w:r w:rsidRPr="00625E46">
        <w:rPr>
          <w:lang w:val="en-US"/>
        </w:rPr>
        <w:t>Unless properly managed, involuntary resettlement may result in long-term hardship and impoverishment for affected persons and communities, as well as environmental damage and adverse socio-economic impacts in areas to which they have been displaced. The client shall consider feasible alternative project designs and sites to avoid or minimise land acquisition or restrictions on land use, other assets and natural resources while balancing environmental, social, and financial costs and benefits, and paying particular attention to gender impacts and impacts on vulnerable persons. Where it cannot be avoided through design, displacement shall be minimised and appropriate measures to mitigate adverse impacts on affected persons and host communities shall be carefully planned and implemented.</w:t>
      </w:r>
    </w:p>
    <w:p w14:paraId="0EEECDA9" w14:textId="79312E63" w:rsidR="00FF1E63" w:rsidRPr="00625E46" w:rsidRDefault="00FF1E63" w:rsidP="00FF1E63">
      <w:pPr>
        <w:pStyle w:val="Heading2"/>
        <w:rPr>
          <w:lang w:val="en-US"/>
        </w:rPr>
      </w:pPr>
      <w:bookmarkStart w:id="45" w:name="_Toc181096800"/>
      <w:r w:rsidRPr="00625E46">
        <w:rPr>
          <w:lang w:val="en-US"/>
        </w:rPr>
        <w:t xml:space="preserve">GAP ANALYSIS – THE IFC AND EBRD </w:t>
      </w:r>
      <w:r w:rsidR="006C49A2" w:rsidRPr="00625E46">
        <w:rPr>
          <w:lang w:val="en-US"/>
        </w:rPr>
        <w:t>STANDARDS</w:t>
      </w:r>
      <w:r w:rsidRPr="00625E46">
        <w:rPr>
          <w:lang w:val="en-US"/>
        </w:rPr>
        <w:t xml:space="preserve"> AGAINST NATIONAL REQUIREMENTS</w:t>
      </w:r>
      <w:bookmarkEnd w:id="45"/>
      <w:r w:rsidRPr="00625E46">
        <w:rPr>
          <w:lang w:val="en-US"/>
        </w:rPr>
        <w:t xml:space="preserve"> </w:t>
      </w:r>
    </w:p>
    <w:p w14:paraId="43C3E336" w14:textId="009FB95D" w:rsidR="006C49A2" w:rsidRPr="00625E46" w:rsidRDefault="006C49A2" w:rsidP="00FF1E63">
      <w:pPr>
        <w:pStyle w:val="Paragraph"/>
        <w:rPr>
          <w:lang w:val="en-US"/>
        </w:rPr>
      </w:pPr>
      <w:r w:rsidRPr="00625E46">
        <w:rPr>
          <w:lang w:val="en-US"/>
        </w:rPr>
        <w:t xml:space="preserve">The main gaps between Bulgarian requirements and IFC / EBRD standards related to land acquisition, economic and physical displacement are summarized in </w:t>
      </w:r>
      <w:r w:rsidR="00FD3D88" w:rsidRPr="00625E46">
        <w:rPr>
          <w:lang w:val="en-US"/>
        </w:rPr>
        <w:fldChar w:fldCharType="begin"/>
      </w:r>
      <w:r w:rsidR="00FD3D88" w:rsidRPr="00625E46">
        <w:rPr>
          <w:lang w:val="en-US"/>
        </w:rPr>
        <w:instrText xml:space="preserve"> REF _Ref173400945 \h </w:instrText>
      </w:r>
      <w:r w:rsidR="00FD3D88" w:rsidRPr="00625E46">
        <w:rPr>
          <w:lang w:val="en-US"/>
        </w:rPr>
      </w:r>
      <w:r w:rsidR="00FD3D88" w:rsidRPr="00625E46">
        <w:rPr>
          <w:lang w:val="en-US"/>
        </w:rPr>
        <w:fldChar w:fldCharType="separate"/>
      </w:r>
      <w:r w:rsidR="00A52536" w:rsidRPr="00625E46">
        <w:rPr>
          <w:lang w:val="en-US"/>
        </w:rPr>
        <w:t xml:space="preserve">Table </w:t>
      </w:r>
      <w:r w:rsidR="00A52536">
        <w:rPr>
          <w:noProof/>
          <w:lang w:val="en-US"/>
        </w:rPr>
        <w:t>3</w:t>
      </w:r>
      <w:r w:rsidR="00A52536">
        <w:rPr>
          <w:lang w:val="en-US"/>
        </w:rPr>
        <w:noBreakHyphen/>
      </w:r>
      <w:r w:rsidR="00A52536">
        <w:rPr>
          <w:noProof/>
          <w:lang w:val="en-US"/>
        </w:rPr>
        <w:t>1</w:t>
      </w:r>
      <w:r w:rsidR="00FD3D88" w:rsidRPr="00625E46">
        <w:rPr>
          <w:lang w:val="en-US"/>
        </w:rPr>
        <w:fldChar w:fldCharType="end"/>
      </w:r>
      <w:r w:rsidRPr="00625E46">
        <w:rPr>
          <w:lang w:val="en-US"/>
        </w:rPr>
        <w:t xml:space="preserve"> below:</w:t>
      </w:r>
    </w:p>
    <w:p w14:paraId="148F2F5A" w14:textId="77777777" w:rsidR="006C49A2" w:rsidRPr="00625E46" w:rsidRDefault="006C49A2" w:rsidP="00FF1E63">
      <w:pPr>
        <w:pStyle w:val="Paragraph"/>
        <w:rPr>
          <w:lang w:val="en-US"/>
        </w:rPr>
        <w:sectPr w:rsidR="006C49A2" w:rsidRPr="00625E46" w:rsidSect="005A1BDB">
          <w:headerReference w:type="default" r:id="rId19"/>
          <w:footerReference w:type="default" r:id="rId20"/>
          <w:pgSz w:w="11906" w:h="16838" w:code="9"/>
          <w:pgMar w:top="2268" w:right="1418" w:bottom="1985" w:left="1418" w:header="567" w:footer="680" w:gutter="0"/>
          <w:pgNumType w:start="1"/>
          <w:cols w:space="708"/>
          <w:docGrid w:linePitch="360"/>
        </w:sectPr>
      </w:pPr>
    </w:p>
    <w:p w14:paraId="71B26152" w14:textId="6BAB5482" w:rsidR="006C49A2" w:rsidRPr="00625E46" w:rsidRDefault="006C49A2" w:rsidP="00472F8B">
      <w:pPr>
        <w:pStyle w:val="Caption"/>
        <w:rPr>
          <w:lang w:val="en-US"/>
        </w:rPr>
      </w:pPr>
      <w:bookmarkStart w:id="46" w:name="_Ref173400945"/>
      <w:bookmarkStart w:id="47" w:name="_Toc181096750"/>
      <w:r w:rsidRPr="00625E46">
        <w:rPr>
          <w:lang w:val="en-US"/>
        </w:rPr>
        <w:lastRenderedPageBreak/>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3</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46"/>
      <w:r w:rsidRPr="00625E46">
        <w:rPr>
          <w:lang w:val="en-US"/>
        </w:rPr>
        <w:t>:</w:t>
      </w:r>
      <w:r w:rsidRPr="00625E46">
        <w:rPr>
          <w:lang w:val="en-US"/>
        </w:rPr>
        <w:tab/>
        <w:t>Gap Analysis between the IFC / EBRD Standards and National Requirements</w:t>
      </w:r>
      <w:bookmarkEnd w:id="47"/>
    </w:p>
    <w:tbl>
      <w:tblPr>
        <w:tblStyle w:val="RCONSTableStyle1"/>
        <w:tblW w:w="13890" w:type="dxa"/>
        <w:jc w:val="center"/>
        <w:tblLayout w:type="fixed"/>
        <w:tblLook w:val="04A0" w:firstRow="1" w:lastRow="0" w:firstColumn="1" w:lastColumn="0" w:noHBand="0" w:noVBand="1"/>
      </w:tblPr>
      <w:tblGrid>
        <w:gridCol w:w="1698"/>
        <w:gridCol w:w="3261"/>
        <w:gridCol w:w="3375"/>
        <w:gridCol w:w="2778"/>
        <w:gridCol w:w="2778"/>
      </w:tblGrid>
      <w:tr w:rsidR="00472F8B" w:rsidRPr="00625E46" w14:paraId="7ECA84CA" w14:textId="77777777" w:rsidTr="00845BA0">
        <w:trPr>
          <w:cnfStyle w:val="100000000000" w:firstRow="1" w:lastRow="0" w:firstColumn="0" w:lastColumn="0" w:oddVBand="0" w:evenVBand="0" w:oddHBand="0" w:evenHBand="0" w:firstRowFirstColumn="0" w:firstRowLastColumn="0" w:lastRowFirstColumn="0" w:lastRowLastColumn="0"/>
          <w:trHeight w:val="284"/>
          <w:tblHeader/>
          <w:jc w:val="center"/>
        </w:trPr>
        <w:tc>
          <w:tcPr>
            <w:tcW w:w="1698" w:type="dxa"/>
            <w:noWrap/>
            <w:hideMark/>
          </w:tcPr>
          <w:p w14:paraId="03C72F09" w14:textId="77777777" w:rsidR="00472F8B" w:rsidRPr="00625E46" w:rsidRDefault="00472F8B" w:rsidP="00845BA0">
            <w:pPr>
              <w:ind w:left="-110"/>
              <w:jc w:val="center"/>
              <w:rPr>
                <w:b/>
                <w:bCs/>
                <w:sz w:val="15"/>
                <w:szCs w:val="15"/>
                <w:lang w:val="en-US" w:eastAsia="en-GB"/>
              </w:rPr>
            </w:pPr>
            <w:r w:rsidRPr="00625E46">
              <w:rPr>
                <w:b/>
                <w:bCs/>
                <w:sz w:val="15"/>
                <w:szCs w:val="15"/>
                <w:lang w:val="en-US"/>
              </w:rPr>
              <w:t>Gap Subject</w:t>
            </w:r>
          </w:p>
        </w:tc>
        <w:tc>
          <w:tcPr>
            <w:tcW w:w="3261" w:type="dxa"/>
            <w:noWrap/>
            <w:hideMark/>
          </w:tcPr>
          <w:p w14:paraId="0B642717" w14:textId="77777777" w:rsidR="00472F8B" w:rsidRPr="00625E46" w:rsidRDefault="00472F8B" w:rsidP="00845BA0">
            <w:pPr>
              <w:ind w:left="35"/>
              <w:jc w:val="center"/>
              <w:rPr>
                <w:b/>
                <w:bCs/>
                <w:sz w:val="15"/>
                <w:szCs w:val="15"/>
                <w:lang w:val="en-US" w:eastAsia="en-GB"/>
              </w:rPr>
            </w:pPr>
            <w:r w:rsidRPr="00625E46">
              <w:rPr>
                <w:b/>
                <w:bCs/>
                <w:sz w:val="15"/>
                <w:szCs w:val="15"/>
                <w:lang w:val="en-US"/>
              </w:rPr>
              <w:t>IFC Standards</w:t>
            </w:r>
          </w:p>
        </w:tc>
        <w:tc>
          <w:tcPr>
            <w:tcW w:w="3375" w:type="dxa"/>
            <w:hideMark/>
          </w:tcPr>
          <w:p w14:paraId="1C3C6763" w14:textId="77777777" w:rsidR="00472F8B" w:rsidRPr="00625E46" w:rsidRDefault="00472F8B" w:rsidP="00845BA0">
            <w:pPr>
              <w:ind w:left="-110"/>
              <w:jc w:val="center"/>
              <w:rPr>
                <w:b/>
                <w:bCs/>
                <w:sz w:val="15"/>
                <w:szCs w:val="15"/>
                <w:lang w:val="en-US" w:eastAsia="en-GB"/>
              </w:rPr>
            </w:pPr>
            <w:r w:rsidRPr="00625E46">
              <w:rPr>
                <w:b/>
                <w:bCs/>
                <w:sz w:val="15"/>
                <w:szCs w:val="15"/>
                <w:lang w:val="en-US"/>
              </w:rPr>
              <w:t>EBRD Requirements</w:t>
            </w:r>
          </w:p>
        </w:tc>
        <w:tc>
          <w:tcPr>
            <w:tcW w:w="2778" w:type="dxa"/>
            <w:hideMark/>
          </w:tcPr>
          <w:p w14:paraId="5457061F" w14:textId="77777777" w:rsidR="00472F8B" w:rsidRPr="00625E46" w:rsidRDefault="00472F8B" w:rsidP="00845BA0">
            <w:pPr>
              <w:ind w:left="32"/>
              <w:jc w:val="center"/>
              <w:rPr>
                <w:b/>
                <w:bCs/>
                <w:sz w:val="15"/>
                <w:szCs w:val="15"/>
                <w:lang w:val="en-US" w:eastAsia="en-GB"/>
              </w:rPr>
            </w:pPr>
            <w:r w:rsidRPr="00625E46">
              <w:rPr>
                <w:b/>
                <w:bCs/>
                <w:sz w:val="15"/>
                <w:szCs w:val="15"/>
                <w:lang w:val="en-US"/>
              </w:rPr>
              <w:t>Bulgarian Requirements</w:t>
            </w:r>
          </w:p>
        </w:tc>
        <w:tc>
          <w:tcPr>
            <w:tcW w:w="2778" w:type="dxa"/>
            <w:hideMark/>
          </w:tcPr>
          <w:p w14:paraId="2992C634" w14:textId="77777777" w:rsidR="00472F8B" w:rsidRPr="00625E46" w:rsidRDefault="00472F8B" w:rsidP="00845BA0">
            <w:pPr>
              <w:ind w:left="36"/>
              <w:jc w:val="center"/>
              <w:rPr>
                <w:b/>
                <w:bCs/>
                <w:sz w:val="15"/>
                <w:szCs w:val="15"/>
                <w:lang w:val="en-US" w:eastAsia="en-GB"/>
              </w:rPr>
            </w:pPr>
            <w:r w:rsidRPr="00625E46">
              <w:rPr>
                <w:b/>
                <w:bCs/>
                <w:sz w:val="15"/>
                <w:szCs w:val="15"/>
                <w:lang w:val="en-US"/>
              </w:rPr>
              <w:t>Gaps</w:t>
            </w:r>
          </w:p>
        </w:tc>
      </w:tr>
      <w:tr w:rsidR="00472F8B" w:rsidRPr="00625E46" w14:paraId="19048C60"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3A5539A9" w14:textId="77777777" w:rsidR="00472F8B" w:rsidRPr="00625E46" w:rsidRDefault="00472F8B" w:rsidP="00845BA0">
            <w:pPr>
              <w:jc w:val="left"/>
              <w:rPr>
                <w:rFonts w:cs="Arial"/>
                <w:sz w:val="15"/>
                <w:szCs w:val="15"/>
                <w:lang w:val="en-US"/>
              </w:rPr>
            </w:pPr>
            <w:r w:rsidRPr="00625E46">
              <w:rPr>
                <w:rFonts w:cs="Arial"/>
                <w:sz w:val="15"/>
                <w:szCs w:val="15"/>
                <w:lang w:val="en-US"/>
              </w:rPr>
              <w:t>Avoidance and Minimisation</w:t>
            </w:r>
          </w:p>
        </w:tc>
        <w:tc>
          <w:tcPr>
            <w:tcW w:w="3261" w:type="dxa"/>
            <w:tcBorders>
              <w:top w:val="single" w:sz="4" w:space="0" w:color="0076A5"/>
              <w:left w:val="single" w:sz="4" w:space="0" w:color="0076A5"/>
              <w:bottom w:val="single" w:sz="4" w:space="0" w:color="0076A5"/>
              <w:right w:val="single" w:sz="4" w:space="0" w:color="0076A5"/>
            </w:tcBorders>
            <w:noWrap/>
            <w:vAlign w:val="top"/>
            <w:hideMark/>
          </w:tcPr>
          <w:p w14:paraId="7291E108"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rPr>
              <w:t>Consider feasible alternative project designs to avoid or minimise physical</w:t>
            </w:r>
            <w:r w:rsidRPr="00625E46">
              <w:rPr>
                <w:lang w:val="en-US"/>
              </w:rPr>
              <w:t xml:space="preserve"> </w:t>
            </w:r>
            <w:r w:rsidRPr="00625E46">
              <w:rPr>
                <w:rFonts w:cs="Arial"/>
                <w:sz w:val="15"/>
                <w:szCs w:val="15"/>
                <w:lang w:val="en-US"/>
              </w:rPr>
              <w:t>and/or economic displacement, while balancing environmental, social, and financial costs and benefits, paying particular attention to impacts on the poor and vulnerable.</w:t>
            </w:r>
          </w:p>
        </w:tc>
        <w:tc>
          <w:tcPr>
            <w:tcW w:w="3375" w:type="dxa"/>
            <w:tcBorders>
              <w:top w:val="single" w:sz="4" w:space="0" w:color="0076A5"/>
              <w:left w:val="single" w:sz="4" w:space="0" w:color="0076A5"/>
              <w:bottom w:val="single" w:sz="4" w:space="0" w:color="0076A5"/>
              <w:right w:val="single" w:sz="4" w:space="0" w:color="0076A5"/>
            </w:tcBorders>
            <w:vAlign w:val="top"/>
            <w:hideMark/>
          </w:tcPr>
          <w:p w14:paraId="6172EB89"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rPr>
              <w:t>The objectives of the EBRD PR 5 are to: (i) avoid involuntary resettlement or, when unavoidable, (ii) minimise involuntary resettlement by exploring feasible alternative project designs and sites, (iii) avoid forced eviction.</w:t>
            </w:r>
          </w:p>
        </w:tc>
        <w:tc>
          <w:tcPr>
            <w:tcW w:w="2778" w:type="dxa"/>
            <w:tcBorders>
              <w:top w:val="single" w:sz="4" w:space="0" w:color="0076A5"/>
              <w:left w:val="single" w:sz="4" w:space="0" w:color="0076A5"/>
              <w:bottom w:val="single" w:sz="4" w:space="0" w:color="0076A5"/>
              <w:right w:val="single" w:sz="4" w:space="0" w:color="0076A5"/>
            </w:tcBorders>
            <w:vAlign w:val="top"/>
          </w:tcPr>
          <w:p w14:paraId="10C2DBE3"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Avoidance and minimisation of negative impacts is a principle followed by Bulgarian requirements, especially in relation to environment, soil restoration, health and safety of the population, avoidance of forced eviction and involuntary resettlement.</w:t>
            </w:r>
            <w:r w:rsidRPr="00625E46">
              <w:rPr>
                <w:lang w:val="en-US"/>
              </w:rPr>
              <w:t xml:space="preserve"> </w:t>
            </w:r>
            <w:r w:rsidRPr="00625E46">
              <w:rPr>
                <w:rFonts w:cs="Arial"/>
                <w:sz w:val="15"/>
                <w:szCs w:val="15"/>
                <w:lang w:val="en-US" w:eastAsia="en-GB"/>
              </w:rPr>
              <w:t>When developing a spatial development plan and conducting EIA, a private investor is required to avoid resettlement and economic displacement.</w:t>
            </w:r>
          </w:p>
        </w:tc>
        <w:tc>
          <w:tcPr>
            <w:tcW w:w="2778" w:type="dxa"/>
            <w:tcBorders>
              <w:top w:val="single" w:sz="4" w:space="0" w:color="0076A5"/>
              <w:left w:val="single" w:sz="4" w:space="0" w:color="0076A5"/>
              <w:bottom w:val="single" w:sz="4" w:space="0" w:color="0076A5"/>
              <w:right w:val="single" w:sz="4" w:space="0" w:color="0076A5"/>
            </w:tcBorders>
            <w:vAlign w:val="top"/>
          </w:tcPr>
          <w:p w14:paraId="1E7A4345"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No gap</w:t>
            </w:r>
          </w:p>
          <w:p w14:paraId="5373838F" w14:textId="77777777" w:rsidR="00472F8B" w:rsidRPr="00625E46" w:rsidRDefault="00472F8B" w:rsidP="00845BA0">
            <w:pPr>
              <w:jc w:val="left"/>
              <w:rPr>
                <w:rFonts w:cs="Arial"/>
                <w:b/>
                <w:bCs/>
                <w:sz w:val="15"/>
                <w:szCs w:val="15"/>
                <w:lang w:val="en-US" w:eastAsia="en-GB"/>
              </w:rPr>
            </w:pPr>
          </w:p>
          <w:p w14:paraId="118AE875" w14:textId="77777777" w:rsidR="00472F8B" w:rsidRPr="00625E46" w:rsidRDefault="00472F8B" w:rsidP="00845BA0">
            <w:pPr>
              <w:jc w:val="left"/>
              <w:rPr>
                <w:rFonts w:cs="Arial"/>
                <w:sz w:val="15"/>
                <w:szCs w:val="15"/>
                <w:lang w:val="en-US" w:eastAsia="en-GB"/>
              </w:rPr>
            </w:pPr>
          </w:p>
        </w:tc>
      </w:tr>
      <w:tr w:rsidR="00472F8B" w:rsidRPr="00BA65D5" w14:paraId="6927F681"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5E89F75F" w14:textId="77777777" w:rsidR="00472F8B" w:rsidRPr="00625E46" w:rsidRDefault="00472F8B" w:rsidP="00845BA0">
            <w:pPr>
              <w:jc w:val="left"/>
              <w:rPr>
                <w:rFonts w:cs="Arial"/>
                <w:sz w:val="15"/>
                <w:szCs w:val="15"/>
                <w:lang w:val="en-US"/>
              </w:rPr>
            </w:pPr>
            <w:r w:rsidRPr="00625E46">
              <w:rPr>
                <w:rFonts w:cs="Arial"/>
                <w:sz w:val="15"/>
                <w:szCs w:val="15"/>
                <w:lang w:val="en-US"/>
              </w:rPr>
              <w:t>Preparation of a Resettlement Action Plan / Livelihood Restoration Plan</w:t>
            </w:r>
          </w:p>
        </w:tc>
        <w:tc>
          <w:tcPr>
            <w:tcW w:w="3261" w:type="dxa"/>
            <w:tcBorders>
              <w:top w:val="single" w:sz="4" w:space="0" w:color="0076A5"/>
              <w:left w:val="single" w:sz="4" w:space="0" w:color="0076A5"/>
              <w:bottom w:val="single" w:sz="4" w:space="0" w:color="0076A5"/>
              <w:right w:val="single" w:sz="4" w:space="0" w:color="0076A5"/>
            </w:tcBorders>
            <w:noWrap/>
            <w:vAlign w:val="top"/>
          </w:tcPr>
          <w:p w14:paraId="6DE3CFB3" w14:textId="77777777" w:rsidR="00472F8B" w:rsidRPr="00625E46" w:rsidRDefault="00472F8B" w:rsidP="00845BA0">
            <w:pPr>
              <w:jc w:val="left"/>
              <w:rPr>
                <w:rFonts w:cs="Arial"/>
                <w:sz w:val="15"/>
                <w:szCs w:val="15"/>
                <w:lang w:val="en-US"/>
              </w:rPr>
            </w:pPr>
            <w:r w:rsidRPr="00625E46">
              <w:rPr>
                <w:rFonts w:cs="Arial"/>
                <w:sz w:val="15"/>
                <w:szCs w:val="15"/>
                <w:lang w:val="en-US"/>
              </w:rPr>
              <w:t>In the case of economic and / or physical displacement, the client needs to develop a Resettlement Action Plan or Livelihood Restoration Plan.</w:t>
            </w:r>
          </w:p>
        </w:tc>
        <w:tc>
          <w:tcPr>
            <w:tcW w:w="3375" w:type="dxa"/>
            <w:tcBorders>
              <w:top w:val="single" w:sz="4" w:space="0" w:color="0076A5"/>
              <w:left w:val="single" w:sz="4" w:space="0" w:color="0076A5"/>
              <w:bottom w:val="single" w:sz="4" w:space="0" w:color="0076A5"/>
              <w:right w:val="single" w:sz="4" w:space="0" w:color="0076A5"/>
            </w:tcBorders>
            <w:vAlign w:val="top"/>
          </w:tcPr>
          <w:p w14:paraId="57A3FE36" w14:textId="77777777" w:rsidR="00472F8B" w:rsidRPr="00625E46" w:rsidRDefault="00472F8B" w:rsidP="00845BA0">
            <w:pPr>
              <w:jc w:val="left"/>
              <w:rPr>
                <w:rFonts w:cs="Arial"/>
                <w:sz w:val="15"/>
                <w:szCs w:val="15"/>
                <w:lang w:val="en-US"/>
              </w:rPr>
            </w:pPr>
            <w:r w:rsidRPr="00625E46">
              <w:rPr>
                <w:rFonts w:cs="Arial"/>
                <w:sz w:val="15"/>
                <w:szCs w:val="15"/>
                <w:lang w:val="en-US"/>
              </w:rPr>
              <w:t>In the case of economic and / or physical displacement, the client needs to develop a Resettlement Action Plan or Livelihood Restoration Plan.</w:t>
            </w:r>
          </w:p>
        </w:tc>
        <w:tc>
          <w:tcPr>
            <w:tcW w:w="2778" w:type="dxa"/>
            <w:tcBorders>
              <w:top w:val="single" w:sz="4" w:space="0" w:color="0076A5"/>
              <w:left w:val="single" w:sz="4" w:space="0" w:color="0076A5"/>
              <w:bottom w:val="single" w:sz="4" w:space="0" w:color="0076A5"/>
              <w:right w:val="single" w:sz="4" w:space="0" w:color="0076A5"/>
            </w:tcBorders>
            <w:vAlign w:val="top"/>
          </w:tcPr>
          <w:p w14:paraId="495C44F1"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Requirements do not explicitly include restoration of livelihood and standards of living. No requirement for preparation of a Resettlement Action Plan / Livelihood Restoration Plan. </w:t>
            </w:r>
          </w:p>
        </w:tc>
        <w:tc>
          <w:tcPr>
            <w:tcW w:w="2778" w:type="dxa"/>
            <w:tcBorders>
              <w:top w:val="single" w:sz="4" w:space="0" w:color="0076A5"/>
              <w:left w:val="single" w:sz="4" w:space="0" w:color="0076A5"/>
              <w:bottom w:val="single" w:sz="4" w:space="0" w:color="0076A5"/>
              <w:right w:val="single" w:sz="4" w:space="0" w:color="0076A5"/>
            </w:tcBorders>
            <w:vAlign w:val="top"/>
          </w:tcPr>
          <w:p w14:paraId="73CDBDE5"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Gap</w:t>
            </w:r>
          </w:p>
          <w:p w14:paraId="36FAED0F" w14:textId="77777777" w:rsidR="00472F8B" w:rsidRPr="00625E46" w:rsidRDefault="00472F8B" w:rsidP="00845BA0">
            <w:pPr>
              <w:jc w:val="left"/>
              <w:rPr>
                <w:rFonts w:cs="Arial"/>
                <w:b/>
                <w:bCs/>
                <w:sz w:val="15"/>
                <w:szCs w:val="15"/>
                <w:lang w:val="en-US" w:eastAsia="en-GB"/>
              </w:rPr>
            </w:pPr>
          </w:p>
          <w:p w14:paraId="53651D75"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 xml:space="preserve">In addition to the documents prepared according to national legislation the preparation of </w:t>
            </w:r>
            <w:r w:rsidRPr="00625E46">
              <w:rPr>
                <w:rFonts w:cs="Arial"/>
                <w:sz w:val="15"/>
                <w:szCs w:val="15"/>
                <w:lang w:val="en-US"/>
              </w:rPr>
              <w:t>a Resettlement Action Plan / Livelihood Restoration Plan shall be undertaken by the Project proponent.</w:t>
            </w:r>
          </w:p>
        </w:tc>
      </w:tr>
      <w:tr w:rsidR="00472F8B" w:rsidRPr="00BA65D5" w14:paraId="0B09DDF7"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3D28AD5F" w14:textId="77777777" w:rsidR="00472F8B" w:rsidRPr="00625E46" w:rsidRDefault="00472F8B" w:rsidP="00845BA0">
            <w:pPr>
              <w:jc w:val="left"/>
              <w:rPr>
                <w:rFonts w:cs="Arial"/>
                <w:sz w:val="15"/>
                <w:szCs w:val="15"/>
                <w:lang w:val="en-US"/>
              </w:rPr>
            </w:pPr>
            <w:r w:rsidRPr="00625E46">
              <w:rPr>
                <w:rFonts w:cs="Arial"/>
                <w:sz w:val="15"/>
                <w:szCs w:val="15"/>
                <w:lang w:val="en-US"/>
              </w:rPr>
              <w:t>Avoidance of Expropriation</w:t>
            </w:r>
          </w:p>
        </w:tc>
        <w:tc>
          <w:tcPr>
            <w:tcW w:w="3261" w:type="dxa"/>
            <w:tcBorders>
              <w:top w:val="single" w:sz="4" w:space="0" w:color="0076A5"/>
              <w:left w:val="single" w:sz="4" w:space="0" w:color="0076A5"/>
              <w:bottom w:val="single" w:sz="4" w:space="0" w:color="0076A5"/>
              <w:right w:val="single" w:sz="4" w:space="0" w:color="0076A5"/>
            </w:tcBorders>
            <w:noWrap/>
            <w:vAlign w:val="top"/>
          </w:tcPr>
          <w:p w14:paraId="5C8FEEAD" w14:textId="77777777" w:rsidR="00472F8B" w:rsidRPr="00625E46" w:rsidRDefault="00472F8B" w:rsidP="00845BA0">
            <w:pPr>
              <w:jc w:val="left"/>
              <w:rPr>
                <w:rFonts w:cs="Arial"/>
                <w:sz w:val="15"/>
                <w:szCs w:val="15"/>
                <w:lang w:val="en-US"/>
              </w:rPr>
            </w:pPr>
            <w:r w:rsidRPr="00625E46">
              <w:rPr>
                <w:rFonts w:cs="Arial"/>
                <w:sz w:val="15"/>
                <w:szCs w:val="15"/>
                <w:lang w:val="en-US"/>
              </w:rPr>
              <w:t>To help avoid expropriation and eliminate the need to use governmental authority to enforce relocation, clients are encouraged to use negotiated settlements meeting the requirements of the PS 5, even if they have the legal means to acquire land without the seller’s consent.</w:t>
            </w:r>
          </w:p>
        </w:tc>
        <w:tc>
          <w:tcPr>
            <w:tcW w:w="3375" w:type="dxa"/>
            <w:tcBorders>
              <w:top w:val="single" w:sz="4" w:space="0" w:color="0076A5"/>
              <w:left w:val="single" w:sz="4" w:space="0" w:color="0076A5"/>
              <w:bottom w:val="single" w:sz="4" w:space="0" w:color="0076A5"/>
              <w:right w:val="single" w:sz="4" w:space="0" w:color="0076A5"/>
            </w:tcBorders>
            <w:vAlign w:val="top"/>
          </w:tcPr>
          <w:p w14:paraId="18C44289"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Clients are encouraged to acquire land rights through negotiated settlements even if they have the legal means to gain access to the land without the consent of the seller. Negotiated settlements help avoid expropriation and eliminate the need to use governmental authority to remove people forcibly. </w:t>
            </w:r>
          </w:p>
        </w:tc>
        <w:tc>
          <w:tcPr>
            <w:tcW w:w="2778" w:type="dxa"/>
            <w:tcBorders>
              <w:top w:val="single" w:sz="4" w:space="0" w:color="0076A5"/>
              <w:left w:val="single" w:sz="4" w:space="0" w:color="0076A5"/>
              <w:bottom w:val="single" w:sz="4" w:space="0" w:color="0076A5"/>
              <w:right w:val="single" w:sz="4" w:space="0" w:color="0076A5"/>
            </w:tcBorders>
            <w:vAlign w:val="top"/>
          </w:tcPr>
          <w:p w14:paraId="3C393386"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Expropriation is a “last resort” opportunity and is possible under strict conditions as foreseen by law. The laws of the country were construed in a way to protect the ownership right in the first place, so a number of different level guarantees were foreseen to involve the state in the expropriation process as a guarantee to private ownership, i.e.:</w:t>
            </w:r>
          </w:p>
          <w:p w14:paraId="797A6688"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expropriation is admissible only in the cases defined by law;</w:t>
            </w:r>
          </w:p>
          <w:p w14:paraId="67BC5ADA"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 no expropriation is admissible without a declared state/public need by the Council of Ministers; </w:t>
            </w:r>
          </w:p>
          <w:p w14:paraId="3FF64951"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different ministries are involved in the process to determine the legality of the expropriation;</w:t>
            </w:r>
          </w:p>
          <w:p w14:paraId="66678662"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the compensations are determined by an independent evaluator, who works on the basis of a present evaluation methodology issued by the National Chamber of Evaluators;</w:t>
            </w:r>
          </w:p>
          <w:p w14:paraId="2C9B5543"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lastRenderedPageBreak/>
              <w:t>- affected owners of land and assent may raise an appeal against the determined compensation.</w:t>
            </w:r>
          </w:p>
        </w:tc>
        <w:tc>
          <w:tcPr>
            <w:tcW w:w="2778" w:type="dxa"/>
            <w:tcBorders>
              <w:top w:val="single" w:sz="4" w:space="0" w:color="0076A5"/>
              <w:left w:val="single" w:sz="4" w:space="0" w:color="0076A5"/>
              <w:bottom w:val="single" w:sz="4" w:space="0" w:color="0076A5"/>
              <w:right w:val="single" w:sz="4" w:space="0" w:color="0076A5"/>
            </w:tcBorders>
            <w:vAlign w:val="top"/>
          </w:tcPr>
          <w:p w14:paraId="5E22C840"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lastRenderedPageBreak/>
              <w:t>No gap</w:t>
            </w:r>
          </w:p>
          <w:p w14:paraId="77692214" w14:textId="77777777" w:rsidR="00472F8B" w:rsidRPr="00625E46" w:rsidRDefault="00472F8B" w:rsidP="00845BA0">
            <w:pPr>
              <w:jc w:val="left"/>
              <w:rPr>
                <w:rFonts w:cs="Arial"/>
                <w:b/>
                <w:bCs/>
                <w:sz w:val="15"/>
                <w:szCs w:val="15"/>
                <w:lang w:val="en-US" w:eastAsia="en-GB"/>
              </w:rPr>
            </w:pPr>
          </w:p>
          <w:p w14:paraId="174D4983"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Comment: No expropriation was used for any land acquisition for the St. George PV project.</w:t>
            </w:r>
          </w:p>
        </w:tc>
      </w:tr>
      <w:tr w:rsidR="00472F8B" w:rsidRPr="00BA65D5" w14:paraId="6F294710"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14950920" w14:textId="77777777" w:rsidR="00472F8B" w:rsidRPr="00625E46" w:rsidRDefault="00472F8B" w:rsidP="00845BA0">
            <w:pPr>
              <w:jc w:val="left"/>
              <w:rPr>
                <w:rFonts w:cs="Arial"/>
                <w:sz w:val="15"/>
                <w:szCs w:val="15"/>
                <w:lang w:val="en-US"/>
              </w:rPr>
            </w:pPr>
            <w:r w:rsidRPr="00625E46">
              <w:rPr>
                <w:rFonts w:cs="Arial"/>
                <w:sz w:val="15"/>
                <w:szCs w:val="15"/>
                <w:lang w:val="en-US"/>
              </w:rPr>
              <w:t>Eligibility</w:t>
            </w:r>
          </w:p>
        </w:tc>
        <w:tc>
          <w:tcPr>
            <w:tcW w:w="3261" w:type="dxa"/>
            <w:tcBorders>
              <w:top w:val="single" w:sz="4" w:space="0" w:color="0076A5"/>
              <w:left w:val="single" w:sz="4" w:space="0" w:color="0076A5"/>
              <w:bottom w:val="single" w:sz="4" w:space="0" w:color="0076A5"/>
              <w:right w:val="single" w:sz="4" w:space="0" w:color="0076A5"/>
            </w:tcBorders>
            <w:noWrap/>
            <w:vAlign w:val="top"/>
          </w:tcPr>
          <w:p w14:paraId="348BD389" w14:textId="77777777" w:rsidR="00472F8B" w:rsidRPr="00625E46" w:rsidRDefault="00472F8B" w:rsidP="00845BA0">
            <w:pPr>
              <w:jc w:val="left"/>
              <w:rPr>
                <w:rFonts w:cs="Arial"/>
                <w:sz w:val="15"/>
                <w:szCs w:val="15"/>
                <w:lang w:val="en-US"/>
              </w:rPr>
            </w:pPr>
            <w:r w:rsidRPr="00625E46">
              <w:rPr>
                <w:rFonts w:cs="Arial"/>
                <w:sz w:val="15"/>
                <w:szCs w:val="15"/>
                <w:lang w:val="en-US"/>
              </w:rPr>
              <w:t>Displaced persons may be classified as persons (i) who have formal legal rights to the land or assets they occupy or use; (ii) who do not have formal legal rights to land or assets, but have a claim to land that is recognized or recognizable under national law; or (iii) who have no recognizable legal right or claim to the land or assets they occupy or use. The census will establish the status of the displaced persons.</w:t>
            </w:r>
          </w:p>
        </w:tc>
        <w:tc>
          <w:tcPr>
            <w:tcW w:w="3375" w:type="dxa"/>
            <w:tcBorders>
              <w:top w:val="single" w:sz="4" w:space="0" w:color="0076A5"/>
              <w:left w:val="single" w:sz="4" w:space="0" w:color="0076A5"/>
              <w:bottom w:val="single" w:sz="4" w:space="0" w:color="0076A5"/>
              <w:right w:val="single" w:sz="4" w:space="0" w:color="0076A5"/>
            </w:tcBorders>
            <w:vAlign w:val="top"/>
          </w:tcPr>
          <w:p w14:paraId="733F1079" w14:textId="77777777" w:rsidR="00472F8B" w:rsidRPr="00625E46" w:rsidRDefault="00472F8B" w:rsidP="00845BA0">
            <w:pPr>
              <w:jc w:val="left"/>
              <w:rPr>
                <w:rFonts w:cs="Arial"/>
                <w:sz w:val="15"/>
                <w:szCs w:val="15"/>
                <w:lang w:val="en-US"/>
              </w:rPr>
            </w:pPr>
            <w:r w:rsidRPr="00625E46">
              <w:rPr>
                <w:rFonts w:cs="Arial"/>
                <w:sz w:val="15"/>
                <w:szCs w:val="15"/>
                <w:lang w:val="en-US"/>
              </w:rPr>
              <w:t>Displaced persons may be classified as persons: (i) who have formal legal rights to the land (including customary and traditional rights recognised under national laws); (ii) who do not have formal legal rights to land at the time of the census, but who have a claim to land that is recognised or recognisable under national laws; or (iii) who have no recognisable legal right or claim to the land they occupy.</w:t>
            </w:r>
          </w:p>
        </w:tc>
        <w:tc>
          <w:tcPr>
            <w:tcW w:w="2778" w:type="dxa"/>
            <w:tcBorders>
              <w:top w:val="single" w:sz="4" w:space="0" w:color="0076A5"/>
              <w:left w:val="single" w:sz="4" w:space="0" w:color="0076A5"/>
              <w:bottom w:val="single" w:sz="4" w:space="0" w:color="0076A5"/>
              <w:right w:val="single" w:sz="4" w:space="0" w:color="0076A5"/>
            </w:tcBorders>
            <w:vAlign w:val="top"/>
          </w:tcPr>
          <w:p w14:paraId="5567ECC3"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The Bulgarian legislation considers eligible for getting compensation only those persons who have legal rights to the land or assets they occupy or use. Persons</w:t>
            </w:r>
            <w:r w:rsidRPr="00625E46">
              <w:rPr>
                <w:lang w:val="en-US"/>
              </w:rPr>
              <w:t xml:space="preserve"> (i) </w:t>
            </w:r>
            <w:r w:rsidRPr="00625E46">
              <w:rPr>
                <w:rFonts w:cs="Arial"/>
                <w:sz w:val="15"/>
                <w:szCs w:val="15"/>
                <w:lang w:val="en-US" w:eastAsia="en-GB"/>
              </w:rPr>
              <w:t xml:space="preserve">who do not have formal legal rights to land or assets, but have a claim to land that is recognized or recognizable under national law; or (ii) who have no recognizable legal right or claim to the land or assets they occupy or use are not considered or protected by the national regulations. </w:t>
            </w:r>
          </w:p>
        </w:tc>
        <w:tc>
          <w:tcPr>
            <w:tcW w:w="2778" w:type="dxa"/>
            <w:tcBorders>
              <w:top w:val="single" w:sz="4" w:space="0" w:color="0076A5"/>
              <w:left w:val="single" w:sz="4" w:space="0" w:color="0076A5"/>
              <w:bottom w:val="single" w:sz="4" w:space="0" w:color="0076A5"/>
              <w:right w:val="single" w:sz="4" w:space="0" w:color="0076A5"/>
            </w:tcBorders>
            <w:vAlign w:val="top"/>
          </w:tcPr>
          <w:p w14:paraId="0EF2E9F5"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Gap</w:t>
            </w:r>
          </w:p>
          <w:p w14:paraId="18060BD0" w14:textId="77777777" w:rsidR="00472F8B" w:rsidRPr="00625E46" w:rsidRDefault="00472F8B" w:rsidP="00845BA0">
            <w:pPr>
              <w:jc w:val="left"/>
              <w:rPr>
                <w:rFonts w:cs="Arial"/>
                <w:b/>
                <w:bCs/>
                <w:sz w:val="15"/>
                <w:szCs w:val="15"/>
                <w:lang w:val="en-US" w:eastAsia="en-GB"/>
              </w:rPr>
            </w:pPr>
          </w:p>
          <w:p w14:paraId="3AFFD9B1"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Displaced persons classified as (i) or (ii) should be identified and considered eligible for relevant compensation and livelihood restoration support to be determined as part of the LRP.</w:t>
            </w:r>
          </w:p>
          <w:p w14:paraId="044F3ECF" w14:textId="77777777" w:rsidR="00472F8B" w:rsidRPr="00625E46" w:rsidRDefault="00472F8B" w:rsidP="00845BA0">
            <w:pPr>
              <w:jc w:val="left"/>
              <w:rPr>
                <w:rFonts w:cs="Arial"/>
                <w:sz w:val="15"/>
                <w:szCs w:val="15"/>
                <w:lang w:val="en-US" w:eastAsia="en-GB"/>
              </w:rPr>
            </w:pPr>
          </w:p>
        </w:tc>
      </w:tr>
      <w:tr w:rsidR="00472F8B" w:rsidRPr="00BA65D5" w14:paraId="786569BD"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1D98360A" w14:textId="77777777" w:rsidR="00472F8B" w:rsidRPr="00625E46" w:rsidRDefault="00472F8B" w:rsidP="00845BA0">
            <w:pPr>
              <w:jc w:val="left"/>
              <w:rPr>
                <w:rFonts w:cs="Arial"/>
                <w:sz w:val="15"/>
                <w:szCs w:val="15"/>
                <w:lang w:val="en-US"/>
              </w:rPr>
            </w:pPr>
            <w:r w:rsidRPr="00625E46">
              <w:rPr>
                <w:rFonts w:cs="Arial"/>
                <w:sz w:val="15"/>
                <w:szCs w:val="15"/>
                <w:lang w:val="en-US"/>
              </w:rPr>
              <w:t>Socioeconomic assessment and census</w:t>
            </w:r>
          </w:p>
          <w:p w14:paraId="735DCF9B" w14:textId="77777777" w:rsidR="00472F8B" w:rsidRPr="00625E46" w:rsidRDefault="00472F8B" w:rsidP="00845BA0">
            <w:pPr>
              <w:ind w:left="360"/>
              <w:rPr>
                <w:rFonts w:cs="Arial"/>
                <w:b/>
                <w:bCs/>
                <w:sz w:val="15"/>
                <w:szCs w:val="15"/>
                <w:lang w:val="en-US" w:eastAsia="en-GB"/>
              </w:rPr>
            </w:pPr>
          </w:p>
        </w:tc>
        <w:tc>
          <w:tcPr>
            <w:tcW w:w="3261" w:type="dxa"/>
            <w:tcBorders>
              <w:top w:val="single" w:sz="4" w:space="0" w:color="0076A5"/>
              <w:left w:val="single" w:sz="4" w:space="0" w:color="0076A5"/>
              <w:bottom w:val="single" w:sz="4" w:space="0" w:color="0076A5"/>
              <w:right w:val="single" w:sz="4" w:space="0" w:color="0076A5"/>
            </w:tcBorders>
            <w:noWrap/>
            <w:vAlign w:val="top"/>
            <w:hideMark/>
          </w:tcPr>
          <w:p w14:paraId="70F2736D"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rPr>
              <w:t>A census will be carried out to collect appropriate socio-economic baseline data to identify the persons who will be displaced by the project, determine who will be eligible for compensation and assistance, and discourage ineligible persons, such as opportunistic settlers, from claiming benefits.</w:t>
            </w:r>
          </w:p>
        </w:tc>
        <w:tc>
          <w:tcPr>
            <w:tcW w:w="3375" w:type="dxa"/>
            <w:tcBorders>
              <w:top w:val="single" w:sz="4" w:space="0" w:color="0076A5"/>
              <w:left w:val="single" w:sz="4" w:space="0" w:color="0076A5"/>
              <w:bottom w:val="single" w:sz="4" w:space="0" w:color="0076A5"/>
              <w:right w:val="single" w:sz="4" w:space="0" w:color="0076A5"/>
            </w:tcBorders>
            <w:vAlign w:val="top"/>
            <w:hideMark/>
          </w:tcPr>
          <w:p w14:paraId="20432232"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The client will carry out a socio-economic baseline assessment on people affected by the project, including impacts related to land </w:t>
            </w:r>
          </w:p>
          <w:p w14:paraId="4A83ACE8"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acquisition and restrictions on land use. The assessment will identify impacts within a project’s social context and the needs and rights of the affected people and develop </w:t>
            </w:r>
          </w:p>
          <w:p w14:paraId="388D2AD4" w14:textId="77777777" w:rsidR="00472F8B" w:rsidRPr="00625E46" w:rsidRDefault="00472F8B" w:rsidP="00845BA0">
            <w:pPr>
              <w:jc w:val="left"/>
              <w:rPr>
                <w:rFonts w:cs="Arial"/>
                <w:sz w:val="15"/>
                <w:szCs w:val="15"/>
                <w:lang w:val="en-US"/>
              </w:rPr>
            </w:pPr>
            <w:r w:rsidRPr="00625E46">
              <w:rPr>
                <w:rFonts w:cs="Arial"/>
                <w:sz w:val="15"/>
                <w:szCs w:val="15"/>
                <w:lang w:val="en-US"/>
              </w:rPr>
              <w:t>appropriate actions to minimise and mitigate resettlement impacts.</w:t>
            </w:r>
          </w:p>
          <w:p w14:paraId="1AB0EC19"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The client will carry out a detailed census to: (i) identify persons who will be displaced by the project; (ii) determine who will be eligible for </w:t>
            </w:r>
          </w:p>
          <w:p w14:paraId="105E2FD6" w14:textId="77777777" w:rsidR="00472F8B" w:rsidRPr="00625E46" w:rsidRDefault="00472F8B" w:rsidP="00845BA0">
            <w:pPr>
              <w:jc w:val="left"/>
              <w:rPr>
                <w:rFonts w:cs="Arial"/>
                <w:sz w:val="15"/>
                <w:szCs w:val="15"/>
                <w:lang w:val="en-US"/>
              </w:rPr>
            </w:pPr>
            <w:r w:rsidRPr="00625E46">
              <w:rPr>
                <w:rFonts w:cs="Arial"/>
                <w:sz w:val="15"/>
                <w:szCs w:val="15"/>
                <w:lang w:val="en-US"/>
              </w:rPr>
              <w:t>compensation and assistance; and (iii) take inventory of affected land and property. The census should take into account the needs of seasonal resource users who may not be present in the project area during the time of the census.</w:t>
            </w:r>
          </w:p>
        </w:tc>
        <w:tc>
          <w:tcPr>
            <w:tcW w:w="2778" w:type="dxa"/>
            <w:tcBorders>
              <w:top w:val="single" w:sz="4" w:space="0" w:color="0076A5"/>
              <w:left w:val="single" w:sz="4" w:space="0" w:color="0076A5"/>
              <w:bottom w:val="single" w:sz="4" w:space="0" w:color="0076A5"/>
              <w:right w:val="single" w:sz="4" w:space="0" w:color="0076A5"/>
            </w:tcBorders>
            <w:vAlign w:val="top"/>
          </w:tcPr>
          <w:p w14:paraId="085DD36D" w14:textId="77777777" w:rsidR="00472F8B" w:rsidRPr="00625E46" w:rsidRDefault="00472F8B" w:rsidP="00845BA0">
            <w:pPr>
              <w:rPr>
                <w:rFonts w:cs="Arial"/>
                <w:sz w:val="15"/>
                <w:szCs w:val="15"/>
                <w:lang w:val="en-US" w:eastAsia="en-GB"/>
              </w:rPr>
            </w:pPr>
            <w:r w:rsidRPr="00625E46">
              <w:rPr>
                <w:rFonts w:cs="Arial"/>
                <w:sz w:val="15"/>
                <w:szCs w:val="15"/>
                <w:lang w:val="en-US" w:eastAsia="en-GB"/>
              </w:rPr>
              <w:t>No census is conducted as per the national regulations. Affected persons are determined based on official cadastral landownership / land use information. Only formal landowners / land users are covered.</w:t>
            </w:r>
          </w:p>
          <w:p w14:paraId="1284B64C" w14:textId="77777777" w:rsidR="00472F8B" w:rsidRPr="00625E46" w:rsidRDefault="00472F8B" w:rsidP="00845BA0">
            <w:pPr>
              <w:rPr>
                <w:rFonts w:cs="Arial"/>
                <w:sz w:val="15"/>
                <w:szCs w:val="15"/>
                <w:lang w:val="en-US" w:eastAsia="en-GB"/>
              </w:rPr>
            </w:pPr>
            <w:r w:rsidRPr="00625E46">
              <w:rPr>
                <w:rFonts w:cs="Arial"/>
                <w:sz w:val="15"/>
                <w:szCs w:val="15"/>
                <w:lang w:val="en-US" w:eastAsia="en-GB"/>
              </w:rPr>
              <w:t>Very limited socio-economic baseline data is collected as part of the land acquisition process.</w:t>
            </w:r>
          </w:p>
          <w:p w14:paraId="08522FD8" w14:textId="77777777" w:rsidR="00472F8B" w:rsidRPr="00625E46" w:rsidRDefault="00472F8B" w:rsidP="00845BA0">
            <w:pPr>
              <w:rPr>
                <w:rFonts w:cs="Arial"/>
                <w:sz w:val="15"/>
                <w:szCs w:val="15"/>
                <w:lang w:val="en-US" w:eastAsia="en-GB"/>
              </w:rPr>
            </w:pPr>
            <w:r w:rsidRPr="00625E46">
              <w:rPr>
                <w:rFonts w:cs="Arial"/>
                <w:sz w:val="15"/>
                <w:szCs w:val="15"/>
                <w:lang w:val="en-US" w:eastAsia="en-GB"/>
              </w:rPr>
              <w:t>Asset inventory is conducted as part of the national land acquisition process. Inventory is carried out by a registered independent evaluator.</w:t>
            </w:r>
          </w:p>
          <w:p w14:paraId="540227B7" w14:textId="77777777" w:rsidR="00472F8B" w:rsidRPr="00625E46" w:rsidRDefault="00472F8B" w:rsidP="00845BA0">
            <w:pPr>
              <w:rPr>
                <w:rFonts w:cs="Arial"/>
                <w:sz w:val="15"/>
                <w:szCs w:val="15"/>
                <w:lang w:val="en-US" w:eastAsia="en-GB"/>
              </w:rPr>
            </w:pPr>
            <w:r w:rsidRPr="00625E46">
              <w:rPr>
                <w:rFonts w:cs="Arial"/>
                <w:sz w:val="15"/>
                <w:szCs w:val="15"/>
                <w:lang w:val="en-US" w:eastAsia="en-GB"/>
              </w:rPr>
              <w:t xml:space="preserve"> </w:t>
            </w:r>
          </w:p>
          <w:p w14:paraId="71BA84CC" w14:textId="77777777" w:rsidR="00472F8B" w:rsidRPr="00625E46" w:rsidRDefault="00472F8B" w:rsidP="00845BA0">
            <w:pPr>
              <w:rPr>
                <w:rFonts w:cs="Arial"/>
                <w:b/>
                <w:bCs/>
                <w:sz w:val="15"/>
                <w:szCs w:val="15"/>
                <w:lang w:val="en-US" w:eastAsia="en-GB"/>
              </w:rPr>
            </w:pPr>
          </w:p>
        </w:tc>
        <w:tc>
          <w:tcPr>
            <w:tcW w:w="2778" w:type="dxa"/>
            <w:tcBorders>
              <w:top w:val="single" w:sz="4" w:space="0" w:color="0076A5"/>
              <w:left w:val="single" w:sz="4" w:space="0" w:color="0076A5"/>
              <w:bottom w:val="single" w:sz="4" w:space="0" w:color="0076A5"/>
              <w:right w:val="single" w:sz="4" w:space="0" w:color="0076A5"/>
            </w:tcBorders>
            <w:vAlign w:val="top"/>
          </w:tcPr>
          <w:p w14:paraId="1B8586D7" w14:textId="77777777" w:rsidR="00472F8B" w:rsidRPr="00625E46" w:rsidRDefault="00472F8B" w:rsidP="00845BA0">
            <w:pPr>
              <w:rPr>
                <w:rFonts w:cs="Arial"/>
                <w:b/>
                <w:bCs/>
                <w:sz w:val="15"/>
                <w:szCs w:val="15"/>
                <w:lang w:val="en-US"/>
              </w:rPr>
            </w:pPr>
            <w:r w:rsidRPr="00625E46">
              <w:rPr>
                <w:rFonts w:cs="Arial"/>
                <w:b/>
                <w:bCs/>
                <w:sz w:val="15"/>
                <w:szCs w:val="15"/>
                <w:lang w:val="en-US"/>
              </w:rPr>
              <w:t>Gap</w:t>
            </w:r>
          </w:p>
          <w:p w14:paraId="6C929BFA" w14:textId="77777777" w:rsidR="00472F8B" w:rsidRPr="00625E46" w:rsidRDefault="00472F8B" w:rsidP="00845BA0">
            <w:pPr>
              <w:rPr>
                <w:rFonts w:cs="Arial"/>
                <w:b/>
                <w:bCs/>
                <w:sz w:val="15"/>
                <w:szCs w:val="15"/>
                <w:lang w:val="en-US"/>
              </w:rPr>
            </w:pPr>
          </w:p>
          <w:p w14:paraId="4F76B6A9" w14:textId="77777777" w:rsidR="00472F8B" w:rsidRPr="00625E46" w:rsidRDefault="00472F8B" w:rsidP="00845BA0">
            <w:pPr>
              <w:rPr>
                <w:rFonts w:cs="Arial"/>
                <w:sz w:val="15"/>
                <w:szCs w:val="15"/>
                <w:lang w:val="en-US" w:eastAsia="en-GB"/>
              </w:rPr>
            </w:pPr>
            <w:r w:rsidRPr="00625E46">
              <w:rPr>
                <w:rFonts w:cs="Arial"/>
                <w:sz w:val="15"/>
                <w:szCs w:val="15"/>
                <w:lang w:val="en-US" w:eastAsia="en-GB"/>
              </w:rPr>
              <w:t>Census and socio-economic survey should be conducted during preparation of the LRP.</w:t>
            </w:r>
          </w:p>
          <w:p w14:paraId="184A6084" w14:textId="77777777" w:rsidR="00472F8B" w:rsidRPr="00625E46" w:rsidRDefault="00472F8B" w:rsidP="00845BA0">
            <w:pPr>
              <w:rPr>
                <w:rFonts w:cs="Arial"/>
                <w:sz w:val="15"/>
                <w:szCs w:val="15"/>
                <w:lang w:val="en-US" w:eastAsia="en-GB"/>
              </w:rPr>
            </w:pPr>
            <w:r w:rsidRPr="00625E46">
              <w:rPr>
                <w:rFonts w:cs="Arial"/>
                <w:sz w:val="15"/>
                <w:szCs w:val="15"/>
                <w:lang w:val="en-US" w:eastAsia="en-GB"/>
              </w:rPr>
              <w:t>Additional provisions on the asset inventory should be made as part of the LRP.</w:t>
            </w:r>
          </w:p>
        </w:tc>
      </w:tr>
      <w:tr w:rsidR="00472F8B" w:rsidRPr="00BA65D5" w14:paraId="36FB8313"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659663EE"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Cut-off Date </w:t>
            </w:r>
          </w:p>
          <w:p w14:paraId="55848D6E" w14:textId="77777777" w:rsidR="00472F8B" w:rsidRPr="00625E46" w:rsidRDefault="00472F8B" w:rsidP="00845BA0">
            <w:pPr>
              <w:ind w:left="360"/>
              <w:rPr>
                <w:rFonts w:cs="Arial"/>
                <w:b/>
                <w:bCs/>
                <w:sz w:val="15"/>
                <w:szCs w:val="15"/>
                <w:lang w:val="en-US" w:eastAsia="en-GB"/>
              </w:rPr>
            </w:pPr>
          </w:p>
        </w:tc>
        <w:tc>
          <w:tcPr>
            <w:tcW w:w="3261" w:type="dxa"/>
            <w:tcBorders>
              <w:top w:val="single" w:sz="4" w:space="0" w:color="0076A5"/>
              <w:left w:val="single" w:sz="4" w:space="0" w:color="0076A5"/>
              <w:bottom w:val="single" w:sz="4" w:space="0" w:color="0076A5"/>
              <w:right w:val="single" w:sz="4" w:space="0" w:color="0076A5"/>
            </w:tcBorders>
            <w:noWrap/>
            <w:vAlign w:val="top"/>
            <w:hideMark/>
          </w:tcPr>
          <w:p w14:paraId="5932AB59"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rPr>
              <w:t>The client will establish a cut-off date for eligibility. Information regarding the cut-off date will be well documented and disseminated throughout the project area.</w:t>
            </w:r>
          </w:p>
        </w:tc>
        <w:tc>
          <w:tcPr>
            <w:tcW w:w="3375" w:type="dxa"/>
            <w:tcBorders>
              <w:top w:val="single" w:sz="4" w:space="0" w:color="0076A5"/>
              <w:left w:val="single" w:sz="4" w:space="0" w:color="0076A5"/>
              <w:bottom w:val="single" w:sz="4" w:space="0" w:color="0076A5"/>
              <w:right w:val="single" w:sz="4" w:space="0" w:color="0076A5"/>
            </w:tcBorders>
            <w:vAlign w:val="top"/>
            <w:hideMark/>
          </w:tcPr>
          <w:p w14:paraId="07E44EE0"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The client will establish the cut-off date for eligibility as foreseen in the applicable legislation and project timeline as appropriate. </w:t>
            </w:r>
          </w:p>
          <w:p w14:paraId="5CB29D2C"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rPr>
              <w:t>Often the most practicable cut-off date is during the baseline assessment or census. Information regarding the cut-off date will be well documented and communicated throughout the project area. Setting a cut-off date will provide clarity as to eligibility for compensation and assistance. Persons moving into the project location after the cut-off date are not entitled to compensation or other assistance.</w:t>
            </w:r>
          </w:p>
        </w:tc>
        <w:tc>
          <w:tcPr>
            <w:tcW w:w="2778" w:type="dxa"/>
            <w:tcBorders>
              <w:top w:val="single" w:sz="4" w:space="0" w:color="0076A5"/>
              <w:left w:val="single" w:sz="4" w:space="0" w:color="0076A5"/>
              <w:bottom w:val="single" w:sz="4" w:space="0" w:color="0076A5"/>
              <w:right w:val="single" w:sz="4" w:space="0" w:color="0076A5"/>
            </w:tcBorders>
            <w:vAlign w:val="top"/>
          </w:tcPr>
          <w:p w14:paraId="4B448ADC"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No requirements related to a cut-off date.</w:t>
            </w:r>
          </w:p>
        </w:tc>
        <w:tc>
          <w:tcPr>
            <w:tcW w:w="2778" w:type="dxa"/>
            <w:tcBorders>
              <w:top w:val="single" w:sz="4" w:space="0" w:color="0076A5"/>
              <w:left w:val="single" w:sz="4" w:space="0" w:color="0076A5"/>
              <w:bottom w:val="single" w:sz="4" w:space="0" w:color="0076A5"/>
              <w:right w:val="single" w:sz="4" w:space="0" w:color="0076A5"/>
            </w:tcBorders>
            <w:vAlign w:val="top"/>
          </w:tcPr>
          <w:p w14:paraId="1F8FE6A7"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Gap</w:t>
            </w:r>
          </w:p>
          <w:p w14:paraId="6E904824" w14:textId="77777777" w:rsidR="00472F8B" w:rsidRPr="00625E46" w:rsidRDefault="00472F8B" w:rsidP="00845BA0">
            <w:pPr>
              <w:jc w:val="left"/>
              <w:rPr>
                <w:rFonts w:cs="Arial"/>
                <w:b/>
                <w:bCs/>
                <w:sz w:val="15"/>
                <w:szCs w:val="15"/>
                <w:lang w:val="en-US" w:eastAsia="en-GB"/>
              </w:rPr>
            </w:pPr>
          </w:p>
          <w:p w14:paraId="302C851D"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 xml:space="preserve">A project is to set up a cut-off date and communicate it to all affected people. Provisions on the cut-off date are to be made as part of the LRP. </w:t>
            </w:r>
          </w:p>
        </w:tc>
      </w:tr>
      <w:tr w:rsidR="00472F8B" w:rsidRPr="00BA65D5" w14:paraId="30E0F0B8"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69E04C10" w14:textId="77777777" w:rsidR="00472F8B" w:rsidRPr="00625E46" w:rsidRDefault="00472F8B" w:rsidP="00845BA0">
            <w:pPr>
              <w:jc w:val="left"/>
              <w:rPr>
                <w:rFonts w:cs="Arial"/>
                <w:sz w:val="15"/>
                <w:szCs w:val="15"/>
                <w:lang w:val="en-US"/>
              </w:rPr>
            </w:pPr>
            <w:bookmarkStart w:id="48" w:name="_Hlk174008088"/>
            <w:r w:rsidRPr="00625E46">
              <w:rPr>
                <w:rFonts w:cs="Arial"/>
                <w:sz w:val="15"/>
                <w:szCs w:val="15"/>
                <w:lang w:val="en-US"/>
              </w:rPr>
              <w:lastRenderedPageBreak/>
              <w:t>Compensation</w:t>
            </w:r>
          </w:p>
          <w:p w14:paraId="5CD2EBAF" w14:textId="77777777" w:rsidR="00472F8B" w:rsidRPr="00625E46" w:rsidRDefault="00472F8B" w:rsidP="00845BA0">
            <w:pPr>
              <w:ind w:left="360"/>
              <w:rPr>
                <w:rFonts w:cs="Arial"/>
                <w:b/>
                <w:bCs/>
                <w:sz w:val="15"/>
                <w:szCs w:val="15"/>
                <w:lang w:val="en-US" w:eastAsia="en-GB"/>
              </w:rPr>
            </w:pPr>
          </w:p>
        </w:tc>
        <w:tc>
          <w:tcPr>
            <w:tcW w:w="3261" w:type="dxa"/>
            <w:tcBorders>
              <w:top w:val="single" w:sz="4" w:space="0" w:color="0076A5"/>
              <w:left w:val="single" w:sz="4" w:space="0" w:color="0076A5"/>
              <w:bottom w:val="single" w:sz="4" w:space="0" w:color="0076A5"/>
              <w:right w:val="single" w:sz="4" w:space="0" w:color="0076A5"/>
            </w:tcBorders>
            <w:noWrap/>
            <w:vAlign w:val="top"/>
          </w:tcPr>
          <w:p w14:paraId="22A88BAB" w14:textId="77777777" w:rsidR="00472F8B" w:rsidRPr="00625E46" w:rsidRDefault="00472F8B" w:rsidP="00845BA0">
            <w:pPr>
              <w:jc w:val="left"/>
              <w:rPr>
                <w:rFonts w:cs="Arial"/>
                <w:sz w:val="15"/>
                <w:szCs w:val="15"/>
                <w:lang w:val="en-US"/>
              </w:rPr>
            </w:pPr>
            <w:r w:rsidRPr="00625E46">
              <w:rPr>
                <w:rFonts w:cs="Arial"/>
                <w:sz w:val="15"/>
                <w:szCs w:val="15"/>
                <w:lang w:val="en-US"/>
              </w:rPr>
              <w:t>The client will offer displaced communities and persons compensation for loss of assets at full replacement cost</w:t>
            </w:r>
            <w:r w:rsidRPr="00625E46">
              <w:rPr>
                <w:rStyle w:val="FootnoteReference"/>
                <w:rFonts w:cs="Arial"/>
                <w:lang w:val="en-US"/>
              </w:rPr>
              <w:footnoteReference w:id="4"/>
            </w:r>
            <w:r w:rsidRPr="00625E46">
              <w:rPr>
                <w:rFonts w:cs="Arial"/>
                <w:sz w:val="15"/>
                <w:szCs w:val="15"/>
                <w:lang w:val="en-US"/>
              </w:rPr>
              <w:t xml:space="preserve"> and other assistance to help them improve or restore their standards of living or livelihoods, as provided in the PS 5. </w:t>
            </w:r>
          </w:p>
          <w:p w14:paraId="3702D299" w14:textId="77777777" w:rsidR="00472F8B" w:rsidRPr="00625E46" w:rsidRDefault="00472F8B" w:rsidP="00845BA0">
            <w:pPr>
              <w:jc w:val="left"/>
              <w:rPr>
                <w:rFonts w:cs="Arial"/>
                <w:sz w:val="15"/>
                <w:szCs w:val="15"/>
                <w:lang w:val="en-US"/>
              </w:rPr>
            </w:pPr>
            <w:r w:rsidRPr="00625E46">
              <w:rPr>
                <w:rFonts w:cs="Arial"/>
                <w:sz w:val="15"/>
                <w:szCs w:val="15"/>
                <w:lang w:val="en-US"/>
              </w:rPr>
              <w:t>Compensation standards will be transparent and applied consistently to all communities and persons affected by the displacement. Where livelihoods of displaced persons are land-based</w:t>
            </w:r>
            <w:r w:rsidRPr="00625E46">
              <w:rPr>
                <w:rStyle w:val="FootnoteReference"/>
                <w:rFonts w:cs="Arial"/>
                <w:lang w:val="en-US"/>
              </w:rPr>
              <w:footnoteReference w:id="5"/>
            </w:r>
            <w:r w:rsidRPr="00625E46">
              <w:rPr>
                <w:rFonts w:cs="Arial"/>
                <w:sz w:val="15"/>
                <w:szCs w:val="15"/>
                <w:lang w:val="en-US"/>
              </w:rPr>
              <w:t xml:space="preserve">, or where land is collectively owned, the client will, where feasible, offer the displaced land-based compensation. The client will take possession of acquired land and related assets only after compensation has been made available and, where applicable, resettlement sites and moving </w:t>
            </w:r>
          </w:p>
          <w:p w14:paraId="02560942" w14:textId="77777777" w:rsidR="00472F8B" w:rsidRPr="00625E46" w:rsidRDefault="00472F8B" w:rsidP="00845BA0">
            <w:pPr>
              <w:jc w:val="left"/>
              <w:rPr>
                <w:rFonts w:cs="Arial"/>
                <w:sz w:val="15"/>
                <w:szCs w:val="15"/>
                <w:lang w:val="en-US"/>
              </w:rPr>
            </w:pPr>
            <w:r w:rsidRPr="00625E46">
              <w:rPr>
                <w:rFonts w:cs="Arial"/>
                <w:sz w:val="15"/>
                <w:szCs w:val="15"/>
                <w:lang w:val="en-US"/>
              </w:rPr>
              <w:t>allowances have been provided to the displaced persons in addition to compensation. The client will also provide opportunities to displaced communities and persons to derive appropriate development benefits from the project.</w:t>
            </w:r>
          </w:p>
        </w:tc>
        <w:tc>
          <w:tcPr>
            <w:tcW w:w="3375" w:type="dxa"/>
            <w:tcBorders>
              <w:top w:val="single" w:sz="4" w:space="0" w:color="0076A5"/>
              <w:left w:val="single" w:sz="4" w:space="0" w:color="0076A5"/>
              <w:bottom w:val="single" w:sz="4" w:space="0" w:color="0076A5"/>
              <w:right w:val="single" w:sz="4" w:space="0" w:color="0076A5"/>
            </w:tcBorders>
            <w:vAlign w:val="top"/>
            <w:hideMark/>
          </w:tcPr>
          <w:p w14:paraId="39ADDC01" w14:textId="77777777" w:rsidR="00472F8B" w:rsidRPr="00625E46" w:rsidRDefault="00472F8B" w:rsidP="00845BA0">
            <w:pPr>
              <w:jc w:val="left"/>
              <w:rPr>
                <w:rFonts w:cs="Arial"/>
                <w:sz w:val="15"/>
                <w:szCs w:val="15"/>
                <w:lang w:val="en-US"/>
              </w:rPr>
            </w:pPr>
            <w:r w:rsidRPr="00625E46">
              <w:rPr>
                <w:rFonts w:cs="Arial"/>
                <w:sz w:val="15"/>
                <w:szCs w:val="15"/>
                <w:lang w:val="en-US"/>
              </w:rPr>
              <w:t>The client will offer all displaced persons and communities compensation for loss of assets at full replacement cost</w:t>
            </w:r>
            <w:r w:rsidRPr="00625E46">
              <w:rPr>
                <w:rStyle w:val="FootnoteReference"/>
                <w:rFonts w:cs="Arial"/>
                <w:lang w:val="en-US"/>
              </w:rPr>
              <w:footnoteReference w:id="6"/>
            </w:r>
            <w:r w:rsidRPr="00625E46">
              <w:rPr>
                <w:rFonts w:cs="Arial"/>
                <w:sz w:val="15"/>
                <w:szCs w:val="15"/>
                <w:lang w:val="en-US"/>
              </w:rPr>
              <w:t xml:space="preserve"> and other assistance. This is intended to restore, and potentially improve, their standards of living and/or livelihoods</w:t>
            </w:r>
            <w:r w:rsidRPr="00625E46">
              <w:rPr>
                <w:rStyle w:val="FootnoteReference"/>
                <w:rFonts w:cs="Arial"/>
                <w:lang w:val="en-US"/>
              </w:rPr>
              <w:footnoteReference w:id="7"/>
            </w:r>
            <w:r w:rsidRPr="00625E46">
              <w:rPr>
                <w:rFonts w:cs="Arial"/>
                <w:sz w:val="15"/>
                <w:szCs w:val="15"/>
                <w:lang w:val="en-US"/>
              </w:rPr>
              <w:t xml:space="preserve"> of displaced persons to pre-displacement levels. The measures can be based on land, resources, wages and/or business activities. Standards for compensation will be transparent and consistent within the project. Compensation will be provided before displacement or imposition of access restrictions. Where livelihoods of displaced persons are land-based, or where </w:t>
            </w:r>
          </w:p>
          <w:p w14:paraId="5DDDE097"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land is collectively owned, the client will offer, where feasible, land-based compensation, taking into account seasonal and agricultural timing requirements. The client will provide </w:t>
            </w:r>
          </w:p>
          <w:p w14:paraId="23FDE39D"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rPr>
              <w:t>opportunities to displaced persons and communities to derive appropriate development benefits from the project.</w:t>
            </w:r>
          </w:p>
        </w:tc>
        <w:tc>
          <w:tcPr>
            <w:tcW w:w="2778" w:type="dxa"/>
            <w:tcBorders>
              <w:top w:val="single" w:sz="4" w:space="0" w:color="0076A5"/>
              <w:left w:val="single" w:sz="4" w:space="0" w:color="0076A5"/>
              <w:bottom w:val="single" w:sz="4" w:space="0" w:color="0076A5"/>
              <w:right w:val="single" w:sz="4" w:space="0" w:color="0076A5"/>
            </w:tcBorders>
            <w:vAlign w:val="top"/>
          </w:tcPr>
          <w:p w14:paraId="5E11C0F2"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National legislation includes provisions for compensating economically displaced people for</w:t>
            </w:r>
          </w:p>
          <w:p w14:paraId="6A23E59E"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affected assets and lost income related to affected business (including future losses). </w:t>
            </w:r>
          </w:p>
          <w:p w14:paraId="7E2CD934"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Compensation for privately-owned land and other assets (structures, trees and crops) is based on market value. Transaction costs are also compensated. </w:t>
            </w:r>
          </w:p>
          <w:p w14:paraId="199594EE" w14:textId="77777777" w:rsidR="00472F8B" w:rsidRPr="00625E46" w:rsidRDefault="00472F8B" w:rsidP="00845BA0">
            <w:pPr>
              <w:jc w:val="left"/>
              <w:rPr>
                <w:rFonts w:cs="Arial"/>
                <w:i/>
                <w:iCs/>
                <w:sz w:val="15"/>
                <w:szCs w:val="15"/>
                <w:highlight w:val="yellow"/>
                <w:lang w:val="en-US" w:eastAsia="en-GB"/>
              </w:rPr>
            </w:pPr>
            <w:r w:rsidRPr="00625E46">
              <w:rPr>
                <w:rFonts w:cs="Arial"/>
                <w:sz w:val="15"/>
                <w:szCs w:val="15"/>
                <w:lang w:val="en-US" w:eastAsia="en-GB"/>
              </w:rPr>
              <w:t>However, relevant deductions due to depreciation are made.</w:t>
            </w:r>
          </w:p>
        </w:tc>
        <w:tc>
          <w:tcPr>
            <w:tcW w:w="2778" w:type="dxa"/>
            <w:tcBorders>
              <w:top w:val="single" w:sz="4" w:space="0" w:color="0076A5"/>
              <w:left w:val="single" w:sz="4" w:space="0" w:color="0076A5"/>
              <w:bottom w:val="single" w:sz="4" w:space="0" w:color="0076A5"/>
              <w:right w:val="single" w:sz="4" w:space="0" w:color="0076A5"/>
            </w:tcBorders>
            <w:vAlign w:val="top"/>
          </w:tcPr>
          <w:p w14:paraId="1A7F3DD0"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Gap</w:t>
            </w:r>
          </w:p>
          <w:p w14:paraId="1E7315C1" w14:textId="77777777" w:rsidR="00472F8B" w:rsidRPr="00625E46" w:rsidRDefault="00472F8B" w:rsidP="00845BA0">
            <w:pPr>
              <w:jc w:val="left"/>
              <w:rPr>
                <w:rFonts w:cs="Arial"/>
                <w:b/>
                <w:bCs/>
                <w:sz w:val="15"/>
                <w:szCs w:val="15"/>
                <w:lang w:val="en-US" w:eastAsia="en-GB"/>
              </w:rPr>
            </w:pPr>
          </w:p>
          <w:p w14:paraId="401641A3"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Compensation should be provided at full replacement cost. Depreciation of structures should not be taken into account. Provisions on the compensation are to be made as part of the LRP.</w:t>
            </w:r>
          </w:p>
        </w:tc>
      </w:tr>
      <w:bookmarkEnd w:id="48"/>
      <w:tr w:rsidR="00472F8B" w:rsidRPr="00BA65D5" w14:paraId="0E10233E"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407F88E7" w14:textId="77777777" w:rsidR="00472F8B" w:rsidRPr="00625E46" w:rsidRDefault="00472F8B" w:rsidP="00845BA0">
            <w:pPr>
              <w:jc w:val="left"/>
              <w:rPr>
                <w:rFonts w:cs="Arial"/>
                <w:sz w:val="15"/>
                <w:szCs w:val="15"/>
                <w:lang w:val="en-US"/>
              </w:rPr>
            </w:pPr>
            <w:r w:rsidRPr="00625E46">
              <w:rPr>
                <w:rFonts w:cs="Arial"/>
                <w:sz w:val="15"/>
                <w:szCs w:val="15"/>
                <w:lang w:val="en-US"/>
              </w:rPr>
              <w:t>Livelihood Restoration</w:t>
            </w:r>
          </w:p>
        </w:tc>
        <w:tc>
          <w:tcPr>
            <w:tcW w:w="3261" w:type="dxa"/>
            <w:tcBorders>
              <w:top w:val="single" w:sz="4" w:space="0" w:color="0076A5"/>
              <w:left w:val="single" w:sz="4" w:space="0" w:color="0076A5"/>
              <w:bottom w:val="single" w:sz="4" w:space="0" w:color="0076A5"/>
              <w:right w:val="single" w:sz="4" w:space="0" w:color="0076A5"/>
            </w:tcBorders>
            <w:noWrap/>
            <w:vAlign w:val="top"/>
          </w:tcPr>
          <w:p w14:paraId="77B3D963" w14:textId="77777777" w:rsidR="00472F8B" w:rsidRPr="00625E46" w:rsidRDefault="00472F8B" w:rsidP="00845BA0">
            <w:pPr>
              <w:jc w:val="left"/>
              <w:rPr>
                <w:rFonts w:cs="Arial"/>
                <w:sz w:val="15"/>
                <w:szCs w:val="15"/>
                <w:lang w:val="en-US"/>
              </w:rPr>
            </w:pPr>
            <w:r w:rsidRPr="00625E46">
              <w:rPr>
                <w:rFonts w:cs="Arial"/>
                <w:sz w:val="15"/>
                <w:szCs w:val="15"/>
                <w:lang w:val="en-US"/>
              </w:rPr>
              <w:t>PS 5 requests to improve, or restore, the livelihoods and standards of living of displaced persons.</w:t>
            </w:r>
          </w:p>
          <w:p w14:paraId="49A79224" w14:textId="77777777" w:rsidR="00472F8B" w:rsidRPr="00625E46" w:rsidRDefault="00472F8B" w:rsidP="00845BA0">
            <w:pPr>
              <w:jc w:val="left"/>
              <w:rPr>
                <w:rFonts w:cs="Arial"/>
                <w:sz w:val="15"/>
                <w:szCs w:val="15"/>
                <w:lang w:val="en-US"/>
              </w:rPr>
            </w:pPr>
            <w:r w:rsidRPr="00625E46">
              <w:rPr>
                <w:rFonts w:cs="Arial"/>
                <w:sz w:val="15"/>
                <w:szCs w:val="15"/>
                <w:lang w:val="en-US"/>
              </w:rPr>
              <w:t>Based on consultation with physically displaced persons, the client will provide relocation assistance sufficient for them to restore their standard of living at an adequate alternative site.</w:t>
            </w:r>
          </w:p>
          <w:p w14:paraId="3C9E4D90"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In addition to compensation for lost assets (if any), economically displaced persons whose livelihoods or income levels are adversely affected will also be provided opportunities to </w:t>
            </w:r>
            <w:r w:rsidRPr="00625E46">
              <w:rPr>
                <w:rFonts w:cs="Arial"/>
                <w:sz w:val="15"/>
                <w:szCs w:val="15"/>
                <w:lang w:val="en-US"/>
              </w:rPr>
              <w:lastRenderedPageBreak/>
              <w:t xml:space="preserve">improve, or at least restore, their means of income-earning capacity, production </w:t>
            </w:r>
          </w:p>
          <w:p w14:paraId="20126907" w14:textId="77777777" w:rsidR="00472F8B" w:rsidRPr="00625E46" w:rsidRDefault="00472F8B" w:rsidP="00845BA0">
            <w:pPr>
              <w:jc w:val="left"/>
              <w:rPr>
                <w:rFonts w:cs="Arial"/>
                <w:sz w:val="15"/>
                <w:szCs w:val="15"/>
                <w:lang w:val="en-US"/>
              </w:rPr>
            </w:pPr>
            <w:r w:rsidRPr="00625E46">
              <w:rPr>
                <w:rFonts w:cs="Arial"/>
                <w:sz w:val="15"/>
                <w:szCs w:val="15"/>
                <w:lang w:val="en-US"/>
              </w:rPr>
              <w:t>levels, and standards of living.</w:t>
            </w:r>
          </w:p>
          <w:p w14:paraId="7D53F19A" w14:textId="77777777" w:rsidR="00472F8B" w:rsidRPr="00625E46" w:rsidRDefault="00472F8B" w:rsidP="00845BA0">
            <w:pPr>
              <w:jc w:val="left"/>
              <w:rPr>
                <w:rFonts w:cs="Arial"/>
                <w:sz w:val="15"/>
                <w:szCs w:val="15"/>
                <w:lang w:val="en-US"/>
              </w:rPr>
            </w:pPr>
            <w:r w:rsidRPr="00625E46">
              <w:rPr>
                <w:rFonts w:cs="Arial"/>
                <w:sz w:val="15"/>
                <w:szCs w:val="15"/>
                <w:lang w:val="en-US"/>
              </w:rPr>
              <w:t>Transitional support should be provided as necessary to all economically displaced persons, based on a reasonable estimate of the time required to restore their income-earning capacity, production levels, and standards of living.</w:t>
            </w:r>
          </w:p>
        </w:tc>
        <w:tc>
          <w:tcPr>
            <w:tcW w:w="3375" w:type="dxa"/>
            <w:tcBorders>
              <w:top w:val="single" w:sz="4" w:space="0" w:color="0076A5"/>
              <w:left w:val="single" w:sz="4" w:space="0" w:color="0076A5"/>
              <w:bottom w:val="single" w:sz="4" w:space="0" w:color="0076A5"/>
              <w:right w:val="single" w:sz="4" w:space="0" w:color="0076A5"/>
            </w:tcBorders>
            <w:vAlign w:val="top"/>
          </w:tcPr>
          <w:p w14:paraId="1868ACC4" w14:textId="77777777" w:rsidR="00472F8B" w:rsidRPr="00625E46" w:rsidRDefault="00472F8B" w:rsidP="00845BA0">
            <w:pPr>
              <w:jc w:val="left"/>
              <w:rPr>
                <w:rFonts w:cs="Arial"/>
                <w:sz w:val="15"/>
                <w:szCs w:val="15"/>
                <w:lang w:val="en-US"/>
              </w:rPr>
            </w:pPr>
            <w:r w:rsidRPr="00625E46">
              <w:rPr>
                <w:rFonts w:cs="Arial"/>
                <w:sz w:val="15"/>
                <w:szCs w:val="15"/>
                <w:lang w:val="en-US"/>
              </w:rPr>
              <w:lastRenderedPageBreak/>
              <w:t>PR 5 requests to restore or, where possible, improve the livelihoods and standards of living of displaced persons to pre-displacement levels. It also requires improving living conditions among physically displaced persons through the provision of adequate housing, including security of tenure at resettlement sites.</w:t>
            </w:r>
          </w:p>
          <w:p w14:paraId="02B88C96"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Based on consultation with physically displaced persons, the client will provide relocation assistance sufficient for them to restore, and </w:t>
            </w:r>
            <w:r w:rsidRPr="00625E46">
              <w:rPr>
                <w:rFonts w:cs="Arial"/>
                <w:sz w:val="15"/>
                <w:szCs w:val="15"/>
                <w:lang w:val="en-US"/>
              </w:rPr>
              <w:lastRenderedPageBreak/>
              <w:t>where possible improve, their standards of living at an adequate alternative site.</w:t>
            </w:r>
          </w:p>
          <w:p w14:paraId="7CF5FE80"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The client will provide additional targeted assistance (for example, credit facilities, training or job opportunities) and opportunities to restore, and where possible improve, their income-earning capacity, production levels and standards of living. In the case of businesses </w:t>
            </w:r>
          </w:p>
          <w:p w14:paraId="0431748F" w14:textId="77777777" w:rsidR="00472F8B" w:rsidRPr="00625E46" w:rsidRDefault="00472F8B" w:rsidP="00845BA0">
            <w:pPr>
              <w:jc w:val="left"/>
              <w:rPr>
                <w:rFonts w:cs="Arial"/>
                <w:sz w:val="15"/>
                <w:szCs w:val="15"/>
                <w:lang w:val="en-US"/>
              </w:rPr>
            </w:pPr>
            <w:r w:rsidRPr="00625E46">
              <w:rPr>
                <w:rFonts w:cs="Arial"/>
                <w:sz w:val="15"/>
                <w:szCs w:val="15"/>
                <w:lang w:val="en-US"/>
              </w:rPr>
              <w:t>experiencing temporary losses or having to close as a result of project-related displacement, both the owner of the business and employees losing pay or employment are eligible for such assistance.</w:t>
            </w:r>
          </w:p>
          <w:p w14:paraId="78514652" w14:textId="77777777" w:rsidR="00472F8B" w:rsidRPr="00625E46" w:rsidRDefault="00472F8B" w:rsidP="00845BA0">
            <w:pPr>
              <w:jc w:val="left"/>
              <w:rPr>
                <w:rFonts w:cs="Arial"/>
                <w:sz w:val="15"/>
                <w:szCs w:val="15"/>
                <w:lang w:val="en-US"/>
              </w:rPr>
            </w:pPr>
            <w:r w:rsidRPr="00625E46">
              <w:rPr>
                <w:rFonts w:cs="Arial"/>
                <w:sz w:val="15"/>
                <w:szCs w:val="15"/>
                <w:lang w:val="en-US"/>
              </w:rPr>
              <w:t>The client will provide transitional support to economically displaced persons, as necessary, based on a reasonable estimate of the time required to restore their income-earning capacity, production levels and standards of living.</w:t>
            </w:r>
          </w:p>
        </w:tc>
        <w:tc>
          <w:tcPr>
            <w:tcW w:w="2778" w:type="dxa"/>
            <w:tcBorders>
              <w:top w:val="single" w:sz="4" w:space="0" w:color="0076A5"/>
              <w:left w:val="single" w:sz="4" w:space="0" w:color="0076A5"/>
              <w:bottom w:val="single" w:sz="4" w:space="0" w:color="0076A5"/>
              <w:right w:val="single" w:sz="4" w:space="0" w:color="0076A5"/>
            </w:tcBorders>
            <w:vAlign w:val="top"/>
          </w:tcPr>
          <w:p w14:paraId="6103B6B7"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lastRenderedPageBreak/>
              <w:t>No provisions on livelihood restoration.</w:t>
            </w:r>
          </w:p>
        </w:tc>
        <w:tc>
          <w:tcPr>
            <w:tcW w:w="2778" w:type="dxa"/>
            <w:tcBorders>
              <w:top w:val="single" w:sz="4" w:space="0" w:color="0076A5"/>
              <w:left w:val="single" w:sz="4" w:space="0" w:color="0076A5"/>
              <w:bottom w:val="single" w:sz="4" w:space="0" w:color="0076A5"/>
              <w:right w:val="single" w:sz="4" w:space="0" w:color="0076A5"/>
            </w:tcBorders>
            <w:vAlign w:val="top"/>
          </w:tcPr>
          <w:p w14:paraId="66857F4B"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Gap</w:t>
            </w:r>
          </w:p>
          <w:p w14:paraId="2A7140E8" w14:textId="77777777" w:rsidR="00472F8B" w:rsidRPr="00625E46" w:rsidRDefault="00472F8B" w:rsidP="00845BA0">
            <w:pPr>
              <w:jc w:val="left"/>
              <w:rPr>
                <w:rFonts w:cs="Arial"/>
                <w:b/>
                <w:bCs/>
                <w:sz w:val="15"/>
                <w:szCs w:val="15"/>
                <w:lang w:val="en-US" w:eastAsia="en-GB"/>
              </w:rPr>
            </w:pPr>
          </w:p>
          <w:p w14:paraId="55D3C3E5"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Assistance in restoring / improving standards of living and/or livelihoods should be provided.</w:t>
            </w:r>
          </w:p>
          <w:p w14:paraId="380F0A33"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Relevant provisions should be made as part of the LRP.</w:t>
            </w:r>
          </w:p>
          <w:p w14:paraId="3407107C" w14:textId="77777777" w:rsidR="00472F8B" w:rsidRPr="00625E46" w:rsidRDefault="00472F8B" w:rsidP="00845BA0">
            <w:pPr>
              <w:jc w:val="left"/>
              <w:rPr>
                <w:rFonts w:cs="Arial"/>
                <w:sz w:val="15"/>
                <w:szCs w:val="15"/>
                <w:lang w:val="en-US" w:eastAsia="en-GB"/>
              </w:rPr>
            </w:pPr>
          </w:p>
        </w:tc>
      </w:tr>
      <w:tr w:rsidR="00472F8B" w:rsidRPr="00BA65D5" w14:paraId="7834CE6A"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hideMark/>
          </w:tcPr>
          <w:p w14:paraId="1C24ABDC"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rPr>
              <w:t>Engagement</w:t>
            </w:r>
          </w:p>
        </w:tc>
        <w:tc>
          <w:tcPr>
            <w:tcW w:w="3261" w:type="dxa"/>
            <w:tcBorders>
              <w:top w:val="single" w:sz="4" w:space="0" w:color="0076A5"/>
              <w:left w:val="single" w:sz="4" w:space="0" w:color="0076A5"/>
              <w:bottom w:val="single" w:sz="4" w:space="0" w:color="0076A5"/>
              <w:right w:val="single" w:sz="4" w:space="0" w:color="0076A5"/>
            </w:tcBorders>
            <w:noWrap/>
            <w:vAlign w:val="top"/>
            <w:hideMark/>
          </w:tcPr>
          <w:p w14:paraId="45E1E273"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rPr>
              <w:t>The client will engage with Affected Communities, including host communities, through the process of stakeholder engagement described in the PS 1. Decision-making processes related to resettlement and livelihood restoration should include options and alternatives, where applicable. Disclosure of relevant information and participation of Affected Communities and persons will continue during the planning, implementation, monitoring, and evaluation of compensation payments, livelihood restoration activities, and resettlement to achieve outcomes that are consistent with the objectives of the PS 5.</w:t>
            </w:r>
          </w:p>
        </w:tc>
        <w:tc>
          <w:tcPr>
            <w:tcW w:w="3375" w:type="dxa"/>
            <w:tcBorders>
              <w:top w:val="single" w:sz="4" w:space="0" w:color="0076A5"/>
              <w:left w:val="single" w:sz="4" w:space="0" w:color="0076A5"/>
              <w:bottom w:val="single" w:sz="4" w:space="0" w:color="0076A5"/>
              <w:right w:val="single" w:sz="4" w:space="0" w:color="0076A5"/>
            </w:tcBorders>
            <w:vAlign w:val="top"/>
            <w:hideMark/>
          </w:tcPr>
          <w:p w14:paraId="05B93338"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From the earliest stages and through all resettlement activities the client will involve affected men and women, including host communities. This will facilitate their early and informed participation in decision-making </w:t>
            </w:r>
          </w:p>
          <w:p w14:paraId="2CEE8BDD"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processes related to resettlement.</w:t>
            </w:r>
          </w:p>
          <w:p w14:paraId="567870AE"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Affected persons shall be given the </w:t>
            </w:r>
          </w:p>
          <w:p w14:paraId="6587A36B"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opportunity to participate in the eligibility requirements, negotiation of the compensation packages, resettlement assistance, suitability of proposed resettlement sites and proposed timing.</w:t>
            </w:r>
          </w:p>
          <w:p w14:paraId="1F952267"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Consultation will continue during the implementation, monitoring and evaluation of compensation payment and resettlement so as to achieve outcomes that are consistent with the objectives of the PR 5.</w:t>
            </w:r>
          </w:p>
        </w:tc>
        <w:tc>
          <w:tcPr>
            <w:tcW w:w="2778" w:type="dxa"/>
            <w:tcBorders>
              <w:top w:val="single" w:sz="4" w:space="0" w:color="0076A5"/>
              <w:left w:val="single" w:sz="4" w:space="0" w:color="0076A5"/>
              <w:bottom w:val="single" w:sz="4" w:space="0" w:color="0076A5"/>
              <w:right w:val="single" w:sz="4" w:space="0" w:color="0076A5"/>
            </w:tcBorders>
            <w:vAlign w:val="top"/>
          </w:tcPr>
          <w:p w14:paraId="37559DCA" w14:textId="77777777" w:rsidR="00472F8B" w:rsidRPr="00625E46" w:rsidRDefault="00472F8B" w:rsidP="00845BA0">
            <w:pPr>
              <w:rPr>
                <w:rFonts w:cs="Arial"/>
                <w:sz w:val="15"/>
                <w:szCs w:val="15"/>
                <w:lang w:val="en-US" w:eastAsia="en-GB"/>
              </w:rPr>
            </w:pPr>
            <w:r w:rsidRPr="00625E46">
              <w:rPr>
                <w:rFonts w:cs="Arial"/>
                <w:sz w:val="15"/>
                <w:szCs w:val="15"/>
                <w:lang w:val="en-US" w:eastAsia="en-GB"/>
              </w:rPr>
              <w:t>As per the national legislation, limited engagement is required.</w:t>
            </w:r>
          </w:p>
          <w:p w14:paraId="6A931616" w14:textId="77777777" w:rsidR="00472F8B" w:rsidRPr="00625E46" w:rsidRDefault="00472F8B" w:rsidP="00845BA0">
            <w:pPr>
              <w:rPr>
                <w:rFonts w:cs="Arial"/>
                <w:sz w:val="15"/>
                <w:szCs w:val="15"/>
                <w:lang w:val="en-US" w:eastAsia="en-GB"/>
              </w:rPr>
            </w:pPr>
            <w:r w:rsidRPr="00625E46">
              <w:rPr>
                <w:rFonts w:cs="Arial"/>
                <w:sz w:val="15"/>
                <w:szCs w:val="15"/>
                <w:lang w:val="en-US" w:eastAsia="en-GB"/>
              </w:rPr>
              <w:t>It is related to: discussion of project activities related to resettlement (if any), alternatives, definition and implementation of compensation payments, publication of a decree on land acquisition (expropriation) in press and sending notification on land acquisition to affected landowners / land users by post. Engagement with affected people / organisations is also conducted when signing agreement on acquisition of land.</w:t>
            </w:r>
          </w:p>
          <w:p w14:paraId="27C343AD" w14:textId="77777777" w:rsidR="00472F8B" w:rsidRPr="00625E46" w:rsidRDefault="00472F8B" w:rsidP="00845BA0">
            <w:pPr>
              <w:rPr>
                <w:rFonts w:cs="Arial"/>
                <w:sz w:val="15"/>
                <w:szCs w:val="15"/>
                <w:lang w:val="en-US" w:eastAsia="en-GB"/>
              </w:rPr>
            </w:pPr>
            <w:r w:rsidRPr="00625E46">
              <w:rPr>
                <w:rFonts w:cs="Arial"/>
                <w:sz w:val="15"/>
                <w:szCs w:val="15"/>
                <w:lang w:val="en-US" w:eastAsia="en-GB"/>
              </w:rPr>
              <w:t>No engagement with informal land users is required.</w:t>
            </w:r>
          </w:p>
        </w:tc>
        <w:tc>
          <w:tcPr>
            <w:tcW w:w="2778" w:type="dxa"/>
            <w:tcBorders>
              <w:top w:val="single" w:sz="4" w:space="0" w:color="0076A5"/>
              <w:left w:val="single" w:sz="4" w:space="0" w:color="0076A5"/>
              <w:bottom w:val="single" w:sz="4" w:space="0" w:color="0076A5"/>
              <w:right w:val="single" w:sz="4" w:space="0" w:color="0076A5"/>
            </w:tcBorders>
            <w:vAlign w:val="top"/>
          </w:tcPr>
          <w:p w14:paraId="09081D17"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Gap</w:t>
            </w:r>
          </w:p>
          <w:p w14:paraId="1750BBA6" w14:textId="77777777" w:rsidR="00472F8B" w:rsidRPr="00625E46" w:rsidRDefault="00472F8B" w:rsidP="00845BA0">
            <w:pPr>
              <w:jc w:val="left"/>
              <w:rPr>
                <w:rFonts w:cs="Arial"/>
                <w:sz w:val="15"/>
                <w:szCs w:val="15"/>
                <w:lang w:val="en-US" w:eastAsia="en-GB"/>
              </w:rPr>
            </w:pPr>
          </w:p>
          <w:p w14:paraId="0F3B7CF0"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Engagement activities with affected people are to be determined by the LRP and conducted accordingly.</w:t>
            </w:r>
          </w:p>
        </w:tc>
      </w:tr>
      <w:tr w:rsidR="00472F8B" w:rsidRPr="00BA65D5" w14:paraId="19EDF438"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1CDFA070" w14:textId="77777777" w:rsidR="00472F8B" w:rsidRPr="00625E46" w:rsidRDefault="00472F8B" w:rsidP="00845BA0">
            <w:pPr>
              <w:jc w:val="left"/>
              <w:rPr>
                <w:rFonts w:eastAsia="Arial" w:cs="Arial"/>
                <w:sz w:val="15"/>
                <w:szCs w:val="15"/>
                <w:lang w:val="en-US"/>
              </w:rPr>
            </w:pPr>
            <w:r w:rsidRPr="00625E46">
              <w:rPr>
                <w:rFonts w:cs="Arial"/>
                <w:sz w:val="15"/>
                <w:szCs w:val="15"/>
                <w:lang w:val="en-US"/>
              </w:rPr>
              <w:t>Grievance Mechanism</w:t>
            </w:r>
          </w:p>
        </w:tc>
        <w:tc>
          <w:tcPr>
            <w:tcW w:w="3261" w:type="dxa"/>
            <w:tcBorders>
              <w:top w:val="single" w:sz="4" w:space="0" w:color="0076A5"/>
              <w:left w:val="single" w:sz="4" w:space="0" w:color="0076A5"/>
              <w:bottom w:val="single" w:sz="4" w:space="0" w:color="0076A5"/>
              <w:right w:val="single" w:sz="4" w:space="0" w:color="0076A5"/>
            </w:tcBorders>
            <w:noWrap/>
            <w:vAlign w:val="top"/>
          </w:tcPr>
          <w:p w14:paraId="4A1A99C4" w14:textId="77777777" w:rsidR="00472F8B" w:rsidRPr="00625E46" w:rsidRDefault="00472F8B" w:rsidP="00845BA0">
            <w:pPr>
              <w:jc w:val="left"/>
              <w:rPr>
                <w:rFonts w:eastAsia="Arial" w:cs="Arial"/>
                <w:sz w:val="15"/>
                <w:szCs w:val="15"/>
                <w:lang w:val="en-US"/>
              </w:rPr>
            </w:pPr>
            <w:r w:rsidRPr="00625E46">
              <w:rPr>
                <w:rFonts w:cs="Arial"/>
                <w:sz w:val="15"/>
                <w:szCs w:val="15"/>
                <w:lang w:val="en-US" w:eastAsia="en-GB"/>
              </w:rPr>
              <w:t>The client will establish a grievance mechanism consistent with the PS 1 as early as possible in the project development phase. This will allow the client to receive and address specific concerns about compensation and relocation raised by displaced persons or members of host communities in a timely fashion, including a recourse mechanism designed to resolve disputes in an impartial manner.</w:t>
            </w:r>
          </w:p>
        </w:tc>
        <w:tc>
          <w:tcPr>
            <w:tcW w:w="3375" w:type="dxa"/>
            <w:tcBorders>
              <w:top w:val="single" w:sz="4" w:space="0" w:color="0076A5"/>
              <w:left w:val="single" w:sz="4" w:space="0" w:color="0076A5"/>
              <w:bottom w:val="single" w:sz="4" w:space="0" w:color="0076A5"/>
              <w:right w:val="single" w:sz="4" w:space="0" w:color="0076A5"/>
            </w:tcBorders>
            <w:vAlign w:val="top"/>
          </w:tcPr>
          <w:p w14:paraId="7989CD11" w14:textId="77777777" w:rsidR="00472F8B" w:rsidRPr="00625E46" w:rsidRDefault="00472F8B" w:rsidP="00845BA0">
            <w:pPr>
              <w:jc w:val="left"/>
              <w:rPr>
                <w:rFonts w:eastAsia="Arial" w:cs="Arial"/>
                <w:sz w:val="15"/>
                <w:szCs w:val="15"/>
                <w:lang w:val="en-US"/>
              </w:rPr>
            </w:pPr>
            <w:r w:rsidRPr="00625E46">
              <w:rPr>
                <w:rFonts w:cs="Arial"/>
                <w:sz w:val="15"/>
                <w:szCs w:val="15"/>
                <w:lang w:val="en-US"/>
              </w:rPr>
              <w:t>The client will establish an effective grievance mechanism as early as possible in the process. It will be consistent with the PR 10 and with the objectives and principles of PR 10 in order to receive and address in a timely fashion specific concerns about compensation and relocation that are raised by displaced persons and/or members of host communities. It will include a recourse mechanism designed to resolve disputes in an impartial manner.</w:t>
            </w:r>
          </w:p>
        </w:tc>
        <w:tc>
          <w:tcPr>
            <w:tcW w:w="2778" w:type="dxa"/>
            <w:tcBorders>
              <w:top w:val="single" w:sz="4" w:space="0" w:color="0076A5"/>
              <w:left w:val="single" w:sz="4" w:space="0" w:color="0076A5"/>
              <w:bottom w:val="single" w:sz="4" w:space="0" w:color="0076A5"/>
              <w:right w:val="single" w:sz="4" w:space="0" w:color="0076A5"/>
            </w:tcBorders>
            <w:vAlign w:val="top"/>
          </w:tcPr>
          <w:p w14:paraId="368CEF5A"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The national regulations give opportunity for receiving grievances related to all project stages, including those related to compensation. However, there is no specific requirement for establishment of a project-specific grievance mechanism related to land acquisition, economic/physical displacement and livelihood restoration processes.</w:t>
            </w:r>
          </w:p>
        </w:tc>
        <w:tc>
          <w:tcPr>
            <w:tcW w:w="2778" w:type="dxa"/>
            <w:tcBorders>
              <w:top w:val="single" w:sz="4" w:space="0" w:color="0076A5"/>
              <w:left w:val="single" w:sz="4" w:space="0" w:color="0076A5"/>
              <w:bottom w:val="single" w:sz="4" w:space="0" w:color="0076A5"/>
              <w:right w:val="single" w:sz="4" w:space="0" w:color="0076A5"/>
            </w:tcBorders>
            <w:vAlign w:val="top"/>
          </w:tcPr>
          <w:p w14:paraId="57C71201"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Gap</w:t>
            </w:r>
          </w:p>
          <w:p w14:paraId="0B0AA70E" w14:textId="77777777" w:rsidR="00472F8B" w:rsidRPr="00625E46" w:rsidRDefault="00472F8B" w:rsidP="00845BA0">
            <w:pPr>
              <w:jc w:val="left"/>
              <w:rPr>
                <w:rFonts w:cs="Arial"/>
                <w:b/>
                <w:bCs/>
                <w:sz w:val="15"/>
                <w:szCs w:val="15"/>
                <w:lang w:val="en-US" w:eastAsia="en-GB"/>
              </w:rPr>
            </w:pPr>
          </w:p>
          <w:p w14:paraId="32B76CC6"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The mechanism should be provided at the planning and implementation stages of physical / economic displacement process.</w:t>
            </w:r>
          </w:p>
          <w:p w14:paraId="41D4B39C"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Relevant provisions should be made as part of the LRP.</w:t>
            </w:r>
          </w:p>
          <w:p w14:paraId="17FB2CAF" w14:textId="77777777" w:rsidR="00472F8B" w:rsidRPr="00625E46" w:rsidRDefault="00472F8B" w:rsidP="00845BA0">
            <w:pPr>
              <w:jc w:val="left"/>
              <w:rPr>
                <w:rFonts w:cs="Arial"/>
                <w:sz w:val="15"/>
                <w:szCs w:val="15"/>
                <w:lang w:val="en-US" w:eastAsia="en-GB"/>
              </w:rPr>
            </w:pPr>
          </w:p>
        </w:tc>
      </w:tr>
      <w:tr w:rsidR="00472F8B" w:rsidRPr="00BA65D5" w14:paraId="5BD9EC3D"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tcPr>
          <w:p w14:paraId="58BEB620" w14:textId="77777777" w:rsidR="00472F8B" w:rsidRPr="00625E46" w:rsidRDefault="00472F8B" w:rsidP="00845BA0">
            <w:pPr>
              <w:jc w:val="left"/>
              <w:rPr>
                <w:rFonts w:cs="Arial"/>
                <w:sz w:val="15"/>
                <w:szCs w:val="15"/>
                <w:lang w:val="en-US"/>
              </w:rPr>
            </w:pPr>
            <w:r w:rsidRPr="00625E46">
              <w:rPr>
                <w:rFonts w:cs="Arial"/>
                <w:sz w:val="15"/>
                <w:szCs w:val="15"/>
                <w:lang w:val="en-US"/>
              </w:rPr>
              <w:lastRenderedPageBreak/>
              <w:t>Vulnerable Persons</w:t>
            </w:r>
          </w:p>
        </w:tc>
        <w:tc>
          <w:tcPr>
            <w:tcW w:w="3261" w:type="dxa"/>
            <w:tcBorders>
              <w:top w:val="single" w:sz="4" w:space="0" w:color="0076A5"/>
              <w:left w:val="single" w:sz="4" w:space="0" w:color="0076A5"/>
              <w:bottom w:val="single" w:sz="4" w:space="0" w:color="0076A5"/>
              <w:right w:val="single" w:sz="4" w:space="0" w:color="0076A5"/>
            </w:tcBorders>
            <w:noWrap/>
            <w:vAlign w:val="top"/>
          </w:tcPr>
          <w:p w14:paraId="275DC2CB" w14:textId="77777777" w:rsidR="00472F8B" w:rsidRPr="00625E46" w:rsidRDefault="00472F8B" w:rsidP="00845BA0">
            <w:pPr>
              <w:jc w:val="left"/>
              <w:rPr>
                <w:rFonts w:cs="Arial"/>
                <w:sz w:val="15"/>
                <w:szCs w:val="15"/>
                <w:lang w:val="en-US"/>
              </w:rPr>
            </w:pPr>
            <w:r w:rsidRPr="00625E46">
              <w:rPr>
                <w:rFonts w:cs="Arial"/>
                <w:sz w:val="15"/>
                <w:szCs w:val="15"/>
                <w:lang w:val="en-US"/>
              </w:rPr>
              <w:t>The client will identify individuals and groups that may be directly and differentially or disproportionately affected by the project because of their disadvantaged or vulnerable status.</w:t>
            </w:r>
          </w:p>
          <w:p w14:paraId="53069F11"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Where individuals or groups are </w:t>
            </w:r>
          </w:p>
          <w:p w14:paraId="4011274B" w14:textId="77777777" w:rsidR="00472F8B" w:rsidRPr="00625E46" w:rsidRDefault="00472F8B" w:rsidP="00845BA0">
            <w:pPr>
              <w:jc w:val="left"/>
              <w:rPr>
                <w:rFonts w:cs="Arial"/>
                <w:sz w:val="15"/>
                <w:szCs w:val="15"/>
                <w:lang w:val="en-US"/>
              </w:rPr>
            </w:pPr>
            <w:r w:rsidRPr="00625E46">
              <w:rPr>
                <w:rFonts w:cs="Arial"/>
                <w:sz w:val="15"/>
                <w:szCs w:val="15"/>
                <w:lang w:val="en-US"/>
              </w:rPr>
              <w:t>identified as disadvantaged or vulnerable, the client will propose and implement differentiated measures so that adverse impacts do not fall disproportionately on them and they are not disadvantaged in sharing development benefits and opportunities.</w:t>
            </w:r>
          </w:p>
          <w:p w14:paraId="6D1D3319" w14:textId="77777777" w:rsidR="00472F8B" w:rsidRPr="00625E46" w:rsidRDefault="00472F8B" w:rsidP="00845BA0">
            <w:pPr>
              <w:jc w:val="left"/>
              <w:rPr>
                <w:rFonts w:cs="Arial"/>
                <w:sz w:val="15"/>
                <w:szCs w:val="15"/>
                <w:lang w:val="en-US"/>
              </w:rPr>
            </w:pPr>
            <w:r w:rsidRPr="00625E46">
              <w:rPr>
                <w:rFonts w:cs="Arial"/>
                <w:sz w:val="15"/>
                <w:szCs w:val="15"/>
                <w:lang w:val="en-US"/>
              </w:rPr>
              <w:t>Particular attention should be paid to impacts on the poor and vulnerable as part of land acquisition and physical/economic displacement processes.</w:t>
            </w:r>
          </w:p>
        </w:tc>
        <w:tc>
          <w:tcPr>
            <w:tcW w:w="3375" w:type="dxa"/>
            <w:tcBorders>
              <w:top w:val="single" w:sz="4" w:space="0" w:color="0076A5"/>
              <w:left w:val="single" w:sz="4" w:space="0" w:color="0076A5"/>
              <w:bottom w:val="single" w:sz="4" w:space="0" w:color="0076A5"/>
              <w:right w:val="single" w:sz="4" w:space="0" w:color="0076A5"/>
            </w:tcBorders>
            <w:vAlign w:val="top"/>
          </w:tcPr>
          <w:p w14:paraId="143E3188" w14:textId="77777777" w:rsidR="00472F8B" w:rsidRPr="00625E46" w:rsidRDefault="00472F8B" w:rsidP="00845BA0">
            <w:pPr>
              <w:jc w:val="left"/>
              <w:rPr>
                <w:rFonts w:cs="Arial"/>
                <w:sz w:val="15"/>
                <w:szCs w:val="15"/>
                <w:lang w:val="en-US"/>
              </w:rPr>
            </w:pPr>
            <w:r w:rsidRPr="00625E46">
              <w:rPr>
                <w:rFonts w:cs="Arial"/>
                <w:sz w:val="15"/>
                <w:szCs w:val="15"/>
                <w:lang w:val="en-US"/>
              </w:rPr>
              <w:t>The client will take into account any individuals or groups that may be disadvantaged or vulnerable. In particular, the client will take necessary actions to ensure that vulnerable groups are not disadvantaged in the resettlement process, are fully informed and aware of their rights, and are able to benefit equally from the resettlement opportunities and benefits. These groups should be identified through the process of environmental and social assessment.</w:t>
            </w:r>
          </w:p>
        </w:tc>
        <w:tc>
          <w:tcPr>
            <w:tcW w:w="2778" w:type="dxa"/>
            <w:tcBorders>
              <w:top w:val="single" w:sz="4" w:space="0" w:color="0076A5"/>
              <w:left w:val="single" w:sz="4" w:space="0" w:color="0076A5"/>
              <w:bottom w:val="single" w:sz="4" w:space="0" w:color="0076A5"/>
              <w:right w:val="single" w:sz="4" w:space="0" w:color="0076A5"/>
            </w:tcBorders>
            <w:vAlign w:val="top"/>
          </w:tcPr>
          <w:p w14:paraId="30FEF42A"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Limited requirements to identify and assist vulnerable groups. It is possible to provide transportation assistance to disabled persons to receive their compensation or to sign administrative/ legal papers. Notaries can perform notary deeds at homes of people that have difficulties with leaving their place of residence (due to illness, disability, age etc.). Persons willing to get such assistance shall notify project developer/ local authority to make the necessary arrangements.</w:t>
            </w:r>
          </w:p>
        </w:tc>
        <w:tc>
          <w:tcPr>
            <w:tcW w:w="2778" w:type="dxa"/>
            <w:tcBorders>
              <w:top w:val="single" w:sz="4" w:space="0" w:color="0076A5"/>
              <w:left w:val="single" w:sz="4" w:space="0" w:color="0076A5"/>
              <w:bottom w:val="single" w:sz="4" w:space="0" w:color="0076A5"/>
              <w:right w:val="single" w:sz="4" w:space="0" w:color="0076A5"/>
            </w:tcBorders>
            <w:vAlign w:val="top"/>
          </w:tcPr>
          <w:p w14:paraId="3FE9CD38"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Gap</w:t>
            </w:r>
          </w:p>
          <w:p w14:paraId="0772AEA5" w14:textId="77777777" w:rsidR="00472F8B" w:rsidRPr="00625E46" w:rsidRDefault="00472F8B" w:rsidP="00845BA0">
            <w:pPr>
              <w:jc w:val="left"/>
              <w:rPr>
                <w:rFonts w:cs="Arial"/>
                <w:b/>
                <w:bCs/>
                <w:sz w:val="15"/>
                <w:szCs w:val="15"/>
                <w:lang w:val="en-US" w:eastAsia="en-GB"/>
              </w:rPr>
            </w:pPr>
          </w:p>
          <w:p w14:paraId="55A2A67D"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Vulnerable groups should be identified. Relevant provisions on vulnerable groups should be made as part of the LRP.</w:t>
            </w:r>
          </w:p>
        </w:tc>
      </w:tr>
      <w:tr w:rsidR="00472F8B" w:rsidRPr="00BA65D5" w14:paraId="4DDB46FA" w14:textId="77777777" w:rsidTr="00845BA0">
        <w:trPr>
          <w:trHeight w:val="284"/>
          <w:jc w:val="center"/>
        </w:trPr>
        <w:tc>
          <w:tcPr>
            <w:tcW w:w="1698" w:type="dxa"/>
            <w:tcBorders>
              <w:top w:val="single" w:sz="4" w:space="0" w:color="0076A5"/>
              <w:left w:val="single" w:sz="4" w:space="0" w:color="0076A5"/>
              <w:bottom w:val="single" w:sz="4" w:space="0" w:color="0076A5"/>
              <w:right w:val="single" w:sz="4" w:space="0" w:color="0076A5"/>
            </w:tcBorders>
            <w:noWrap/>
            <w:hideMark/>
          </w:tcPr>
          <w:p w14:paraId="5248D067" w14:textId="77777777" w:rsidR="00472F8B" w:rsidRPr="00625E46" w:rsidRDefault="00472F8B" w:rsidP="00845BA0">
            <w:pPr>
              <w:jc w:val="left"/>
              <w:rPr>
                <w:rFonts w:cs="Arial"/>
                <w:b/>
                <w:bCs/>
                <w:sz w:val="15"/>
                <w:szCs w:val="15"/>
                <w:lang w:val="en-US" w:eastAsia="en-GB"/>
              </w:rPr>
            </w:pPr>
            <w:r w:rsidRPr="00625E46">
              <w:rPr>
                <w:rFonts w:eastAsia="Arial" w:cs="Arial"/>
                <w:sz w:val="15"/>
                <w:szCs w:val="15"/>
                <w:lang w:val="en-US"/>
              </w:rPr>
              <w:t>Gender</w:t>
            </w:r>
          </w:p>
        </w:tc>
        <w:tc>
          <w:tcPr>
            <w:tcW w:w="3261" w:type="dxa"/>
            <w:tcBorders>
              <w:top w:val="single" w:sz="4" w:space="0" w:color="0076A5"/>
              <w:left w:val="single" w:sz="4" w:space="0" w:color="0076A5"/>
              <w:bottom w:val="single" w:sz="4" w:space="0" w:color="0076A5"/>
              <w:right w:val="single" w:sz="4" w:space="0" w:color="0076A5"/>
            </w:tcBorders>
            <w:noWrap/>
            <w:vAlign w:val="top"/>
            <w:hideMark/>
          </w:tcPr>
          <w:p w14:paraId="4E6FDD01"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The informed consultation and participation process should (i) capture both men’s and women’s views, if necessary through </w:t>
            </w:r>
          </w:p>
          <w:p w14:paraId="347E442F"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separate forums or engagements, and (ii) reflect men’s and women’s different concerns and priorities about impacts, mitigation mechanisms, and benefits, where appropriate.</w:t>
            </w:r>
          </w:p>
          <w:p w14:paraId="6B0A8A3A"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The consultation process should ensure that women’s perspectives are obtained and their interests factored into all aspects of resettlement planning and implementation. </w:t>
            </w:r>
          </w:p>
          <w:p w14:paraId="0E65B408"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Women’s and men’s preferences in terms of compensation mechanisms, such as compensation in kind rather than in cash, should be explored.</w:t>
            </w:r>
          </w:p>
          <w:p w14:paraId="6EB84C2E" w14:textId="77777777" w:rsidR="00472F8B" w:rsidRPr="00625E46" w:rsidRDefault="00472F8B" w:rsidP="00845BA0">
            <w:pPr>
              <w:jc w:val="left"/>
              <w:rPr>
                <w:rFonts w:cs="Arial"/>
                <w:b/>
                <w:bCs/>
                <w:sz w:val="15"/>
                <w:szCs w:val="15"/>
                <w:lang w:val="en-US" w:eastAsia="en-GB"/>
              </w:rPr>
            </w:pPr>
          </w:p>
        </w:tc>
        <w:tc>
          <w:tcPr>
            <w:tcW w:w="3375" w:type="dxa"/>
            <w:tcBorders>
              <w:top w:val="single" w:sz="4" w:space="0" w:color="0076A5"/>
              <w:left w:val="single" w:sz="4" w:space="0" w:color="0076A5"/>
              <w:bottom w:val="single" w:sz="4" w:space="0" w:color="0076A5"/>
              <w:right w:val="single" w:sz="4" w:space="0" w:color="0076A5"/>
            </w:tcBorders>
            <w:vAlign w:val="top"/>
            <w:hideMark/>
          </w:tcPr>
          <w:p w14:paraId="2F4F602C" w14:textId="77777777" w:rsidR="00472F8B" w:rsidRPr="00625E46" w:rsidRDefault="00472F8B" w:rsidP="00845BA0">
            <w:pPr>
              <w:jc w:val="left"/>
              <w:rPr>
                <w:rFonts w:eastAsia="Arial" w:cs="Arial"/>
                <w:sz w:val="15"/>
                <w:szCs w:val="15"/>
                <w:lang w:val="en-US"/>
              </w:rPr>
            </w:pPr>
            <w:r w:rsidRPr="00625E46">
              <w:rPr>
                <w:rFonts w:eastAsia="Arial" w:cs="Arial"/>
                <w:sz w:val="15"/>
                <w:szCs w:val="15"/>
                <w:lang w:val="en-US"/>
              </w:rPr>
              <w:t xml:space="preserve">The EBRD views gender equality as a fundamental aspect of a modern, well-functioning market economy and democratic society. The EBRD expects its clients to identify any potential gender-specific and </w:t>
            </w:r>
          </w:p>
          <w:p w14:paraId="13293B59" w14:textId="77777777" w:rsidR="00472F8B" w:rsidRPr="00625E46" w:rsidRDefault="00472F8B" w:rsidP="00845BA0">
            <w:pPr>
              <w:jc w:val="left"/>
              <w:rPr>
                <w:rFonts w:eastAsia="Arial" w:cs="Arial"/>
                <w:sz w:val="15"/>
                <w:szCs w:val="15"/>
                <w:lang w:val="en-US"/>
              </w:rPr>
            </w:pPr>
            <w:r w:rsidRPr="00625E46">
              <w:rPr>
                <w:rFonts w:eastAsia="Arial" w:cs="Arial"/>
                <w:sz w:val="15"/>
                <w:szCs w:val="15"/>
                <w:lang w:val="en-US"/>
              </w:rPr>
              <w:t>disproportionate, adverse impacts, and undertake to develop mitigation measures to reduce these.</w:t>
            </w:r>
          </w:p>
          <w:p w14:paraId="2FD68420"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From the earliest stages and through all resettlement activities the client will involve affected men and women, including host </w:t>
            </w:r>
          </w:p>
          <w:p w14:paraId="53977B58"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communities. This will facilitate their early and informed participation in decision-making </w:t>
            </w:r>
          </w:p>
          <w:p w14:paraId="7563AFE3"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processes related to resettlement.</w:t>
            </w:r>
          </w:p>
        </w:tc>
        <w:tc>
          <w:tcPr>
            <w:tcW w:w="2778" w:type="dxa"/>
            <w:tcBorders>
              <w:top w:val="single" w:sz="4" w:space="0" w:color="0076A5"/>
              <w:left w:val="single" w:sz="4" w:space="0" w:color="0076A5"/>
              <w:bottom w:val="single" w:sz="4" w:space="0" w:color="0076A5"/>
              <w:right w:val="single" w:sz="4" w:space="0" w:color="0076A5"/>
            </w:tcBorders>
            <w:vAlign w:val="top"/>
          </w:tcPr>
          <w:p w14:paraId="0C5F9E44"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Gender equality is a fundamental principle of Bulgarian law. Discrimination based on gender is forbidden, i.e. preference of women to men and vice versa is forbidden. Both men and women should be engaged during consultation activities. Both women’s and men’s opinions, comments, preferences should be taken into account. However, there are no gender-specific provisions to be considered as part of physical/economic displacement and livelihood restoration processes.</w:t>
            </w:r>
          </w:p>
        </w:tc>
        <w:tc>
          <w:tcPr>
            <w:tcW w:w="2778" w:type="dxa"/>
            <w:tcBorders>
              <w:top w:val="single" w:sz="4" w:space="0" w:color="0076A5"/>
              <w:left w:val="single" w:sz="4" w:space="0" w:color="0076A5"/>
              <w:bottom w:val="single" w:sz="4" w:space="0" w:color="0076A5"/>
              <w:right w:val="single" w:sz="4" w:space="0" w:color="0076A5"/>
            </w:tcBorders>
            <w:vAlign w:val="top"/>
          </w:tcPr>
          <w:p w14:paraId="4B47417D"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No gap / Gap</w:t>
            </w:r>
          </w:p>
          <w:p w14:paraId="07A82763" w14:textId="77777777" w:rsidR="00472F8B" w:rsidRPr="00625E46" w:rsidRDefault="00472F8B" w:rsidP="00845BA0">
            <w:pPr>
              <w:jc w:val="left"/>
              <w:rPr>
                <w:rFonts w:cs="Arial"/>
                <w:b/>
                <w:bCs/>
                <w:sz w:val="15"/>
                <w:szCs w:val="15"/>
                <w:lang w:val="en-US" w:eastAsia="en-GB"/>
              </w:rPr>
            </w:pPr>
          </w:p>
          <w:p w14:paraId="58FBC5AC"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Gender-specific provisions should be made as part of the LRP. </w:t>
            </w:r>
          </w:p>
        </w:tc>
      </w:tr>
      <w:tr w:rsidR="00472F8B" w:rsidRPr="00BA65D5" w14:paraId="4E366EFF" w14:textId="77777777" w:rsidTr="00845BA0">
        <w:trPr>
          <w:trHeight w:val="75"/>
          <w:jc w:val="center"/>
        </w:trPr>
        <w:tc>
          <w:tcPr>
            <w:tcW w:w="1698" w:type="dxa"/>
            <w:tcBorders>
              <w:top w:val="single" w:sz="4" w:space="0" w:color="0076A5"/>
              <w:left w:val="single" w:sz="4" w:space="0" w:color="0076A5"/>
              <w:bottom w:val="single" w:sz="4" w:space="0" w:color="0076A5"/>
              <w:right w:val="single" w:sz="4" w:space="0" w:color="0076A5"/>
            </w:tcBorders>
            <w:noWrap/>
          </w:tcPr>
          <w:p w14:paraId="703EC972" w14:textId="77777777" w:rsidR="00472F8B" w:rsidRPr="00625E46" w:rsidRDefault="00472F8B" w:rsidP="00845BA0">
            <w:pPr>
              <w:jc w:val="left"/>
              <w:rPr>
                <w:rFonts w:cs="Arial"/>
                <w:sz w:val="15"/>
                <w:szCs w:val="15"/>
                <w:lang w:val="en-US"/>
              </w:rPr>
            </w:pPr>
            <w:r w:rsidRPr="00625E46">
              <w:rPr>
                <w:rFonts w:cs="Arial"/>
                <w:sz w:val="15"/>
                <w:szCs w:val="15"/>
                <w:lang w:val="en-US"/>
              </w:rPr>
              <w:t>Monitoring and Evaluation</w:t>
            </w:r>
          </w:p>
        </w:tc>
        <w:tc>
          <w:tcPr>
            <w:tcW w:w="3261" w:type="dxa"/>
            <w:tcBorders>
              <w:top w:val="single" w:sz="4" w:space="0" w:color="0076A5"/>
              <w:left w:val="single" w:sz="4" w:space="0" w:color="0076A5"/>
              <w:bottom w:val="single" w:sz="4" w:space="0" w:color="0076A5"/>
              <w:right w:val="single" w:sz="4" w:space="0" w:color="0076A5"/>
            </w:tcBorders>
            <w:noWrap/>
            <w:vAlign w:val="top"/>
          </w:tcPr>
          <w:p w14:paraId="33C31872"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The client will establish procedures to monitor and evaluate the implementation of a RAP </w:t>
            </w:r>
            <w:r w:rsidRPr="00625E46">
              <w:rPr>
                <w:rFonts w:cs="Arial"/>
                <w:sz w:val="15"/>
                <w:szCs w:val="15"/>
                <w:lang w:val="en-US" w:eastAsia="en-GB"/>
              </w:rPr>
              <w:t>or LRP</w:t>
            </w:r>
            <w:r w:rsidRPr="00625E46">
              <w:rPr>
                <w:rFonts w:cs="Arial"/>
                <w:sz w:val="15"/>
                <w:szCs w:val="15"/>
                <w:lang w:val="en-US"/>
              </w:rPr>
              <w:t xml:space="preserve"> and take corrective action as necessary. The extent of monitoring activities will be commensurate with the project’s risks and impacts.</w:t>
            </w:r>
          </w:p>
          <w:p w14:paraId="5E8D94F8" w14:textId="77777777" w:rsidR="00472F8B" w:rsidRPr="00625E46" w:rsidRDefault="00472F8B" w:rsidP="00845BA0">
            <w:pPr>
              <w:jc w:val="left"/>
              <w:rPr>
                <w:rFonts w:cs="Arial"/>
                <w:sz w:val="15"/>
                <w:szCs w:val="15"/>
                <w:lang w:val="en-US"/>
              </w:rPr>
            </w:pPr>
            <w:r w:rsidRPr="00625E46">
              <w:rPr>
                <w:rFonts w:cs="Arial"/>
                <w:sz w:val="15"/>
                <w:szCs w:val="15"/>
                <w:lang w:val="en-US"/>
              </w:rPr>
              <w:t>Affected persons will be consulted during the monitoring process.</w:t>
            </w:r>
          </w:p>
          <w:p w14:paraId="7898D9D6" w14:textId="77777777" w:rsidR="00472F8B" w:rsidRPr="00625E46" w:rsidRDefault="00472F8B" w:rsidP="00845BA0">
            <w:pPr>
              <w:jc w:val="left"/>
              <w:rPr>
                <w:rFonts w:cs="Arial"/>
                <w:sz w:val="15"/>
                <w:szCs w:val="15"/>
                <w:lang w:val="en-US" w:eastAsia="en-GB"/>
              </w:rPr>
            </w:pPr>
            <w:r w:rsidRPr="00625E46">
              <w:rPr>
                <w:rFonts w:cs="Arial"/>
                <w:sz w:val="15"/>
                <w:szCs w:val="15"/>
                <w:lang w:val="en-US"/>
              </w:rPr>
              <w:t xml:space="preserve">It may be necessary for the client to commission an external completion audit of the RAP </w:t>
            </w:r>
            <w:r w:rsidRPr="00625E46">
              <w:rPr>
                <w:rFonts w:cs="Arial"/>
                <w:sz w:val="15"/>
                <w:szCs w:val="15"/>
                <w:lang w:val="en-US" w:eastAsia="en-GB"/>
              </w:rPr>
              <w:t xml:space="preserve">or LRP to assess whether the provisions have been met, depending on the </w:t>
            </w:r>
          </w:p>
          <w:p w14:paraId="1AE9EE97"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 xml:space="preserve">scale and/or complexity of physical and economic displacement associated with a project. </w:t>
            </w:r>
          </w:p>
        </w:tc>
        <w:tc>
          <w:tcPr>
            <w:tcW w:w="3375" w:type="dxa"/>
            <w:tcBorders>
              <w:top w:val="single" w:sz="4" w:space="0" w:color="0076A5"/>
              <w:left w:val="single" w:sz="4" w:space="0" w:color="0076A5"/>
              <w:bottom w:val="single" w:sz="4" w:space="0" w:color="0076A5"/>
              <w:right w:val="single" w:sz="4" w:space="0" w:color="0076A5"/>
            </w:tcBorders>
            <w:vAlign w:val="top"/>
          </w:tcPr>
          <w:p w14:paraId="1B72D679" w14:textId="77777777" w:rsidR="00472F8B" w:rsidRPr="00625E46" w:rsidRDefault="00472F8B" w:rsidP="00845BA0">
            <w:pPr>
              <w:jc w:val="left"/>
              <w:rPr>
                <w:rFonts w:cs="Arial"/>
                <w:sz w:val="15"/>
                <w:szCs w:val="15"/>
                <w:lang w:val="en-US"/>
              </w:rPr>
            </w:pPr>
            <w:r w:rsidRPr="00625E46">
              <w:rPr>
                <w:rFonts w:cs="Arial"/>
                <w:sz w:val="15"/>
                <w:szCs w:val="15"/>
                <w:lang w:val="en-US"/>
              </w:rPr>
              <w:t>Monitoring of the resettlement and livelihood restoration process will be carried out in accordance with PR 1 and should involve the participation of key stakeholders such as affected communities.</w:t>
            </w:r>
          </w:p>
          <w:p w14:paraId="1F9A9B9A" w14:textId="77777777" w:rsidR="00472F8B" w:rsidRPr="00625E46" w:rsidRDefault="00472F8B" w:rsidP="00845BA0">
            <w:pPr>
              <w:jc w:val="left"/>
              <w:rPr>
                <w:rFonts w:cs="Arial"/>
                <w:sz w:val="15"/>
                <w:szCs w:val="15"/>
                <w:lang w:val="en-US"/>
              </w:rPr>
            </w:pPr>
            <w:r w:rsidRPr="00625E46">
              <w:rPr>
                <w:rFonts w:cs="Arial"/>
                <w:sz w:val="15"/>
                <w:szCs w:val="15"/>
                <w:lang w:val="en-US"/>
              </w:rPr>
              <w:t xml:space="preserve">Depending on the scale of a project’s </w:t>
            </w:r>
          </w:p>
          <w:p w14:paraId="09502CE7"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rPr>
              <w:t>resettlement, it may be appropriate for the client to commission an external completion report of the RAP/LRP to determine that the provisions have been met.</w:t>
            </w:r>
          </w:p>
        </w:tc>
        <w:tc>
          <w:tcPr>
            <w:tcW w:w="2778" w:type="dxa"/>
            <w:tcBorders>
              <w:top w:val="single" w:sz="4" w:space="0" w:color="0076A5"/>
              <w:left w:val="single" w:sz="4" w:space="0" w:color="0076A5"/>
              <w:bottom w:val="single" w:sz="4" w:space="0" w:color="0076A5"/>
              <w:right w:val="single" w:sz="4" w:space="0" w:color="0076A5"/>
            </w:tcBorders>
            <w:vAlign w:val="top"/>
          </w:tcPr>
          <w:p w14:paraId="63D7581B" w14:textId="77777777" w:rsidR="00472F8B" w:rsidRPr="00625E46" w:rsidRDefault="00472F8B" w:rsidP="00845BA0">
            <w:pPr>
              <w:jc w:val="left"/>
              <w:rPr>
                <w:rFonts w:cs="Arial"/>
                <w:b/>
                <w:bCs/>
                <w:sz w:val="15"/>
                <w:szCs w:val="15"/>
                <w:lang w:val="en-US" w:eastAsia="en-GB"/>
              </w:rPr>
            </w:pPr>
            <w:r w:rsidRPr="00625E46">
              <w:rPr>
                <w:rFonts w:cs="Arial"/>
                <w:sz w:val="15"/>
                <w:szCs w:val="15"/>
                <w:lang w:val="en-US" w:eastAsia="en-GB"/>
              </w:rPr>
              <w:t>Conducting monitoring and evaluation activities as part of physical/economic displacement process is not required by the Bulgarian law.</w:t>
            </w:r>
          </w:p>
        </w:tc>
        <w:tc>
          <w:tcPr>
            <w:tcW w:w="2778" w:type="dxa"/>
            <w:tcBorders>
              <w:top w:val="single" w:sz="4" w:space="0" w:color="0076A5"/>
              <w:left w:val="single" w:sz="4" w:space="0" w:color="0076A5"/>
              <w:bottom w:val="single" w:sz="4" w:space="0" w:color="0076A5"/>
              <w:right w:val="single" w:sz="4" w:space="0" w:color="0076A5"/>
            </w:tcBorders>
            <w:vAlign w:val="top"/>
          </w:tcPr>
          <w:p w14:paraId="575BFADE" w14:textId="77777777" w:rsidR="00472F8B" w:rsidRPr="00625E46" w:rsidRDefault="00472F8B" w:rsidP="00845BA0">
            <w:pPr>
              <w:jc w:val="left"/>
              <w:rPr>
                <w:rFonts w:cs="Arial"/>
                <w:b/>
                <w:bCs/>
                <w:sz w:val="15"/>
                <w:szCs w:val="15"/>
                <w:lang w:val="en-US" w:eastAsia="en-GB"/>
              </w:rPr>
            </w:pPr>
            <w:r w:rsidRPr="00625E46">
              <w:rPr>
                <w:rFonts w:cs="Arial"/>
                <w:b/>
                <w:bCs/>
                <w:sz w:val="15"/>
                <w:szCs w:val="15"/>
                <w:lang w:val="en-US" w:eastAsia="en-GB"/>
              </w:rPr>
              <w:t>Gap</w:t>
            </w:r>
          </w:p>
          <w:p w14:paraId="7EB40889" w14:textId="77777777" w:rsidR="00472F8B" w:rsidRPr="00625E46" w:rsidRDefault="00472F8B" w:rsidP="00845BA0">
            <w:pPr>
              <w:jc w:val="left"/>
              <w:rPr>
                <w:rFonts w:cs="Arial"/>
                <w:b/>
                <w:bCs/>
                <w:sz w:val="15"/>
                <w:szCs w:val="15"/>
                <w:lang w:val="en-US" w:eastAsia="en-GB"/>
              </w:rPr>
            </w:pPr>
          </w:p>
          <w:p w14:paraId="5BB87391" w14:textId="77777777" w:rsidR="00472F8B" w:rsidRPr="00625E46" w:rsidRDefault="00472F8B" w:rsidP="00845BA0">
            <w:pPr>
              <w:jc w:val="left"/>
              <w:rPr>
                <w:rFonts w:cs="Arial"/>
                <w:sz w:val="15"/>
                <w:szCs w:val="15"/>
                <w:lang w:val="en-US" w:eastAsia="en-GB"/>
              </w:rPr>
            </w:pPr>
            <w:r w:rsidRPr="00625E46">
              <w:rPr>
                <w:rFonts w:cs="Arial"/>
                <w:sz w:val="15"/>
                <w:szCs w:val="15"/>
                <w:lang w:val="en-US" w:eastAsia="en-GB"/>
              </w:rPr>
              <w:t>Project developer is to conduct monitoring to ensure that livelihoods of affected landowners/users (including informal land users) are restored or improved.</w:t>
            </w:r>
            <w:r w:rsidRPr="00625E46">
              <w:rPr>
                <w:rFonts w:cs="Arial"/>
                <w:sz w:val="15"/>
                <w:szCs w:val="15"/>
                <w:lang w:val="en-US"/>
              </w:rPr>
              <w:t xml:space="preserve"> Monitoring and evaluation provisions shall be included as part of the LRP.</w:t>
            </w:r>
          </w:p>
        </w:tc>
      </w:tr>
    </w:tbl>
    <w:p w14:paraId="47485056" w14:textId="74410865" w:rsidR="00472F8B" w:rsidRPr="00625E46" w:rsidRDefault="00472F8B" w:rsidP="00FF1E63">
      <w:pPr>
        <w:pStyle w:val="Paragraph"/>
        <w:rPr>
          <w:lang w:val="en-US"/>
        </w:rPr>
        <w:sectPr w:rsidR="00472F8B" w:rsidRPr="00625E46" w:rsidSect="006C49A2">
          <w:headerReference w:type="default" r:id="rId21"/>
          <w:footerReference w:type="default" r:id="rId22"/>
          <w:pgSz w:w="16838" w:h="11906" w:orient="landscape" w:code="9"/>
          <w:pgMar w:top="1418" w:right="2268" w:bottom="1418" w:left="1985" w:header="567" w:footer="680" w:gutter="0"/>
          <w:cols w:space="708"/>
          <w:docGrid w:linePitch="360"/>
        </w:sectPr>
      </w:pPr>
    </w:p>
    <w:p w14:paraId="41C4F609" w14:textId="1B0B9187" w:rsidR="00C91925" w:rsidRPr="00625E46" w:rsidRDefault="00B677B9" w:rsidP="00C91925">
      <w:pPr>
        <w:pStyle w:val="Heading1"/>
        <w:rPr>
          <w:lang w:val="en-US"/>
        </w:rPr>
      </w:pPr>
      <w:bookmarkStart w:id="49" w:name="_Toc181096801"/>
      <w:bookmarkStart w:id="50" w:name="_Hlk173857567"/>
      <w:bookmarkStart w:id="51" w:name="_Hlk173839210"/>
      <w:r w:rsidRPr="00625E46">
        <w:rPr>
          <w:lang w:val="en-US"/>
        </w:rPr>
        <w:lastRenderedPageBreak/>
        <w:t xml:space="preserve">OVERVIEW OF THE </w:t>
      </w:r>
      <w:r w:rsidR="00071A51" w:rsidRPr="00625E46">
        <w:rPr>
          <w:lang w:val="en-US"/>
        </w:rPr>
        <w:t>COMPLETED</w:t>
      </w:r>
      <w:r w:rsidR="005F070B" w:rsidRPr="00625E46">
        <w:rPr>
          <w:lang w:val="en-US"/>
        </w:rPr>
        <w:t xml:space="preserve"> </w:t>
      </w:r>
      <w:r w:rsidR="00C91925" w:rsidRPr="00625E46">
        <w:rPr>
          <w:lang w:val="en-US"/>
        </w:rPr>
        <w:t>LAND ACQUISITION PROCESS FOR THE PROJECT</w:t>
      </w:r>
      <w:bookmarkEnd w:id="49"/>
    </w:p>
    <w:bookmarkEnd w:id="50"/>
    <w:p w14:paraId="0264B9E5" w14:textId="76348CE8" w:rsidR="004C70E9" w:rsidRPr="00625E46" w:rsidRDefault="004C70E9" w:rsidP="00C91925">
      <w:pPr>
        <w:pStyle w:val="Paragraph"/>
        <w:rPr>
          <w:lang w:val="en-US"/>
        </w:rPr>
      </w:pPr>
      <w:r w:rsidRPr="00625E46">
        <w:rPr>
          <w:lang w:val="en-US"/>
        </w:rPr>
        <w:t xml:space="preserve">Land acquisition for the St George </w:t>
      </w:r>
      <w:r w:rsidR="00CA36B8" w:rsidRPr="00625E46">
        <w:rPr>
          <w:lang w:val="en-US"/>
        </w:rPr>
        <w:t xml:space="preserve">project </w:t>
      </w:r>
      <w:r w:rsidRPr="00625E46">
        <w:rPr>
          <w:lang w:val="en-US"/>
        </w:rPr>
        <w:t>started in 200</w:t>
      </w:r>
      <w:r w:rsidR="00605EE4">
        <w:rPr>
          <w:lang w:val="en-US"/>
        </w:rPr>
        <w:t>9</w:t>
      </w:r>
      <w:r w:rsidRPr="00625E46">
        <w:rPr>
          <w:lang w:val="en-US"/>
        </w:rPr>
        <w:t xml:space="preserve"> and was concluded in 2023. It was a lengthy process in time as the project includes various </w:t>
      </w:r>
      <w:r w:rsidR="006C4D62" w:rsidRPr="00625E46">
        <w:rPr>
          <w:lang w:val="en-US"/>
        </w:rPr>
        <w:t xml:space="preserve">stages, </w:t>
      </w:r>
      <w:r w:rsidRPr="00625E46">
        <w:rPr>
          <w:lang w:val="en-US"/>
        </w:rPr>
        <w:t xml:space="preserve">land acquisition mechanisms and land plots. The different land plots were purchased from various owners, including private landowners, the state and the municipality. The buyer did not have the right to expropriate the land. Thus, no expropriation or </w:t>
      </w:r>
      <w:r w:rsidR="00CA36B8" w:rsidRPr="00625E46">
        <w:rPr>
          <w:lang w:val="en-US"/>
        </w:rPr>
        <w:t>involuntary land acquisition</w:t>
      </w:r>
      <w:r w:rsidRPr="00625E46">
        <w:rPr>
          <w:lang w:val="en-US"/>
        </w:rPr>
        <w:t xml:space="preserve"> took place during the land acquisition process</w:t>
      </w:r>
      <w:r w:rsidR="00F906C7" w:rsidRPr="00625E46">
        <w:rPr>
          <w:lang w:val="en-US"/>
        </w:rPr>
        <w:t>. The land plots required for the construction of the PV site and some of the land plots for the OHTLs connecting it to the grid substations were acquired via willing seller – willing buyer negotiations starting in 200</w:t>
      </w:r>
      <w:r w:rsidR="00616736">
        <w:rPr>
          <w:lang w:val="en-US"/>
        </w:rPr>
        <w:t>7</w:t>
      </w:r>
      <w:r w:rsidR="00F906C7" w:rsidRPr="00625E46">
        <w:rPr>
          <w:lang w:val="en-US"/>
        </w:rPr>
        <w:t>. For the other land plots needed for the OHTLs, easement rights agreements were concluded and compensated as follows: for Dorostol OHTL in 2010-2012, whereas for Pelikan OHTL – in 2022-2023</w:t>
      </w:r>
      <w:r w:rsidRPr="00625E46">
        <w:rPr>
          <w:lang w:val="en-US"/>
        </w:rPr>
        <w:t>.</w:t>
      </w:r>
    </w:p>
    <w:p w14:paraId="4DFB64B9" w14:textId="520A1FB3" w:rsidR="00DA70B3" w:rsidRPr="00625E46" w:rsidRDefault="00DA70B3" w:rsidP="00C91925">
      <w:pPr>
        <w:pStyle w:val="Paragraph"/>
        <w:rPr>
          <w:b/>
          <w:bCs/>
          <w:color w:val="3EB1C8"/>
          <w:lang w:val="en-US"/>
        </w:rPr>
      </w:pPr>
      <w:r w:rsidRPr="00625E46">
        <w:rPr>
          <w:b/>
          <w:bCs/>
          <w:color w:val="3EB1C8"/>
          <w:lang w:val="en-US"/>
        </w:rPr>
        <w:t>PV site</w:t>
      </w:r>
    </w:p>
    <w:p w14:paraId="28904ABF" w14:textId="738AFF92" w:rsidR="004C70E9" w:rsidRPr="00625E46" w:rsidRDefault="00DA70B3" w:rsidP="004C70E9">
      <w:pPr>
        <w:pStyle w:val="Paragraph"/>
        <w:rPr>
          <w:lang w:val="en-US"/>
        </w:rPr>
      </w:pPr>
      <w:r w:rsidRPr="00625E46">
        <w:rPr>
          <w:lang w:val="en-US"/>
        </w:rPr>
        <w:t>In total</w:t>
      </w:r>
      <w:r w:rsidR="00982AE0" w:rsidRPr="00625E46">
        <w:rPr>
          <w:lang w:val="en-US"/>
        </w:rPr>
        <w:t>,</w:t>
      </w:r>
      <w:r w:rsidRPr="00625E46">
        <w:rPr>
          <w:lang w:val="en-US"/>
        </w:rPr>
        <w:t xml:space="preserve"> 10 land plots were acquired for the PV site. </w:t>
      </w:r>
      <w:r w:rsidR="006C4D62" w:rsidRPr="00625E46">
        <w:rPr>
          <w:lang w:val="en-US"/>
        </w:rPr>
        <w:t xml:space="preserve">They are located in the village of Polkovnik Lambrinovo. </w:t>
      </w:r>
      <w:r w:rsidR="004E2318" w:rsidRPr="00625E46">
        <w:rPr>
          <w:lang w:val="en-US"/>
        </w:rPr>
        <w:t>The</w:t>
      </w:r>
      <w:r w:rsidR="00982AE0" w:rsidRPr="00625E46">
        <w:rPr>
          <w:lang w:val="en-US"/>
        </w:rPr>
        <w:t xml:space="preserve"> land acquisition process</w:t>
      </w:r>
      <w:r w:rsidR="004E2318" w:rsidRPr="00625E46">
        <w:rPr>
          <w:lang w:val="en-US"/>
        </w:rPr>
        <w:t xml:space="preserve"> started in </w:t>
      </w:r>
      <w:r w:rsidR="00AD3AC4">
        <w:rPr>
          <w:lang w:val="en-US"/>
        </w:rPr>
        <w:t>2007-</w:t>
      </w:r>
      <w:r w:rsidR="004E2318" w:rsidRPr="00625E46">
        <w:rPr>
          <w:lang w:val="en-US"/>
        </w:rPr>
        <w:t>2009.</w:t>
      </w:r>
      <w:r w:rsidR="00605EE4">
        <w:rPr>
          <w:lang w:val="en-US"/>
        </w:rPr>
        <w:t>T</w:t>
      </w:r>
      <w:r w:rsidR="004C70E9" w:rsidRPr="00625E46">
        <w:rPr>
          <w:lang w:val="en-US"/>
        </w:rPr>
        <w:t>he property rights over 7 of the</w:t>
      </w:r>
      <w:r w:rsidR="00267FC7" w:rsidRPr="00625E46">
        <w:rPr>
          <w:lang w:val="en-US"/>
        </w:rPr>
        <w:t>se</w:t>
      </w:r>
      <w:r w:rsidR="004C70E9" w:rsidRPr="00625E46">
        <w:rPr>
          <w:lang w:val="en-US"/>
        </w:rPr>
        <w:t xml:space="preserve"> land plots needed for the PV site </w:t>
      </w:r>
      <w:r w:rsidR="00267FC7" w:rsidRPr="00625E46">
        <w:rPr>
          <w:lang w:val="en-US"/>
        </w:rPr>
        <w:t>were</w:t>
      </w:r>
      <w:r w:rsidR="004C70E9" w:rsidRPr="00625E46">
        <w:rPr>
          <w:lang w:val="en-US"/>
        </w:rPr>
        <w:t xml:space="preserve"> acquired through concluding building rights agreement with the owner (YGY Industries) for a period of 35 years as of 22.03.2023</w:t>
      </w:r>
      <w:r w:rsidR="00982AE0" w:rsidRPr="00625E46">
        <w:rPr>
          <w:lang w:val="en-US"/>
        </w:rPr>
        <w:t>, as well as</w:t>
      </w:r>
      <w:r w:rsidR="004C70E9" w:rsidRPr="00625E46">
        <w:rPr>
          <w:lang w:val="en-US"/>
        </w:rPr>
        <w:t xml:space="preserve"> through concluding land lease agreement for the entire period of operation of the PV power plant project. The 8</w:t>
      </w:r>
      <w:r w:rsidR="00AD3AC4" w:rsidRPr="00AD3AC4">
        <w:rPr>
          <w:vertAlign w:val="superscript"/>
          <w:lang w:val="en-US"/>
        </w:rPr>
        <w:t>th</w:t>
      </w:r>
      <w:r w:rsidR="00AD3AC4">
        <w:rPr>
          <w:lang w:val="en-US"/>
        </w:rPr>
        <w:t xml:space="preserve"> </w:t>
      </w:r>
      <w:r w:rsidR="004C70E9" w:rsidRPr="00625E46">
        <w:rPr>
          <w:lang w:val="en-US"/>
        </w:rPr>
        <w:t>land plot</w:t>
      </w:r>
      <w:r w:rsidR="00982AE0" w:rsidRPr="00625E46">
        <w:rPr>
          <w:lang w:val="en-US"/>
        </w:rPr>
        <w:t xml:space="preserve"> (the land plot for the substation)</w:t>
      </w:r>
      <w:r w:rsidR="004C70E9" w:rsidRPr="00625E46">
        <w:rPr>
          <w:lang w:val="en-US"/>
        </w:rPr>
        <w:t xml:space="preserve"> was acquired from YGY Industries</w:t>
      </w:r>
      <w:r w:rsidR="00AD3AC4">
        <w:rPr>
          <w:lang w:val="en-US"/>
        </w:rPr>
        <w:t xml:space="preserve"> </w:t>
      </w:r>
      <w:r w:rsidR="004C70E9" w:rsidRPr="00625E46">
        <w:rPr>
          <w:lang w:val="en-US"/>
        </w:rPr>
        <w:t xml:space="preserve">via purchase agreement in March 2023 in the form of notary deed. The substation (which is envisaged to be built as part of the Project) will be located on one of the land plots acquired for the PV site. </w:t>
      </w:r>
    </w:p>
    <w:p w14:paraId="41636408" w14:textId="3E56576A" w:rsidR="004C70E9" w:rsidRDefault="004C70E9" w:rsidP="004C70E9">
      <w:pPr>
        <w:pStyle w:val="Paragraph"/>
        <w:rPr>
          <w:lang w:val="en-US"/>
        </w:rPr>
      </w:pPr>
      <w:bookmarkStart w:id="52" w:name="_Hlk181006716"/>
      <w:r w:rsidRPr="00625E46">
        <w:rPr>
          <w:lang w:val="en-US"/>
        </w:rPr>
        <w:t>In addition</w:t>
      </w:r>
      <w:r w:rsidR="004E2318" w:rsidRPr="00625E46">
        <w:rPr>
          <w:lang w:val="en-US"/>
        </w:rPr>
        <w:t>, e</w:t>
      </w:r>
      <w:r w:rsidRPr="00625E46">
        <w:rPr>
          <w:lang w:val="en-US"/>
        </w:rPr>
        <w:t xml:space="preserve">asement rights over </w:t>
      </w:r>
      <w:r w:rsidR="004E2318" w:rsidRPr="00625E46">
        <w:rPr>
          <w:lang w:val="en-US"/>
        </w:rPr>
        <w:t xml:space="preserve">2 land plots </w:t>
      </w:r>
      <w:r w:rsidRPr="00625E46">
        <w:rPr>
          <w:lang w:val="en-US"/>
        </w:rPr>
        <w:t>were also acquired in 2023 by R-Engineering from YGY Industries. The registered use of these plots is for roads, and easement rights were established in order to build the medium voltage cable lines.</w:t>
      </w:r>
    </w:p>
    <w:p w14:paraId="486FABB5" w14:textId="01FCB1D5" w:rsidR="004E2318" w:rsidRPr="00625E46" w:rsidRDefault="004E2318" w:rsidP="004C70E9">
      <w:pPr>
        <w:pStyle w:val="Paragraph"/>
        <w:rPr>
          <w:b/>
          <w:bCs/>
          <w:color w:val="3EB1C8"/>
          <w:lang w:val="en-US"/>
        </w:rPr>
      </w:pPr>
      <w:r w:rsidRPr="00625E46">
        <w:rPr>
          <w:b/>
          <w:bCs/>
          <w:color w:val="3EB1C8"/>
          <w:lang w:val="en-US"/>
        </w:rPr>
        <w:t>Dorostol OHTL</w:t>
      </w:r>
    </w:p>
    <w:p w14:paraId="0C1AAA38" w14:textId="1BA241E7" w:rsidR="004E2318" w:rsidRPr="00625E46" w:rsidRDefault="00267FC7" w:rsidP="004C70E9">
      <w:pPr>
        <w:pStyle w:val="Paragraph"/>
        <w:rPr>
          <w:lang w:val="en-US"/>
        </w:rPr>
      </w:pPr>
      <w:r w:rsidRPr="00625E46">
        <w:rPr>
          <w:lang w:val="en-US"/>
        </w:rPr>
        <w:t>In total</w:t>
      </w:r>
      <w:r w:rsidR="00982AE0" w:rsidRPr="00625E46">
        <w:rPr>
          <w:lang w:val="en-US"/>
        </w:rPr>
        <w:t>,</w:t>
      </w:r>
      <w:r w:rsidRPr="00625E46">
        <w:rPr>
          <w:lang w:val="en-US"/>
        </w:rPr>
        <w:t xml:space="preserve"> 38 land plots were acquired from private owners or the municipality permanently or temporary for the Dorostol OHTL. </w:t>
      </w:r>
      <w:r w:rsidR="006C4D62" w:rsidRPr="00625E46">
        <w:rPr>
          <w:lang w:val="en-US"/>
        </w:rPr>
        <w:t xml:space="preserve">They are located in the areas adjacent to the villages of Polkovnik Lambrinovo and Kalipetrovo. </w:t>
      </w:r>
      <w:r w:rsidRPr="00625E46">
        <w:rPr>
          <w:lang w:val="en-US"/>
        </w:rPr>
        <w:t xml:space="preserve">The land use rights for the land plots needed for the Dorostol OHTL were obtained by AES Solar Bulgaria Lambrinovo Ltd. via easement </w:t>
      </w:r>
      <w:r w:rsidR="00887739">
        <w:rPr>
          <w:lang w:val="en-US"/>
        </w:rPr>
        <w:t>rights establishment procedure</w:t>
      </w:r>
      <w:r w:rsidR="00605EE4">
        <w:rPr>
          <w:lang w:val="en-US"/>
        </w:rPr>
        <w:t xml:space="preserve"> </w:t>
      </w:r>
      <w:r w:rsidRPr="00625E46">
        <w:rPr>
          <w:lang w:val="en-US"/>
        </w:rPr>
        <w:t>in 2009</w:t>
      </w:r>
      <w:r w:rsidR="00887739">
        <w:rPr>
          <w:lang w:val="en-US"/>
        </w:rPr>
        <w:t>-2010</w:t>
      </w:r>
      <w:r w:rsidRPr="00625E46">
        <w:rPr>
          <w:lang w:val="en-US"/>
        </w:rPr>
        <w:t xml:space="preserve"> and compensated in 2012. The granting of the easement rights was executed by the orders of the Mayor of Silistra </w:t>
      </w:r>
      <w:r w:rsidR="00F057B2">
        <w:rPr>
          <w:lang w:val="en-US"/>
        </w:rPr>
        <w:t>m</w:t>
      </w:r>
      <w:r w:rsidRPr="00625E46">
        <w:rPr>
          <w:lang w:val="en-US"/>
        </w:rPr>
        <w:t xml:space="preserve">unicipality and the District Governor in 2012 (after the relevant compensation to the official landowners was paid in February 2012 via Silistra </w:t>
      </w:r>
      <w:r w:rsidR="00F057B2">
        <w:rPr>
          <w:lang w:val="en-US"/>
        </w:rPr>
        <w:t>m</w:t>
      </w:r>
      <w:r w:rsidRPr="00625E46">
        <w:rPr>
          <w:lang w:val="en-US"/>
        </w:rPr>
        <w:t xml:space="preserve">unicipality, Directorate for Territory Zoning and Municipality Ownership). The orders on establishment of easement rights were registered at the Registry Office – Silistra. The easement rights were transferred to R-Engineering on June 30th, 2022 by official orders of the Mayor of Silistra </w:t>
      </w:r>
      <w:r w:rsidR="00F057B2">
        <w:rPr>
          <w:lang w:val="en-US"/>
        </w:rPr>
        <w:t>m</w:t>
      </w:r>
      <w:r w:rsidRPr="00625E46">
        <w:rPr>
          <w:lang w:val="en-US"/>
        </w:rPr>
        <w:t>unicipality and the District Governor, which have been registered at the Registry Office – Silistra. In addition, R-Engineering also acquired ownership rights for 14 land plots which are needed for the cable poles of the Dorostol OHTL. The compensation for acquisition of these land plots was also paid in 2012.</w:t>
      </w:r>
    </w:p>
    <w:p w14:paraId="00268B56" w14:textId="15607E43" w:rsidR="007D6186" w:rsidRPr="00625E46" w:rsidRDefault="007D6186" w:rsidP="004C70E9">
      <w:pPr>
        <w:pStyle w:val="Paragraph"/>
        <w:rPr>
          <w:b/>
          <w:bCs/>
          <w:color w:val="3EB1C8"/>
          <w:lang w:val="en-US"/>
        </w:rPr>
      </w:pPr>
      <w:r w:rsidRPr="00625E46">
        <w:rPr>
          <w:b/>
          <w:bCs/>
          <w:color w:val="3EB1C8"/>
          <w:lang w:val="en-US"/>
        </w:rPr>
        <w:t>Pelikan OHTL</w:t>
      </w:r>
    </w:p>
    <w:p w14:paraId="7D38D2D5" w14:textId="1E1FEE1C" w:rsidR="007D6186" w:rsidRPr="00625E46" w:rsidRDefault="006C4D62" w:rsidP="007D6186">
      <w:pPr>
        <w:pStyle w:val="Paragraph"/>
        <w:rPr>
          <w:lang w:val="en-US"/>
        </w:rPr>
      </w:pPr>
      <w:r w:rsidRPr="00625E46">
        <w:rPr>
          <w:lang w:val="en-US"/>
        </w:rPr>
        <w:t>In total</w:t>
      </w:r>
      <w:r w:rsidR="00FE2873" w:rsidRPr="00625E46">
        <w:rPr>
          <w:lang w:val="en-US"/>
        </w:rPr>
        <w:t>,</w:t>
      </w:r>
      <w:r w:rsidRPr="00625E46">
        <w:rPr>
          <w:lang w:val="en-US"/>
        </w:rPr>
        <w:t xml:space="preserve"> 7</w:t>
      </w:r>
      <w:r w:rsidR="00A32A7B">
        <w:rPr>
          <w:lang w:val="en-US"/>
        </w:rPr>
        <w:t>4</w:t>
      </w:r>
      <w:r w:rsidRPr="00625E46">
        <w:rPr>
          <w:lang w:val="en-US"/>
        </w:rPr>
        <w:t xml:space="preserve"> land plots were acquired from private owners or the municipality permanently or temporary for the Pelikan OHTL. They are located in the areas adjacent to the villages of Polkovnik Lambrinovo, Kalipetrovo and Aydemir. </w:t>
      </w:r>
      <w:r w:rsidR="007D6186" w:rsidRPr="00625E46">
        <w:rPr>
          <w:lang w:val="en-US"/>
        </w:rPr>
        <w:t>The property rights were settled via the transfer of the easement rights between R-Engineering and landowners</w:t>
      </w:r>
      <w:r w:rsidRPr="00625E46">
        <w:rPr>
          <w:lang w:val="en-US"/>
        </w:rPr>
        <w:t xml:space="preserve"> from 2023</w:t>
      </w:r>
      <w:r w:rsidR="007D6186" w:rsidRPr="00625E46">
        <w:rPr>
          <w:lang w:val="en-US"/>
        </w:rPr>
        <w:t xml:space="preserve">. The granting of the easement rights was executed by the orders issued by the Mayor of Silistra </w:t>
      </w:r>
      <w:r w:rsidR="00F057B2">
        <w:rPr>
          <w:lang w:val="en-US"/>
        </w:rPr>
        <w:t>m</w:t>
      </w:r>
      <w:r w:rsidR="007D6186" w:rsidRPr="00625E46">
        <w:rPr>
          <w:lang w:val="en-US"/>
        </w:rPr>
        <w:t xml:space="preserve">unicipality and the District Governor in 2023 (after relevant compensation was paid to the official owners in April 2023 via Silistra </w:t>
      </w:r>
      <w:r w:rsidR="00F057B2">
        <w:rPr>
          <w:lang w:val="en-US"/>
        </w:rPr>
        <w:t>m</w:t>
      </w:r>
      <w:r w:rsidR="007D6186" w:rsidRPr="00625E46">
        <w:rPr>
          <w:lang w:val="en-US"/>
        </w:rPr>
        <w:t>unicipality, Directorate for Territory Zoning and Municipality Ownership and registered at the Registry Office – Silistra).</w:t>
      </w:r>
    </w:p>
    <w:p w14:paraId="36D2BBD9" w14:textId="1A911E00" w:rsidR="004E2318" w:rsidRPr="00625E46" w:rsidRDefault="007D6186" w:rsidP="004C70E9">
      <w:pPr>
        <w:pStyle w:val="Paragraph"/>
        <w:rPr>
          <w:lang w:val="en-US"/>
        </w:rPr>
      </w:pPr>
      <w:r w:rsidRPr="00625E46">
        <w:rPr>
          <w:lang w:val="en-US"/>
        </w:rPr>
        <w:t xml:space="preserve">Within the easement strip, R-Engineering also acquired permanent use rights for </w:t>
      </w:r>
      <w:r w:rsidR="006C4D62" w:rsidRPr="00625E46">
        <w:rPr>
          <w:lang w:val="en-US"/>
        </w:rPr>
        <w:t>626,42 m</w:t>
      </w:r>
      <w:r w:rsidR="006C4D62" w:rsidRPr="00625E46">
        <w:rPr>
          <w:vertAlign w:val="superscript"/>
          <w:lang w:val="en-US"/>
        </w:rPr>
        <w:t>2</w:t>
      </w:r>
      <w:r w:rsidRPr="00625E46">
        <w:rPr>
          <w:lang w:val="en-US"/>
        </w:rPr>
        <w:t xml:space="preserve"> </w:t>
      </w:r>
      <w:r w:rsidR="00FF40FC" w:rsidRPr="00625E46">
        <w:rPr>
          <w:lang w:val="en-US"/>
        </w:rPr>
        <w:t>at</w:t>
      </w:r>
      <w:r w:rsidR="006C4D62" w:rsidRPr="00625E46">
        <w:rPr>
          <w:lang w:val="en-US"/>
        </w:rPr>
        <w:t xml:space="preserve"> various plots </w:t>
      </w:r>
      <w:r w:rsidRPr="00625E46">
        <w:rPr>
          <w:lang w:val="en-US"/>
        </w:rPr>
        <w:t>which are needed for the cable poles of the Pelikan OHTL. The compensation for acquisition of these land plots was also paid in 2023.</w:t>
      </w:r>
    </w:p>
    <w:p w14:paraId="40737197" w14:textId="15E89A0C" w:rsidR="00721935" w:rsidRPr="00625E46" w:rsidRDefault="004736C0" w:rsidP="00AA2063">
      <w:pPr>
        <w:pStyle w:val="Heading1"/>
        <w:rPr>
          <w:lang w:val="en-US"/>
        </w:rPr>
      </w:pPr>
      <w:bookmarkStart w:id="53" w:name="_Toc181096802"/>
      <w:bookmarkEnd w:id="51"/>
      <w:bookmarkEnd w:id="52"/>
      <w:r w:rsidRPr="00625E46">
        <w:rPr>
          <w:lang w:val="en-US"/>
        </w:rPr>
        <w:lastRenderedPageBreak/>
        <w:t>PROJECT LAND REQUIREMENTS AND IDENTIFICATION OF IMPACTS</w:t>
      </w:r>
      <w:bookmarkEnd w:id="53"/>
      <w:r w:rsidR="00AA2063" w:rsidRPr="00625E46">
        <w:rPr>
          <w:lang w:val="en-US"/>
        </w:rPr>
        <w:t xml:space="preserve"> </w:t>
      </w:r>
    </w:p>
    <w:p w14:paraId="27D978DC" w14:textId="5CD34A53" w:rsidR="00721935" w:rsidRPr="00625E46" w:rsidRDefault="00065761" w:rsidP="00881903">
      <w:pPr>
        <w:pStyle w:val="Heading2"/>
        <w:rPr>
          <w:lang w:val="en-US"/>
        </w:rPr>
      </w:pPr>
      <w:bookmarkStart w:id="54" w:name="_Toc181096803"/>
      <w:r w:rsidRPr="00625E46">
        <w:rPr>
          <w:lang w:val="en-US"/>
        </w:rPr>
        <w:t>LAND REQUIREMENTS</w:t>
      </w:r>
      <w:bookmarkEnd w:id="54"/>
    </w:p>
    <w:bookmarkEnd w:id="20"/>
    <w:bookmarkEnd w:id="21"/>
    <w:p w14:paraId="1ECC22F4" w14:textId="1B5531C2" w:rsidR="00F211FF" w:rsidRPr="00625E46" w:rsidRDefault="00F211FF" w:rsidP="00F211FF">
      <w:pPr>
        <w:pStyle w:val="Paragraph"/>
        <w:rPr>
          <w:lang w:val="en-US"/>
        </w:rPr>
      </w:pPr>
      <w:r w:rsidRPr="00625E46">
        <w:rPr>
          <w:lang w:val="en-US"/>
        </w:rPr>
        <w:t>Based on information provided in the ESIA report and documentation provided by the Company, 123 land plots are required for the Project, including:</w:t>
      </w:r>
    </w:p>
    <w:p w14:paraId="1865A623" w14:textId="61123E69" w:rsidR="00F211FF" w:rsidRPr="00625E46" w:rsidRDefault="00F211FF" w:rsidP="00F211FF">
      <w:pPr>
        <w:pStyle w:val="Item1"/>
        <w:ind w:left="454" w:hanging="454"/>
        <w:rPr>
          <w:lang w:val="en-US"/>
        </w:rPr>
      </w:pPr>
      <w:r w:rsidRPr="00625E46">
        <w:rPr>
          <w:lang w:val="en-US"/>
        </w:rPr>
        <w:t>PV site – 10;</w:t>
      </w:r>
    </w:p>
    <w:p w14:paraId="0EA348BC" w14:textId="77777777" w:rsidR="00F211FF" w:rsidRPr="00625E46" w:rsidRDefault="00F211FF" w:rsidP="00F211FF">
      <w:pPr>
        <w:pStyle w:val="Item1"/>
        <w:ind w:left="454" w:hanging="454"/>
        <w:rPr>
          <w:lang w:val="en-US"/>
        </w:rPr>
      </w:pPr>
      <w:r w:rsidRPr="00625E46">
        <w:rPr>
          <w:lang w:val="en-US"/>
        </w:rPr>
        <w:t>Dorostol OHTL – 38;</w:t>
      </w:r>
    </w:p>
    <w:p w14:paraId="292A1ABB" w14:textId="06776462" w:rsidR="00F211FF" w:rsidRPr="00625E46" w:rsidRDefault="00F211FF" w:rsidP="00F211FF">
      <w:pPr>
        <w:pStyle w:val="Item1"/>
        <w:ind w:left="454" w:hanging="454"/>
        <w:rPr>
          <w:lang w:val="en-US"/>
        </w:rPr>
      </w:pPr>
      <w:r w:rsidRPr="00625E46">
        <w:rPr>
          <w:lang w:val="en-US"/>
        </w:rPr>
        <w:t>Pelikan OHTL – 7</w:t>
      </w:r>
      <w:r w:rsidR="00A32A7B">
        <w:rPr>
          <w:lang w:val="en-US"/>
        </w:rPr>
        <w:t>4</w:t>
      </w:r>
      <w:r w:rsidRPr="00625E46">
        <w:rPr>
          <w:lang w:val="en-US"/>
        </w:rPr>
        <w:t>.</w:t>
      </w:r>
    </w:p>
    <w:p w14:paraId="729EAEA3" w14:textId="77777777" w:rsidR="00F211FF" w:rsidRPr="00625E46" w:rsidRDefault="00F211FF" w:rsidP="00CA36B8">
      <w:pPr>
        <w:pStyle w:val="Paragraph"/>
        <w:keepNext/>
        <w:keepLines/>
        <w:rPr>
          <w:b/>
          <w:bCs/>
          <w:color w:val="3EB1C8"/>
          <w:lang w:val="en-US"/>
        </w:rPr>
      </w:pPr>
      <w:r w:rsidRPr="00625E46">
        <w:rPr>
          <w:b/>
          <w:bCs/>
          <w:color w:val="3EB1C8"/>
          <w:lang w:val="en-US"/>
        </w:rPr>
        <w:t>PV Site</w:t>
      </w:r>
    </w:p>
    <w:p w14:paraId="4C9E91A9" w14:textId="1647D0D7" w:rsidR="00F211FF" w:rsidRPr="00625E46" w:rsidRDefault="00F211FF" w:rsidP="00F211FF">
      <w:pPr>
        <w:pStyle w:val="Paragraph"/>
        <w:rPr>
          <w:lang w:val="en-US"/>
        </w:rPr>
      </w:pPr>
      <w:r w:rsidRPr="00625E46">
        <w:rPr>
          <w:lang w:val="en-US"/>
        </w:rPr>
        <w:t>In total, 10 land plots of</w:t>
      </w:r>
      <w:r w:rsidR="00D72309">
        <w:rPr>
          <w:lang w:val="en-US"/>
        </w:rPr>
        <w:t xml:space="preserve"> the</w:t>
      </w:r>
      <w:r w:rsidRPr="00625E46">
        <w:rPr>
          <w:lang w:val="en-US"/>
        </w:rPr>
        <w:t xml:space="preserve"> total </w:t>
      </w:r>
      <w:r w:rsidRPr="00625E46">
        <w:rPr>
          <w:szCs w:val="18"/>
          <w:lang w:val="en-US"/>
        </w:rPr>
        <w:t>area 1,654,448 m2 are affected</w:t>
      </w:r>
      <w:r w:rsidRPr="00625E46">
        <w:rPr>
          <w:lang w:val="en-US"/>
        </w:rPr>
        <w:t xml:space="preserve"> by land acquisition for the PV Site. These include 8 private land plots permanently acquired</w:t>
      </w:r>
      <w:r w:rsidR="00E41B1C">
        <w:rPr>
          <w:lang w:val="en-US"/>
        </w:rPr>
        <w:t xml:space="preserve"> </w:t>
      </w:r>
      <w:r w:rsidRPr="00625E46">
        <w:rPr>
          <w:lang w:val="en-US"/>
        </w:rPr>
        <w:t>by the company R-Engineering</w:t>
      </w:r>
      <w:r w:rsidRPr="00625E46">
        <w:rPr>
          <w:rStyle w:val="FootnoteReference"/>
          <w:lang w:val="en-US"/>
        </w:rPr>
        <w:footnoteReference w:id="8"/>
      </w:r>
      <w:r w:rsidRPr="00625E46">
        <w:rPr>
          <w:lang w:val="en-US"/>
        </w:rPr>
        <w:t xml:space="preserve"> from YGY Industries. All the land plots have an official registered land use category of electricity production site. </w:t>
      </w:r>
      <w:r w:rsidR="004C70E9" w:rsidRPr="00625E46">
        <w:rPr>
          <w:lang w:val="en-US"/>
        </w:rPr>
        <w:t>In addition, 2 land plots of</w:t>
      </w:r>
      <w:r w:rsidR="00D72309">
        <w:rPr>
          <w:lang w:val="en-US"/>
        </w:rPr>
        <w:t xml:space="preserve"> the</w:t>
      </w:r>
      <w:r w:rsidR="004C70E9" w:rsidRPr="00625E46">
        <w:rPr>
          <w:lang w:val="en-US"/>
        </w:rPr>
        <w:t xml:space="preserve"> total area 12,090 m2 are affected by temporary land acquisition.</w:t>
      </w:r>
    </w:p>
    <w:p w14:paraId="55DA6274" w14:textId="22660B2C" w:rsidR="00D72309" w:rsidRPr="00625E46" w:rsidRDefault="00D72309" w:rsidP="00D72309">
      <w:pPr>
        <w:pStyle w:val="Paragraph"/>
        <w:rPr>
          <w:color w:val="FF0000"/>
          <w:highlight w:val="yellow"/>
          <w:lang w:val="en-US"/>
        </w:rPr>
      </w:pPr>
      <w:r w:rsidRPr="00625E46">
        <w:rPr>
          <w:lang w:val="en-US"/>
        </w:rPr>
        <w:t xml:space="preserve">Detailed information on the land plots required for the PV Site is provided in </w:t>
      </w:r>
      <w:r w:rsidRPr="00625E46">
        <w:rPr>
          <w:lang w:val="en-US"/>
        </w:rPr>
        <w:fldChar w:fldCharType="begin"/>
      </w:r>
      <w:r w:rsidRPr="00625E46">
        <w:rPr>
          <w:lang w:val="en-US"/>
        </w:rPr>
        <w:instrText xml:space="preserve"> REF _Ref173243875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5</w:t>
      </w:r>
      <w:r w:rsidR="00A52536">
        <w:rPr>
          <w:lang w:val="en-US"/>
        </w:rPr>
        <w:noBreakHyphen/>
      </w:r>
      <w:r w:rsidR="00A52536">
        <w:rPr>
          <w:noProof/>
          <w:lang w:val="en-US"/>
        </w:rPr>
        <w:t>1</w:t>
      </w:r>
      <w:r w:rsidRPr="00625E46">
        <w:rPr>
          <w:lang w:val="en-US"/>
        </w:rPr>
        <w:fldChar w:fldCharType="end"/>
      </w:r>
      <w:r>
        <w:rPr>
          <w:lang w:val="en-US"/>
        </w:rPr>
        <w:t xml:space="preserve"> </w:t>
      </w:r>
      <w:r w:rsidRPr="00625E46">
        <w:rPr>
          <w:lang w:val="en-US"/>
        </w:rPr>
        <w:t>below:</w:t>
      </w:r>
    </w:p>
    <w:p w14:paraId="35FFD262" w14:textId="58264FB4" w:rsidR="00D72309" w:rsidRPr="00625E46" w:rsidRDefault="00D72309" w:rsidP="00D72309">
      <w:pPr>
        <w:pStyle w:val="Caption"/>
        <w:keepNext/>
        <w:rPr>
          <w:lang w:val="en-US"/>
        </w:rPr>
      </w:pPr>
      <w:bookmarkStart w:id="55" w:name="_Ref173243875"/>
      <w:bookmarkStart w:id="56" w:name="_Ref173243865"/>
      <w:bookmarkStart w:id="57" w:name="_Toc181096751"/>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5</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55"/>
      <w:r w:rsidRPr="00625E46">
        <w:rPr>
          <w:lang w:val="en-US"/>
        </w:rPr>
        <w:t>: Land Requirements for the PV Site</w:t>
      </w:r>
      <w:bookmarkEnd w:id="56"/>
      <w:bookmarkEnd w:id="57"/>
    </w:p>
    <w:tbl>
      <w:tblPr>
        <w:tblStyle w:val="RCONSTableStyle2"/>
        <w:tblW w:w="5000" w:type="pct"/>
        <w:jc w:val="center"/>
        <w:tblLook w:val="04A0" w:firstRow="1" w:lastRow="0" w:firstColumn="1" w:lastColumn="0" w:noHBand="0" w:noVBand="1"/>
      </w:tblPr>
      <w:tblGrid>
        <w:gridCol w:w="1041"/>
        <w:gridCol w:w="817"/>
        <w:gridCol w:w="928"/>
        <w:gridCol w:w="1050"/>
        <w:gridCol w:w="992"/>
        <w:gridCol w:w="992"/>
        <w:gridCol w:w="783"/>
        <w:gridCol w:w="884"/>
        <w:gridCol w:w="783"/>
        <w:gridCol w:w="790"/>
      </w:tblGrid>
      <w:tr w:rsidR="00D72309" w:rsidRPr="00625E46" w14:paraId="4AE9816A" w14:textId="77777777" w:rsidTr="00D16A98">
        <w:trPr>
          <w:cnfStyle w:val="100000000000" w:firstRow="1" w:lastRow="0" w:firstColumn="0" w:lastColumn="0" w:oddVBand="0" w:evenVBand="0" w:oddHBand="0" w:evenHBand="0" w:firstRowFirstColumn="0" w:firstRowLastColumn="0" w:lastRowFirstColumn="0" w:lastRowLastColumn="0"/>
          <w:trHeight w:val="757"/>
          <w:tblHeader/>
          <w:jc w:val="center"/>
        </w:trPr>
        <w:tc>
          <w:tcPr>
            <w:tcW w:w="575" w:type="pct"/>
            <w:vMerge w:val="restart"/>
            <w:tcBorders>
              <w:top w:val="single" w:sz="4" w:space="0" w:color="0076A5"/>
              <w:left w:val="single" w:sz="4" w:space="0" w:color="0076A5"/>
              <w:bottom w:val="single" w:sz="4" w:space="0" w:color="0076A5"/>
              <w:right w:val="single" w:sz="4" w:space="0" w:color="FFFFFF" w:themeColor="background1"/>
            </w:tcBorders>
            <w:hideMark/>
          </w:tcPr>
          <w:p w14:paraId="3236D610" w14:textId="77777777" w:rsidR="00D72309" w:rsidRPr="00625E46" w:rsidRDefault="00D72309" w:rsidP="00D16A98">
            <w:pPr>
              <w:keepNext/>
              <w:keepLines/>
              <w:tabs>
                <w:tab w:val="left" w:pos="851"/>
              </w:tabs>
              <w:spacing w:before="60" w:after="60"/>
              <w:jc w:val="center"/>
              <w:rPr>
                <w:b/>
                <w:sz w:val="15"/>
                <w:szCs w:val="15"/>
                <w:lang w:val="en-US" w:eastAsia="en-US"/>
              </w:rPr>
            </w:pPr>
            <w:r w:rsidRPr="00625E46">
              <w:rPr>
                <w:b/>
                <w:sz w:val="15"/>
                <w:szCs w:val="15"/>
                <w:lang w:val="en-US" w:eastAsia="en-US"/>
              </w:rPr>
              <w:t>Community</w:t>
            </w:r>
          </w:p>
        </w:tc>
        <w:tc>
          <w:tcPr>
            <w:tcW w:w="451"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7CBF0331" w14:textId="77777777" w:rsidR="00D72309" w:rsidRPr="00625E46" w:rsidRDefault="00D72309" w:rsidP="00D16A98">
            <w:pPr>
              <w:keepNext/>
              <w:keepLines/>
              <w:tabs>
                <w:tab w:val="left" w:pos="851"/>
              </w:tabs>
              <w:jc w:val="center"/>
              <w:rPr>
                <w:b/>
                <w:sz w:val="15"/>
                <w:szCs w:val="15"/>
                <w:lang w:val="en-US" w:eastAsia="en-US"/>
              </w:rPr>
            </w:pPr>
            <w:r w:rsidRPr="00625E46">
              <w:rPr>
                <w:b/>
                <w:sz w:val="15"/>
                <w:szCs w:val="15"/>
                <w:lang w:val="en-US" w:eastAsia="en-US"/>
              </w:rPr>
              <w:t>Total Number of Affected Land Plots</w:t>
            </w:r>
          </w:p>
        </w:tc>
        <w:tc>
          <w:tcPr>
            <w:tcW w:w="512"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46EA77C5" w14:textId="77777777" w:rsidR="00D72309" w:rsidRPr="00625E46" w:rsidRDefault="00D72309" w:rsidP="00D16A98">
            <w:pPr>
              <w:keepNext/>
              <w:keepLines/>
              <w:tabs>
                <w:tab w:val="left" w:pos="851"/>
              </w:tabs>
              <w:jc w:val="center"/>
              <w:rPr>
                <w:b/>
                <w:sz w:val="15"/>
                <w:szCs w:val="15"/>
                <w:lang w:val="en-US" w:eastAsia="en-US"/>
              </w:rPr>
            </w:pPr>
            <w:r w:rsidRPr="00625E46">
              <w:rPr>
                <w:b/>
                <w:sz w:val="15"/>
                <w:szCs w:val="15"/>
                <w:lang w:val="en-US" w:eastAsia="en-US"/>
              </w:rPr>
              <w:t>Total Area of Affected Land Plots m2</w:t>
            </w:r>
          </w:p>
        </w:tc>
        <w:tc>
          <w:tcPr>
            <w:tcW w:w="579" w:type="pct"/>
            <w:vMerge w:val="restart"/>
            <w:tcBorders>
              <w:top w:val="single" w:sz="4" w:space="0" w:color="0076A5"/>
              <w:left w:val="single" w:sz="4" w:space="0" w:color="FFFFFF" w:themeColor="background1"/>
              <w:right w:val="single" w:sz="4" w:space="0" w:color="FFFFFF" w:themeColor="background1"/>
            </w:tcBorders>
          </w:tcPr>
          <w:p w14:paraId="2C019BE8" w14:textId="77777777" w:rsidR="00D72309" w:rsidRPr="00625E46" w:rsidRDefault="00D72309" w:rsidP="00D16A98">
            <w:pPr>
              <w:keepNext/>
              <w:keepLines/>
              <w:tabs>
                <w:tab w:val="left" w:pos="851"/>
              </w:tabs>
              <w:spacing w:before="60" w:after="60"/>
              <w:jc w:val="center"/>
              <w:rPr>
                <w:b/>
                <w:sz w:val="15"/>
                <w:szCs w:val="15"/>
                <w:lang w:val="en-US" w:eastAsia="en-US"/>
              </w:rPr>
            </w:pPr>
            <w:r w:rsidRPr="00625E46">
              <w:rPr>
                <w:b/>
                <w:sz w:val="15"/>
                <w:szCs w:val="15"/>
                <w:lang w:val="en-US" w:eastAsia="en-US"/>
              </w:rPr>
              <w:t>Total area affected by land acquisition, m2</w:t>
            </w:r>
          </w:p>
        </w:tc>
        <w:tc>
          <w:tcPr>
            <w:tcW w:w="547"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54C6D6DE" w14:textId="77777777" w:rsidR="00D72309" w:rsidRPr="00625E46" w:rsidRDefault="00D72309" w:rsidP="00D16A98">
            <w:pPr>
              <w:keepNext/>
              <w:keepLines/>
              <w:tabs>
                <w:tab w:val="left" w:pos="851"/>
              </w:tabs>
              <w:spacing w:before="60" w:after="60"/>
              <w:jc w:val="center"/>
              <w:rPr>
                <w:b/>
                <w:sz w:val="15"/>
                <w:szCs w:val="15"/>
                <w:lang w:val="en-US" w:eastAsia="en-US"/>
              </w:rPr>
            </w:pPr>
            <w:r w:rsidRPr="00625E46">
              <w:rPr>
                <w:b/>
                <w:sz w:val="15"/>
                <w:szCs w:val="15"/>
                <w:lang w:val="en-US" w:eastAsia="en-US"/>
              </w:rPr>
              <w:t>Temporary Land Take, m2</w:t>
            </w:r>
          </w:p>
        </w:tc>
        <w:tc>
          <w:tcPr>
            <w:tcW w:w="547"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6B2DD657" w14:textId="77777777" w:rsidR="00D72309" w:rsidRPr="00625E46" w:rsidRDefault="00D72309" w:rsidP="00D16A98">
            <w:pPr>
              <w:keepNext/>
              <w:keepLines/>
              <w:tabs>
                <w:tab w:val="left" w:pos="851"/>
              </w:tabs>
              <w:spacing w:before="60" w:after="60"/>
              <w:jc w:val="center"/>
              <w:rPr>
                <w:b/>
                <w:sz w:val="15"/>
                <w:szCs w:val="15"/>
                <w:lang w:val="en-US" w:eastAsia="en-US"/>
              </w:rPr>
            </w:pPr>
            <w:r w:rsidRPr="00625E46">
              <w:rPr>
                <w:b/>
                <w:sz w:val="15"/>
                <w:szCs w:val="15"/>
                <w:lang w:val="en-US" w:eastAsia="en-US"/>
              </w:rPr>
              <w:t>Permanent Land Take, m2</w:t>
            </w:r>
          </w:p>
        </w:tc>
        <w:tc>
          <w:tcPr>
            <w:tcW w:w="920" w:type="pct"/>
            <w:gridSpan w:val="2"/>
            <w:tcBorders>
              <w:top w:val="single" w:sz="4" w:space="0" w:color="0076A5"/>
              <w:left w:val="single" w:sz="4" w:space="0" w:color="FFFFFF" w:themeColor="background1"/>
              <w:bottom w:val="single" w:sz="4" w:space="0" w:color="FFFFFF" w:themeColor="background1"/>
            </w:tcBorders>
            <w:hideMark/>
          </w:tcPr>
          <w:p w14:paraId="5884C3AF" w14:textId="77777777" w:rsidR="00D72309" w:rsidRPr="00625E46" w:rsidRDefault="00D72309" w:rsidP="00D16A98">
            <w:pPr>
              <w:keepNext/>
              <w:keepLines/>
              <w:tabs>
                <w:tab w:val="left" w:pos="851"/>
              </w:tabs>
              <w:spacing w:before="60" w:after="60"/>
              <w:jc w:val="center"/>
              <w:rPr>
                <w:b/>
                <w:sz w:val="15"/>
                <w:szCs w:val="15"/>
                <w:lang w:val="en-US" w:eastAsia="en-US"/>
              </w:rPr>
            </w:pPr>
            <w:r w:rsidRPr="00625E46">
              <w:rPr>
                <w:b/>
                <w:sz w:val="15"/>
                <w:szCs w:val="15"/>
                <w:lang w:val="en-US" w:eastAsia="en-US"/>
              </w:rPr>
              <w:t>Private Land Plots</w:t>
            </w:r>
          </w:p>
        </w:tc>
        <w:tc>
          <w:tcPr>
            <w:tcW w:w="868" w:type="pct"/>
            <w:gridSpan w:val="2"/>
            <w:tcBorders>
              <w:top w:val="single" w:sz="4" w:space="0" w:color="0076A5"/>
              <w:bottom w:val="single" w:sz="4" w:space="0" w:color="FFFFFF" w:themeColor="background1"/>
              <w:right w:val="single" w:sz="4" w:space="0" w:color="0076A5"/>
            </w:tcBorders>
            <w:hideMark/>
          </w:tcPr>
          <w:p w14:paraId="785408FB" w14:textId="77777777" w:rsidR="00D72309" w:rsidRPr="00625E46" w:rsidRDefault="00D72309" w:rsidP="00D16A98">
            <w:pPr>
              <w:keepNext/>
              <w:keepLines/>
              <w:tabs>
                <w:tab w:val="left" w:pos="851"/>
              </w:tabs>
              <w:spacing w:before="60" w:after="60"/>
              <w:jc w:val="center"/>
              <w:rPr>
                <w:b/>
                <w:sz w:val="15"/>
                <w:szCs w:val="15"/>
                <w:lang w:val="en-US" w:eastAsia="en-US"/>
              </w:rPr>
            </w:pPr>
            <w:r w:rsidRPr="00625E46">
              <w:rPr>
                <w:b/>
                <w:sz w:val="15"/>
                <w:szCs w:val="15"/>
                <w:lang w:val="en-US" w:eastAsia="en-US"/>
              </w:rPr>
              <w:t>Public Land Plots</w:t>
            </w:r>
          </w:p>
        </w:tc>
      </w:tr>
      <w:tr w:rsidR="00D72309" w:rsidRPr="00625E46" w14:paraId="65DAAE47" w14:textId="77777777" w:rsidTr="00D16A98">
        <w:trPr>
          <w:cnfStyle w:val="000000100000" w:firstRow="0" w:lastRow="0" w:firstColumn="0" w:lastColumn="0" w:oddVBand="0" w:evenVBand="0" w:oddHBand="1" w:evenHBand="0" w:firstRowFirstColumn="0" w:firstRowLastColumn="0" w:lastRowFirstColumn="0" w:lastRowLastColumn="0"/>
          <w:trHeight w:val="580"/>
          <w:jc w:val="center"/>
        </w:trPr>
        <w:tc>
          <w:tcPr>
            <w:tcW w:w="575" w:type="pct"/>
            <w:vMerge/>
            <w:tcBorders>
              <w:top w:val="single" w:sz="4" w:space="0" w:color="0076A5"/>
              <w:left w:val="single" w:sz="4" w:space="0" w:color="0076A5"/>
              <w:bottom w:val="single" w:sz="4" w:space="0" w:color="0076A5"/>
              <w:right w:val="single" w:sz="4" w:space="0" w:color="FFFFFF" w:themeColor="background1"/>
            </w:tcBorders>
            <w:hideMark/>
          </w:tcPr>
          <w:p w14:paraId="7B169FA3" w14:textId="77777777" w:rsidR="00D72309" w:rsidRPr="00625E46" w:rsidRDefault="00D72309" w:rsidP="00D16A98">
            <w:pPr>
              <w:jc w:val="center"/>
              <w:rPr>
                <w:rFonts w:cs="Arial"/>
                <w:b/>
                <w:color w:val="FFFFFF" w:themeColor="background1"/>
                <w:sz w:val="15"/>
                <w:szCs w:val="15"/>
                <w:lang w:val="en-US" w:eastAsia="en-US"/>
              </w:rPr>
            </w:pPr>
          </w:p>
        </w:tc>
        <w:tc>
          <w:tcPr>
            <w:tcW w:w="451"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2DF73224" w14:textId="77777777" w:rsidR="00D72309" w:rsidRPr="00625E46" w:rsidRDefault="00D72309" w:rsidP="00D16A98">
            <w:pPr>
              <w:jc w:val="center"/>
              <w:rPr>
                <w:rFonts w:cs="Arial"/>
                <w:b/>
                <w:color w:val="FFFFFF" w:themeColor="background1"/>
                <w:sz w:val="15"/>
                <w:szCs w:val="15"/>
                <w:lang w:val="en-US" w:eastAsia="en-US"/>
              </w:rPr>
            </w:pPr>
          </w:p>
        </w:tc>
        <w:tc>
          <w:tcPr>
            <w:tcW w:w="512"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7F4B67B7" w14:textId="77777777" w:rsidR="00D72309" w:rsidRPr="00625E46" w:rsidRDefault="00D72309" w:rsidP="00D16A98">
            <w:pPr>
              <w:jc w:val="center"/>
              <w:rPr>
                <w:rFonts w:cs="Arial"/>
                <w:b/>
                <w:color w:val="FFFFFF" w:themeColor="background1"/>
                <w:sz w:val="15"/>
                <w:szCs w:val="15"/>
                <w:lang w:val="en-US" w:eastAsia="en-US"/>
              </w:rPr>
            </w:pPr>
          </w:p>
        </w:tc>
        <w:tc>
          <w:tcPr>
            <w:tcW w:w="579" w:type="pct"/>
            <w:vMerge/>
            <w:tcBorders>
              <w:left w:val="single" w:sz="4" w:space="0" w:color="FFFFFF" w:themeColor="background1"/>
              <w:bottom w:val="single" w:sz="4" w:space="0" w:color="0076A5"/>
              <w:right w:val="single" w:sz="4" w:space="0" w:color="FFFFFF" w:themeColor="background1"/>
            </w:tcBorders>
          </w:tcPr>
          <w:p w14:paraId="0AD6D31E" w14:textId="77777777" w:rsidR="00D72309" w:rsidRPr="00625E46" w:rsidRDefault="00D72309" w:rsidP="00D16A98">
            <w:pPr>
              <w:jc w:val="center"/>
              <w:rPr>
                <w:rFonts w:cs="Arial"/>
                <w:b/>
                <w:color w:val="FFFFFF" w:themeColor="background1"/>
                <w:sz w:val="15"/>
                <w:szCs w:val="15"/>
                <w:lang w:val="en-US" w:eastAsia="en-US"/>
              </w:rPr>
            </w:pPr>
          </w:p>
        </w:tc>
        <w:tc>
          <w:tcPr>
            <w:tcW w:w="547"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6E6DCE48" w14:textId="77777777" w:rsidR="00D72309" w:rsidRPr="00625E46" w:rsidRDefault="00D72309" w:rsidP="00D16A98">
            <w:pPr>
              <w:jc w:val="center"/>
              <w:rPr>
                <w:rFonts w:cs="Arial"/>
                <w:b/>
                <w:color w:val="FFFFFF" w:themeColor="background1"/>
                <w:sz w:val="15"/>
                <w:szCs w:val="15"/>
                <w:lang w:val="en-US" w:eastAsia="en-US"/>
              </w:rPr>
            </w:pPr>
          </w:p>
        </w:tc>
        <w:tc>
          <w:tcPr>
            <w:tcW w:w="547"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058F9CB1" w14:textId="77777777" w:rsidR="00D72309" w:rsidRPr="00625E46" w:rsidRDefault="00D72309" w:rsidP="00D16A98">
            <w:pPr>
              <w:jc w:val="center"/>
              <w:rPr>
                <w:rFonts w:cs="Arial"/>
                <w:b/>
                <w:color w:val="FFFFFF" w:themeColor="background1"/>
                <w:sz w:val="15"/>
                <w:szCs w:val="15"/>
                <w:lang w:val="en-US" w:eastAsia="en-US"/>
              </w:rPr>
            </w:pP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6A5"/>
            <w:hideMark/>
          </w:tcPr>
          <w:p w14:paraId="717AE194" w14:textId="77777777" w:rsidR="00D72309" w:rsidRPr="00625E46" w:rsidRDefault="00D72309" w:rsidP="00D16A98">
            <w:pPr>
              <w:jc w:val="center"/>
              <w:rPr>
                <w:b/>
                <w:bCs/>
                <w:color w:val="FFFFFF" w:themeColor="background1"/>
                <w:sz w:val="15"/>
                <w:szCs w:val="15"/>
                <w:lang w:val="en-US" w:eastAsia="en-GB"/>
              </w:rPr>
            </w:pPr>
            <w:r w:rsidRPr="00625E46">
              <w:rPr>
                <w:b/>
                <w:bCs/>
                <w:color w:val="FFFFFF" w:themeColor="background1"/>
                <w:sz w:val="15"/>
                <w:szCs w:val="15"/>
                <w:lang w:val="en-US" w:eastAsia="en-GB"/>
              </w:rPr>
              <w:t>Number</w:t>
            </w:r>
          </w:p>
        </w:tc>
        <w:tc>
          <w:tcPr>
            <w:tcW w:w="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6A5"/>
            <w:hideMark/>
          </w:tcPr>
          <w:p w14:paraId="122CDC36" w14:textId="77777777" w:rsidR="00D72309" w:rsidRPr="00625E46" w:rsidRDefault="00D72309" w:rsidP="00D16A98">
            <w:pPr>
              <w:jc w:val="center"/>
              <w:rPr>
                <w:b/>
                <w:bCs/>
                <w:color w:val="FFFFFF" w:themeColor="background1"/>
                <w:sz w:val="15"/>
                <w:szCs w:val="15"/>
                <w:lang w:val="en-US" w:eastAsia="en-GB"/>
              </w:rPr>
            </w:pPr>
            <w:r w:rsidRPr="00625E46">
              <w:rPr>
                <w:b/>
                <w:bCs/>
                <w:color w:val="FFFFFF" w:themeColor="background1"/>
                <w:sz w:val="15"/>
                <w:szCs w:val="15"/>
                <w:lang w:val="en-US" w:eastAsia="en-GB"/>
              </w:rPr>
              <w:t>Area, m2</w:t>
            </w:r>
          </w:p>
        </w:tc>
        <w:tc>
          <w:tcPr>
            <w:tcW w:w="4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6A5"/>
            <w:hideMark/>
          </w:tcPr>
          <w:p w14:paraId="5E08B764" w14:textId="77777777" w:rsidR="00D72309" w:rsidRPr="00625E46" w:rsidRDefault="00D72309" w:rsidP="00D16A98">
            <w:pPr>
              <w:jc w:val="center"/>
              <w:rPr>
                <w:b/>
                <w:bCs/>
                <w:color w:val="FFFFFF" w:themeColor="background1"/>
                <w:sz w:val="15"/>
                <w:szCs w:val="15"/>
                <w:lang w:val="en-US" w:eastAsia="en-GB"/>
              </w:rPr>
            </w:pPr>
            <w:r w:rsidRPr="00625E46">
              <w:rPr>
                <w:b/>
                <w:bCs/>
                <w:color w:val="FFFFFF" w:themeColor="background1"/>
                <w:sz w:val="15"/>
                <w:szCs w:val="15"/>
                <w:lang w:val="en-US" w:eastAsia="en-GB"/>
              </w:rPr>
              <w:t>Number</w:t>
            </w:r>
          </w:p>
        </w:tc>
        <w:tc>
          <w:tcPr>
            <w:tcW w:w="436" w:type="pct"/>
            <w:tcBorders>
              <w:top w:val="single" w:sz="4" w:space="0" w:color="FFFFFF" w:themeColor="background1"/>
              <w:left w:val="single" w:sz="4" w:space="0" w:color="FFFFFF" w:themeColor="background1"/>
              <w:bottom w:val="single" w:sz="4" w:space="0" w:color="0076A5"/>
              <w:right w:val="single" w:sz="4" w:space="0" w:color="0076A5"/>
            </w:tcBorders>
            <w:shd w:val="clear" w:color="auto" w:fill="0076A5"/>
            <w:hideMark/>
          </w:tcPr>
          <w:p w14:paraId="0F7064E0" w14:textId="77777777" w:rsidR="00D72309" w:rsidRPr="00625E46" w:rsidRDefault="00D72309" w:rsidP="00D16A98">
            <w:pPr>
              <w:jc w:val="center"/>
              <w:rPr>
                <w:b/>
                <w:bCs/>
                <w:color w:val="FFFFFF" w:themeColor="background1"/>
                <w:sz w:val="15"/>
                <w:szCs w:val="15"/>
                <w:lang w:val="en-US" w:eastAsia="en-GB"/>
              </w:rPr>
            </w:pPr>
            <w:r w:rsidRPr="00625E46">
              <w:rPr>
                <w:b/>
                <w:bCs/>
                <w:color w:val="FFFFFF" w:themeColor="background1"/>
                <w:sz w:val="15"/>
                <w:szCs w:val="15"/>
                <w:lang w:val="en-US" w:eastAsia="en-GB"/>
              </w:rPr>
              <w:t>Area, m2</w:t>
            </w:r>
          </w:p>
        </w:tc>
      </w:tr>
      <w:tr w:rsidR="00D72309" w:rsidRPr="00E41B1C" w14:paraId="260E91C1" w14:textId="77777777" w:rsidTr="00D16A98">
        <w:trPr>
          <w:cnfStyle w:val="000000010000" w:firstRow="0" w:lastRow="0" w:firstColumn="0" w:lastColumn="0" w:oddVBand="0" w:evenVBand="0" w:oddHBand="0" w:evenHBand="1" w:firstRowFirstColumn="0" w:firstRowLastColumn="0" w:lastRowFirstColumn="0" w:lastRowLastColumn="0"/>
          <w:trHeight w:val="580"/>
          <w:jc w:val="center"/>
        </w:trPr>
        <w:tc>
          <w:tcPr>
            <w:tcW w:w="575" w:type="pct"/>
            <w:tcBorders>
              <w:top w:val="single" w:sz="4" w:space="0" w:color="0076A5"/>
              <w:left w:val="single" w:sz="4" w:space="0" w:color="0076A5"/>
              <w:bottom w:val="single" w:sz="4" w:space="0" w:color="0076A5"/>
              <w:right w:val="single" w:sz="4" w:space="0" w:color="0076A5"/>
            </w:tcBorders>
            <w:shd w:val="clear" w:color="auto" w:fill="auto"/>
            <w:hideMark/>
          </w:tcPr>
          <w:p w14:paraId="115CCFE2" w14:textId="77777777" w:rsidR="00D72309" w:rsidRPr="00E41B1C" w:rsidRDefault="00D72309" w:rsidP="00D16A98">
            <w:pPr>
              <w:tabs>
                <w:tab w:val="left" w:pos="851"/>
              </w:tabs>
              <w:spacing w:line="276" w:lineRule="auto"/>
              <w:rPr>
                <w:sz w:val="15"/>
                <w:szCs w:val="15"/>
                <w:lang w:val="en-US" w:eastAsia="en-US"/>
              </w:rPr>
            </w:pPr>
            <w:r w:rsidRPr="00E41B1C">
              <w:rPr>
                <w:sz w:val="15"/>
                <w:szCs w:val="15"/>
                <w:lang w:val="en-US" w:eastAsia="en-US"/>
              </w:rPr>
              <w:t>Polkovnik Lambrinovo</w:t>
            </w:r>
          </w:p>
        </w:tc>
        <w:tc>
          <w:tcPr>
            <w:tcW w:w="451" w:type="pct"/>
            <w:tcBorders>
              <w:top w:val="single" w:sz="4" w:space="0" w:color="0076A5"/>
              <w:left w:val="single" w:sz="4" w:space="0" w:color="0076A5"/>
              <w:bottom w:val="single" w:sz="4" w:space="0" w:color="0076A5"/>
              <w:right w:val="single" w:sz="4" w:space="0" w:color="0076A5"/>
            </w:tcBorders>
            <w:shd w:val="clear" w:color="auto" w:fill="auto"/>
          </w:tcPr>
          <w:p w14:paraId="309FCEC5" w14:textId="05F10B9C" w:rsidR="00D72309" w:rsidRPr="00E41B1C" w:rsidRDefault="00D72309" w:rsidP="00D16A98">
            <w:pPr>
              <w:tabs>
                <w:tab w:val="left" w:pos="851"/>
              </w:tabs>
              <w:spacing w:line="276" w:lineRule="auto"/>
              <w:jc w:val="center"/>
              <w:rPr>
                <w:sz w:val="15"/>
                <w:szCs w:val="15"/>
                <w:lang w:val="en-US" w:eastAsia="en-US"/>
              </w:rPr>
            </w:pPr>
            <w:r w:rsidRPr="00E41B1C">
              <w:rPr>
                <w:sz w:val="15"/>
                <w:szCs w:val="15"/>
                <w:lang w:val="en-US" w:eastAsia="en-US"/>
              </w:rPr>
              <w:t>10</w:t>
            </w:r>
          </w:p>
        </w:tc>
        <w:tc>
          <w:tcPr>
            <w:tcW w:w="512" w:type="pct"/>
            <w:tcBorders>
              <w:top w:val="single" w:sz="4" w:space="0" w:color="0076A5"/>
              <w:left w:val="single" w:sz="4" w:space="0" w:color="0076A5"/>
              <w:bottom w:val="single" w:sz="4" w:space="0" w:color="0076A5"/>
              <w:right w:val="single" w:sz="4" w:space="0" w:color="0076A5"/>
            </w:tcBorders>
            <w:shd w:val="clear" w:color="auto" w:fill="auto"/>
          </w:tcPr>
          <w:p w14:paraId="7DCC21D8" w14:textId="77777777" w:rsidR="00D72309" w:rsidRPr="00E41B1C" w:rsidRDefault="00D72309" w:rsidP="00D16A98">
            <w:pPr>
              <w:tabs>
                <w:tab w:val="left" w:pos="851"/>
              </w:tabs>
              <w:spacing w:line="276" w:lineRule="auto"/>
              <w:jc w:val="center"/>
              <w:rPr>
                <w:sz w:val="16"/>
                <w:szCs w:val="16"/>
                <w:lang w:val="en-US" w:eastAsia="en-US"/>
              </w:rPr>
            </w:pPr>
            <w:r w:rsidRPr="00E41B1C">
              <w:rPr>
                <w:sz w:val="16"/>
                <w:szCs w:val="16"/>
                <w:lang w:val="en-US"/>
              </w:rPr>
              <w:t>1,654,448</w:t>
            </w:r>
          </w:p>
        </w:tc>
        <w:tc>
          <w:tcPr>
            <w:tcW w:w="579" w:type="pct"/>
            <w:tcBorders>
              <w:top w:val="single" w:sz="4" w:space="0" w:color="0076A5"/>
              <w:left w:val="single" w:sz="4" w:space="0" w:color="0076A5"/>
              <w:bottom w:val="single" w:sz="4" w:space="0" w:color="0076A5"/>
              <w:right w:val="single" w:sz="4" w:space="0" w:color="0076A5"/>
            </w:tcBorders>
            <w:shd w:val="clear" w:color="auto" w:fill="auto"/>
          </w:tcPr>
          <w:p w14:paraId="1B3B6A36" w14:textId="77777777" w:rsidR="00D72309" w:rsidRPr="00E41B1C" w:rsidRDefault="00D72309" w:rsidP="00D16A98">
            <w:pPr>
              <w:jc w:val="center"/>
              <w:rPr>
                <w:sz w:val="16"/>
                <w:szCs w:val="16"/>
                <w:lang w:val="en-US" w:eastAsia="en-GB"/>
              </w:rPr>
            </w:pPr>
            <w:r w:rsidRPr="00E41B1C">
              <w:rPr>
                <w:sz w:val="16"/>
                <w:szCs w:val="16"/>
                <w:lang w:val="en-US"/>
              </w:rPr>
              <w:t>1,654,448</w:t>
            </w:r>
          </w:p>
        </w:tc>
        <w:tc>
          <w:tcPr>
            <w:tcW w:w="547" w:type="pct"/>
            <w:tcBorders>
              <w:top w:val="single" w:sz="4" w:space="0" w:color="0076A5"/>
              <w:left w:val="single" w:sz="4" w:space="0" w:color="0076A5"/>
              <w:bottom w:val="single" w:sz="4" w:space="0" w:color="0076A5"/>
              <w:right w:val="single" w:sz="4" w:space="0" w:color="0076A5"/>
            </w:tcBorders>
            <w:shd w:val="clear" w:color="auto" w:fill="auto"/>
          </w:tcPr>
          <w:p w14:paraId="51664E24" w14:textId="77777777" w:rsidR="00D72309" w:rsidRPr="00E41B1C" w:rsidRDefault="00D72309" w:rsidP="00D16A98">
            <w:pPr>
              <w:jc w:val="center"/>
              <w:rPr>
                <w:sz w:val="16"/>
                <w:szCs w:val="16"/>
                <w:lang w:val="en-US" w:eastAsia="en-GB"/>
              </w:rPr>
            </w:pPr>
            <w:r w:rsidRPr="00E41B1C">
              <w:rPr>
                <w:sz w:val="16"/>
                <w:szCs w:val="16"/>
                <w:lang w:val="en-US" w:eastAsia="en-GB"/>
              </w:rPr>
              <w:t>12,090</w:t>
            </w:r>
          </w:p>
        </w:tc>
        <w:tc>
          <w:tcPr>
            <w:tcW w:w="547" w:type="pct"/>
            <w:tcBorders>
              <w:top w:val="single" w:sz="4" w:space="0" w:color="0076A5"/>
              <w:left w:val="single" w:sz="4" w:space="0" w:color="0076A5"/>
              <w:bottom w:val="single" w:sz="4" w:space="0" w:color="0076A5"/>
              <w:right w:val="single" w:sz="4" w:space="0" w:color="0076A5"/>
            </w:tcBorders>
            <w:shd w:val="clear" w:color="auto" w:fill="auto"/>
          </w:tcPr>
          <w:p w14:paraId="5CD0A194" w14:textId="77777777" w:rsidR="00D72309" w:rsidRPr="00E41B1C" w:rsidRDefault="00D72309" w:rsidP="00D16A98">
            <w:pPr>
              <w:jc w:val="center"/>
              <w:rPr>
                <w:sz w:val="16"/>
                <w:szCs w:val="16"/>
                <w:lang w:val="en-US" w:eastAsia="en-GB"/>
              </w:rPr>
            </w:pPr>
            <w:r w:rsidRPr="00E41B1C">
              <w:rPr>
                <w:sz w:val="16"/>
                <w:szCs w:val="16"/>
                <w:lang w:val="en-US"/>
              </w:rPr>
              <w:t>1,642,358</w:t>
            </w:r>
          </w:p>
        </w:tc>
        <w:tc>
          <w:tcPr>
            <w:tcW w:w="432" w:type="pct"/>
            <w:tcBorders>
              <w:top w:val="single" w:sz="4" w:space="0" w:color="0076A5"/>
              <w:left w:val="single" w:sz="4" w:space="0" w:color="0076A5"/>
              <w:bottom w:val="single" w:sz="4" w:space="0" w:color="0076A5"/>
              <w:right w:val="single" w:sz="4" w:space="0" w:color="0076A5"/>
            </w:tcBorders>
            <w:shd w:val="clear" w:color="auto" w:fill="auto"/>
          </w:tcPr>
          <w:p w14:paraId="4AD39730" w14:textId="77777777" w:rsidR="00D72309" w:rsidRPr="00E41B1C" w:rsidRDefault="00D72309" w:rsidP="00D16A98">
            <w:pPr>
              <w:jc w:val="center"/>
              <w:rPr>
                <w:sz w:val="15"/>
                <w:szCs w:val="15"/>
                <w:lang w:val="en-US" w:eastAsia="en-GB"/>
              </w:rPr>
            </w:pPr>
            <w:r w:rsidRPr="00E41B1C">
              <w:rPr>
                <w:sz w:val="15"/>
                <w:szCs w:val="15"/>
                <w:lang w:val="en-US" w:eastAsia="en-GB"/>
              </w:rPr>
              <w:t>10</w:t>
            </w:r>
          </w:p>
        </w:tc>
        <w:tc>
          <w:tcPr>
            <w:tcW w:w="488" w:type="pct"/>
            <w:tcBorders>
              <w:top w:val="single" w:sz="4" w:space="0" w:color="0076A5"/>
              <w:left w:val="single" w:sz="4" w:space="0" w:color="0076A5"/>
              <w:bottom w:val="single" w:sz="4" w:space="0" w:color="0076A5"/>
              <w:right w:val="single" w:sz="4" w:space="0" w:color="0076A5"/>
            </w:tcBorders>
            <w:shd w:val="clear" w:color="auto" w:fill="auto"/>
          </w:tcPr>
          <w:p w14:paraId="325BDFE9" w14:textId="77777777" w:rsidR="00D72309" w:rsidRPr="00E41B1C" w:rsidRDefault="00D72309" w:rsidP="00D16A98">
            <w:pPr>
              <w:jc w:val="center"/>
              <w:rPr>
                <w:sz w:val="15"/>
                <w:szCs w:val="15"/>
                <w:lang w:val="en-US" w:eastAsia="en-GB"/>
              </w:rPr>
            </w:pPr>
            <w:r w:rsidRPr="00E41B1C">
              <w:rPr>
                <w:sz w:val="15"/>
                <w:szCs w:val="15"/>
                <w:lang w:val="en-US" w:eastAsia="en-GB"/>
              </w:rPr>
              <w:t>1,654,448</w:t>
            </w:r>
          </w:p>
        </w:tc>
        <w:tc>
          <w:tcPr>
            <w:tcW w:w="432" w:type="pct"/>
            <w:tcBorders>
              <w:top w:val="single" w:sz="4" w:space="0" w:color="0076A5"/>
              <w:left w:val="single" w:sz="4" w:space="0" w:color="0076A5"/>
              <w:bottom w:val="single" w:sz="4" w:space="0" w:color="0076A5"/>
              <w:right w:val="single" w:sz="4" w:space="0" w:color="0076A5"/>
            </w:tcBorders>
            <w:shd w:val="clear" w:color="auto" w:fill="auto"/>
          </w:tcPr>
          <w:p w14:paraId="09A9AE76" w14:textId="77777777" w:rsidR="00D72309" w:rsidRPr="00E41B1C" w:rsidRDefault="00D72309" w:rsidP="00D16A98">
            <w:pPr>
              <w:jc w:val="center"/>
              <w:rPr>
                <w:sz w:val="15"/>
                <w:szCs w:val="15"/>
                <w:lang w:val="en-US" w:eastAsia="en-GB"/>
              </w:rPr>
            </w:pPr>
            <w:r w:rsidRPr="00E41B1C">
              <w:rPr>
                <w:sz w:val="15"/>
                <w:szCs w:val="15"/>
                <w:lang w:val="en-US" w:eastAsia="en-GB"/>
              </w:rPr>
              <w:t>0</w:t>
            </w:r>
          </w:p>
        </w:tc>
        <w:tc>
          <w:tcPr>
            <w:tcW w:w="436" w:type="pct"/>
            <w:tcBorders>
              <w:top w:val="single" w:sz="4" w:space="0" w:color="0076A5"/>
              <w:left w:val="single" w:sz="4" w:space="0" w:color="0076A5"/>
              <w:bottom w:val="single" w:sz="4" w:space="0" w:color="0076A5"/>
              <w:right w:val="single" w:sz="4" w:space="0" w:color="0076A5"/>
            </w:tcBorders>
            <w:shd w:val="clear" w:color="auto" w:fill="auto"/>
          </w:tcPr>
          <w:p w14:paraId="4D969CEA" w14:textId="77777777" w:rsidR="00D72309" w:rsidRPr="00E41B1C" w:rsidRDefault="00D72309" w:rsidP="00D16A98">
            <w:pPr>
              <w:jc w:val="center"/>
              <w:rPr>
                <w:sz w:val="15"/>
                <w:szCs w:val="15"/>
                <w:lang w:val="en-US" w:eastAsia="en-GB"/>
              </w:rPr>
            </w:pPr>
            <w:r w:rsidRPr="00E41B1C">
              <w:rPr>
                <w:sz w:val="15"/>
                <w:szCs w:val="15"/>
                <w:lang w:val="en-US" w:eastAsia="en-GB"/>
              </w:rPr>
              <w:t>0</w:t>
            </w:r>
          </w:p>
        </w:tc>
      </w:tr>
    </w:tbl>
    <w:p w14:paraId="119D9E90" w14:textId="613C929E" w:rsidR="00304E15" w:rsidRPr="00E41B1C" w:rsidRDefault="00304E15" w:rsidP="00304E15">
      <w:pPr>
        <w:pStyle w:val="Paragraph"/>
        <w:rPr>
          <w:lang w:val="en-US"/>
        </w:rPr>
      </w:pPr>
      <w:r w:rsidRPr="00E41B1C">
        <w:rPr>
          <w:lang w:val="en-US"/>
        </w:rPr>
        <w:t>Most of the acquired land plots for the PV site were the land plots of ‘urbanized’ category used by the former airport owned by the Bulgarian state. However, two of the land plots acquired for the PV site (with a total area of 41,901 sq m) had the status of agricultural land and were used for adjacent roads and infrastructure facilities of the airport.</w:t>
      </w:r>
      <w:r w:rsidR="00ED19D9">
        <w:rPr>
          <w:lang w:val="en-US"/>
        </w:rPr>
        <w:t xml:space="preserve"> According to the ESIA report and the </w:t>
      </w:r>
      <w:r w:rsidR="00ED19D9" w:rsidRPr="00ED19D9">
        <w:rPr>
          <w:lang w:val="en-US"/>
        </w:rPr>
        <w:t>Preliminary Field Report focusing on biodiversity issues</w:t>
      </w:r>
      <w:r w:rsidR="00ED19D9">
        <w:rPr>
          <w:lang w:val="en-US"/>
        </w:rPr>
        <w:t xml:space="preserve">, certain agricultural activities were also </w:t>
      </w:r>
      <w:r w:rsidR="000D1D85">
        <w:rPr>
          <w:lang w:val="en-US"/>
        </w:rPr>
        <w:t>identified</w:t>
      </w:r>
      <w:r w:rsidR="00ED19D9">
        <w:rPr>
          <w:lang w:val="en-US"/>
        </w:rPr>
        <w:t xml:space="preserve"> at certain areas of the PV site.</w:t>
      </w:r>
    </w:p>
    <w:p w14:paraId="39A71D50" w14:textId="5E612285" w:rsidR="00C22651" w:rsidRDefault="00304E15" w:rsidP="00F211FF">
      <w:pPr>
        <w:pStyle w:val="Paragraph"/>
        <w:rPr>
          <w:lang w:val="en-US"/>
        </w:rPr>
      </w:pPr>
      <w:r w:rsidRPr="00E41B1C">
        <w:rPr>
          <w:lang w:val="en-US"/>
        </w:rPr>
        <w:t>As indicated above, all the land plots for the PV site were acquired from YGY Industries</w:t>
      </w:r>
      <w:r w:rsidR="002E4A22" w:rsidRPr="00E41B1C">
        <w:rPr>
          <w:lang w:val="en-US"/>
        </w:rPr>
        <w:t xml:space="preserve"> AD</w:t>
      </w:r>
      <w:r w:rsidRPr="00E41B1C">
        <w:rPr>
          <w:lang w:val="en-US"/>
        </w:rPr>
        <w:t xml:space="preserve">, a </w:t>
      </w:r>
      <w:r w:rsidR="00CF2B18" w:rsidRPr="00E41B1C">
        <w:rPr>
          <w:lang w:val="en-US"/>
        </w:rPr>
        <w:t xml:space="preserve">private </w:t>
      </w:r>
      <w:r w:rsidRPr="00E41B1C">
        <w:rPr>
          <w:lang w:val="en-US"/>
        </w:rPr>
        <w:t xml:space="preserve">legal entity </w:t>
      </w:r>
      <w:r w:rsidR="00425743">
        <w:rPr>
          <w:lang w:val="en-US"/>
        </w:rPr>
        <w:t>related to R-Engineering prior the purchase by Rezolv Energy</w:t>
      </w:r>
      <w:r w:rsidRPr="00E41B1C">
        <w:rPr>
          <w:lang w:val="en-US"/>
        </w:rPr>
        <w:t xml:space="preserve">. </w:t>
      </w:r>
      <w:r w:rsidR="002E4A22" w:rsidRPr="00E41B1C">
        <w:rPr>
          <w:lang w:val="en-US"/>
        </w:rPr>
        <w:t>The legal ownership of the</w:t>
      </w:r>
      <w:r w:rsidR="00CF2B18" w:rsidRPr="00E41B1C">
        <w:rPr>
          <w:lang w:val="en-US"/>
        </w:rPr>
        <w:t xml:space="preserve"> permanently acquired eight</w:t>
      </w:r>
      <w:r w:rsidR="002E4A22" w:rsidRPr="00E41B1C">
        <w:rPr>
          <w:lang w:val="en-US"/>
        </w:rPr>
        <w:t xml:space="preserve"> land plots has changed several</w:t>
      </w:r>
      <w:r w:rsidR="002E4A22">
        <w:rPr>
          <w:lang w:val="en-US"/>
        </w:rPr>
        <w:t xml:space="preserve"> times since the years 2007-2009 when these land plots were initially acquired. </w:t>
      </w:r>
      <w:r w:rsidR="000D1D85">
        <w:rPr>
          <w:lang w:val="en-US"/>
        </w:rPr>
        <w:t>T</w:t>
      </w:r>
      <w:r w:rsidR="002E4A22">
        <w:rPr>
          <w:lang w:val="en-US"/>
        </w:rPr>
        <w:t xml:space="preserve">he ownership rights </w:t>
      </w:r>
      <w:r w:rsidR="000D1D85">
        <w:rPr>
          <w:lang w:val="en-US"/>
        </w:rPr>
        <w:t xml:space="preserve">were </w:t>
      </w:r>
      <w:r w:rsidR="002E4A22">
        <w:rPr>
          <w:lang w:val="en-US"/>
        </w:rPr>
        <w:t xml:space="preserve">transferred between companies related to </w:t>
      </w:r>
      <w:r w:rsidR="00A11234">
        <w:rPr>
          <w:lang w:val="en-US"/>
        </w:rPr>
        <w:t>related to R-Engineering prior the purchase by Rezolv Energy</w:t>
      </w:r>
      <w:r w:rsidR="002E4A22">
        <w:rPr>
          <w:lang w:val="en-US"/>
        </w:rPr>
        <w:t xml:space="preserve"> (such as YGY Industries AD, </w:t>
      </w:r>
      <w:r w:rsidR="002E4A22" w:rsidRPr="002E4A22">
        <w:rPr>
          <w:lang w:val="en-US"/>
        </w:rPr>
        <w:t>First May AD</w:t>
      </w:r>
      <w:r w:rsidR="002E4A22">
        <w:rPr>
          <w:lang w:val="en-US"/>
        </w:rPr>
        <w:t xml:space="preserve">, </w:t>
      </w:r>
      <w:r w:rsidR="002E4A22" w:rsidRPr="002E4A22">
        <w:rPr>
          <w:lang w:val="en-US"/>
        </w:rPr>
        <w:t>R-Engineering EOOD</w:t>
      </w:r>
      <w:r w:rsidR="002E4A22">
        <w:rPr>
          <w:lang w:val="en-US"/>
        </w:rPr>
        <w:t xml:space="preserve">, </w:t>
      </w:r>
      <w:r w:rsidR="002E4A22" w:rsidRPr="002E4A22">
        <w:rPr>
          <w:lang w:val="en-US"/>
        </w:rPr>
        <w:t>Fox-B EOOD</w:t>
      </w:r>
      <w:r w:rsidR="002E4A22">
        <w:rPr>
          <w:lang w:val="en-US"/>
        </w:rPr>
        <w:t xml:space="preserve"> or </w:t>
      </w:r>
      <w:r w:rsidR="002E4A22" w:rsidRPr="002E4A22">
        <w:rPr>
          <w:lang w:val="en-US"/>
        </w:rPr>
        <w:t>Vilo EOOD</w:t>
      </w:r>
      <w:r w:rsidR="002E4A22">
        <w:rPr>
          <w:lang w:val="en-US"/>
        </w:rPr>
        <w:t xml:space="preserve">). With the support of Rezolv Energy, RINA managed to identify initial landowners of these land plots prior to their acquisition in 2007-2009. Most of the land plots were initially owned by the state / </w:t>
      </w:r>
      <w:r w:rsidR="00CF2B18">
        <w:rPr>
          <w:lang w:val="en-US"/>
        </w:rPr>
        <w:t xml:space="preserve">the </w:t>
      </w:r>
      <w:r w:rsidR="002E4A22">
        <w:rPr>
          <w:lang w:val="en-US"/>
        </w:rPr>
        <w:t xml:space="preserve">Ministry of Transport / Silistra municipality. However, two of the land plots had </w:t>
      </w:r>
      <w:r w:rsidR="00C22651">
        <w:rPr>
          <w:lang w:val="en-US"/>
        </w:rPr>
        <w:t>shared</w:t>
      </w:r>
      <w:r w:rsidR="002E4A22">
        <w:rPr>
          <w:lang w:val="en-US"/>
        </w:rPr>
        <w:t xml:space="preserve"> ownership</w:t>
      </w:r>
      <w:r w:rsidR="00C22651">
        <w:rPr>
          <w:lang w:val="en-US"/>
        </w:rPr>
        <w:t xml:space="preserve"> </w:t>
      </w:r>
      <w:r w:rsidR="008B1A18">
        <w:rPr>
          <w:lang w:val="en-US"/>
        </w:rPr>
        <w:t>which included t</w:t>
      </w:r>
      <w:r w:rsidR="00C22651">
        <w:rPr>
          <w:lang w:val="en-US"/>
        </w:rPr>
        <w:t>he state, the company Fox-B EOOD and three individual landowners</w:t>
      </w:r>
      <w:r w:rsidR="00C57E90">
        <w:rPr>
          <w:lang w:val="en-US"/>
        </w:rPr>
        <w:t xml:space="preserve"> (presumably, the previously identified agricultural activities might have been conducted by these three individuals and potentially engaged workers)</w:t>
      </w:r>
      <w:r w:rsidR="00C22651">
        <w:rPr>
          <w:lang w:val="en-US"/>
        </w:rPr>
        <w:t>. However, considering that:</w:t>
      </w:r>
    </w:p>
    <w:p w14:paraId="0F25A5E8" w14:textId="1F5D93A5" w:rsidR="005F3EF1" w:rsidRPr="00C22651" w:rsidRDefault="005F3EF1" w:rsidP="005F3EF1">
      <w:pPr>
        <w:pStyle w:val="Item1"/>
        <w:rPr>
          <w:lang w:val="en-US"/>
        </w:rPr>
      </w:pPr>
      <w:r>
        <w:rPr>
          <w:lang w:val="en-US"/>
        </w:rPr>
        <w:t>The two affected land plots were partially owned by individuals as they shared ownership with the state and another organisation;</w:t>
      </w:r>
    </w:p>
    <w:p w14:paraId="62576058" w14:textId="586F364E" w:rsidR="005F3EF1" w:rsidRDefault="005F3EF1" w:rsidP="00C22651">
      <w:pPr>
        <w:pStyle w:val="Item1"/>
        <w:rPr>
          <w:lang w:val="en-US"/>
        </w:rPr>
      </w:pPr>
      <w:r>
        <w:rPr>
          <w:lang w:val="en-US"/>
        </w:rPr>
        <w:t xml:space="preserve">The two affected land plots were located </w:t>
      </w:r>
      <w:r w:rsidRPr="005F3EF1">
        <w:rPr>
          <w:lang w:val="en-US"/>
        </w:rPr>
        <w:t>within or adjacent to the airport</w:t>
      </w:r>
      <w:r>
        <w:rPr>
          <w:lang w:val="en-US"/>
        </w:rPr>
        <w:t>;</w:t>
      </w:r>
    </w:p>
    <w:p w14:paraId="57093A95" w14:textId="77777777" w:rsidR="00AD3AC4" w:rsidRDefault="00AD3AC4" w:rsidP="00AD3AC4">
      <w:pPr>
        <w:pStyle w:val="Item1"/>
        <w:rPr>
          <w:lang w:val="en-US"/>
        </w:rPr>
      </w:pPr>
      <w:r>
        <w:rPr>
          <w:lang w:val="en-US"/>
        </w:rPr>
        <w:t>Landownership status of the two land plots has changed 5 and 8 times for each of the land plots accordingly since the initial land acquisition conducted in 2007-2009;</w:t>
      </w:r>
    </w:p>
    <w:p w14:paraId="1FBD8461" w14:textId="7C69D721" w:rsidR="00C22651" w:rsidRDefault="00C22651" w:rsidP="00C22651">
      <w:pPr>
        <w:pStyle w:val="Item1"/>
        <w:rPr>
          <w:lang w:val="en-US"/>
        </w:rPr>
      </w:pPr>
      <w:r>
        <w:rPr>
          <w:lang w:val="en-US"/>
        </w:rPr>
        <w:t xml:space="preserve">The initial land acquisition </w:t>
      </w:r>
      <w:r w:rsidR="005F3EF1">
        <w:rPr>
          <w:lang w:val="en-US"/>
        </w:rPr>
        <w:t xml:space="preserve">of these land plots </w:t>
      </w:r>
      <w:r>
        <w:rPr>
          <w:lang w:val="en-US"/>
        </w:rPr>
        <w:t>was conducted over 15 years ago;</w:t>
      </w:r>
    </w:p>
    <w:p w14:paraId="75073368" w14:textId="45F09FC7" w:rsidR="00C22651" w:rsidRDefault="00C22651" w:rsidP="00C22651">
      <w:pPr>
        <w:pStyle w:val="Item1"/>
        <w:rPr>
          <w:lang w:val="en-US"/>
        </w:rPr>
      </w:pPr>
      <w:r>
        <w:rPr>
          <w:lang w:val="en-US"/>
        </w:rPr>
        <w:lastRenderedPageBreak/>
        <w:t xml:space="preserve">No documentation related to the initial land acquisition in 2007-2009 </w:t>
      </w:r>
      <w:r w:rsidR="008B1A18">
        <w:rPr>
          <w:lang w:val="en-US"/>
        </w:rPr>
        <w:t xml:space="preserve">was </w:t>
      </w:r>
      <w:r>
        <w:rPr>
          <w:lang w:val="en-US"/>
        </w:rPr>
        <w:t>available</w:t>
      </w:r>
      <w:r w:rsidR="008B1A18">
        <w:rPr>
          <w:lang w:val="en-US"/>
        </w:rPr>
        <w:t xml:space="preserve"> by the time of preparation of this LRP</w:t>
      </w:r>
      <w:r>
        <w:rPr>
          <w:lang w:val="en-US"/>
        </w:rPr>
        <w:t>;</w:t>
      </w:r>
    </w:p>
    <w:p w14:paraId="477EEE9D" w14:textId="553D707D" w:rsidR="005F3EF1" w:rsidRDefault="005F3EF1" w:rsidP="005F3EF1">
      <w:pPr>
        <w:pStyle w:val="Item1"/>
        <w:rPr>
          <w:lang w:val="en-US"/>
        </w:rPr>
      </w:pPr>
      <w:r>
        <w:rPr>
          <w:lang w:val="en-US"/>
        </w:rPr>
        <w:t xml:space="preserve">By the time of preparation of this LRP, the two land plots were not used. Identification of any potential assets or land-based activities on the two land plots retrospectively is not deemed feasible </w:t>
      </w:r>
      <w:r w:rsidRPr="005F3EF1">
        <w:rPr>
          <w:lang w:val="en-US"/>
        </w:rPr>
        <w:t>as there is little evidence or opportunity to confirm results of the completed asset inventory retrospectively</w:t>
      </w:r>
      <w:r>
        <w:rPr>
          <w:lang w:val="en-US"/>
        </w:rPr>
        <w:t xml:space="preserve"> and there is a risk of</w:t>
      </w:r>
      <w:r w:rsidRPr="005F3EF1">
        <w:rPr>
          <w:lang w:val="en-US"/>
        </w:rPr>
        <w:t xml:space="preserve"> potential speculation around the quantity and quality of asset</w:t>
      </w:r>
      <w:r>
        <w:rPr>
          <w:lang w:val="en-US"/>
        </w:rPr>
        <w:t>s;</w:t>
      </w:r>
    </w:p>
    <w:p w14:paraId="7BA65652" w14:textId="46FF088E" w:rsidR="008B1A18" w:rsidRPr="008B1A18" w:rsidRDefault="008B1A18" w:rsidP="008B1A18">
      <w:pPr>
        <w:pStyle w:val="Item1"/>
        <w:rPr>
          <w:lang w:val="en-US"/>
        </w:rPr>
      </w:pPr>
      <w:r w:rsidRPr="008B1A18">
        <w:rPr>
          <w:lang w:val="en-US"/>
        </w:rPr>
        <w:t xml:space="preserve">No expropriation process for the Project has been implemented with the land being acquired on willing seller – willing buyer basis (see Section 5.2 </w:t>
      </w:r>
      <w:r>
        <w:rPr>
          <w:lang w:val="en-US"/>
        </w:rPr>
        <w:t xml:space="preserve">below </w:t>
      </w:r>
      <w:r w:rsidRPr="008B1A18">
        <w:rPr>
          <w:lang w:val="en-US"/>
        </w:rPr>
        <w:t>for more detail)</w:t>
      </w:r>
      <w:r>
        <w:rPr>
          <w:lang w:val="en-US"/>
        </w:rPr>
        <w:t>;</w:t>
      </w:r>
    </w:p>
    <w:p w14:paraId="354C3D67" w14:textId="398ADFEE" w:rsidR="00C22651" w:rsidRDefault="00C22651" w:rsidP="00C22651">
      <w:pPr>
        <w:pStyle w:val="Item1"/>
        <w:rPr>
          <w:lang w:val="en-US"/>
        </w:rPr>
      </w:pPr>
      <w:r>
        <w:rPr>
          <w:lang w:val="en-US"/>
        </w:rPr>
        <w:t>No grievances or court cases with regard to land acquisition have been reported;</w:t>
      </w:r>
    </w:p>
    <w:p w14:paraId="7C403DD5" w14:textId="08ECB27D" w:rsidR="002E4A22" w:rsidRDefault="008B1A18" w:rsidP="00F211FF">
      <w:pPr>
        <w:pStyle w:val="Paragraph"/>
        <w:rPr>
          <w:lang w:val="en-US"/>
        </w:rPr>
      </w:pPr>
      <w:r>
        <w:rPr>
          <w:lang w:val="en-US"/>
        </w:rPr>
        <w:t xml:space="preserve">land acquisition activities for the PV site </w:t>
      </w:r>
      <w:r w:rsidR="00462C05">
        <w:rPr>
          <w:lang w:val="en-US"/>
        </w:rPr>
        <w:t>have been scoped out and are not considered by this LRP</w:t>
      </w:r>
      <w:r>
        <w:rPr>
          <w:lang w:val="en-US"/>
        </w:rPr>
        <w:t>.</w:t>
      </w:r>
      <w:r w:rsidR="00CF2B18">
        <w:rPr>
          <w:lang w:val="en-US"/>
        </w:rPr>
        <w:t xml:space="preserve"> </w:t>
      </w:r>
      <w:r w:rsidR="00CF2B18" w:rsidRPr="00CF2B18">
        <w:rPr>
          <w:lang w:val="en-US"/>
        </w:rPr>
        <w:t xml:space="preserve">However, if any grievances related to </w:t>
      </w:r>
      <w:r w:rsidR="00CF2B18">
        <w:rPr>
          <w:lang w:val="en-US"/>
        </w:rPr>
        <w:t xml:space="preserve">acquisition of these two land plots arise </w:t>
      </w:r>
      <w:r w:rsidR="00CF2B18" w:rsidRPr="00CF2B18">
        <w:rPr>
          <w:lang w:val="en-US"/>
        </w:rPr>
        <w:t xml:space="preserve">in the future, </w:t>
      </w:r>
      <w:r w:rsidR="00CF2B18">
        <w:rPr>
          <w:lang w:val="en-US"/>
        </w:rPr>
        <w:t>the Company</w:t>
      </w:r>
      <w:r w:rsidR="00CF2B18" w:rsidRPr="00CF2B18">
        <w:rPr>
          <w:lang w:val="en-US"/>
        </w:rPr>
        <w:t xml:space="preserve"> is committed to address them</w:t>
      </w:r>
      <w:r w:rsidR="00CF2B18">
        <w:rPr>
          <w:lang w:val="en-US"/>
        </w:rPr>
        <w:t xml:space="preserve"> accordingly</w:t>
      </w:r>
      <w:r w:rsidR="00CF2B18" w:rsidRPr="00CF2B18">
        <w:rPr>
          <w:lang w:val="en-US"/>
        </w:rPr>
        <w:t>.</w:t>
      </w:r>
    </w:p>
    <w:p w14:paraId="18304CB8" w14:textId="76008807" w:rsidR="00F211FF" w:rsidRPr="00625E46" w:rsidRDefault="00F211FF" w:rsidP="00F211FF">
      <w:pPr>
        <w:pStyle w:val="Paragraph"/>
        <w:keepNext/>
        <w:keepLines/>
        <w:rPr>
          <w:b/>
          <w:bCs/>
          <w:color w:val="3EB1C8"/>
          <w:lang w:val="en-US"/>
        </w:rPr>
      </w:pPr>
      <w:r w:rsidRPr="00625E46">
        <w:rPr>
          <w:b/>
          <w:bCs/>
          <w:color w:val="3EB1C8"/>
          <w:lang w:val="en-US"/>
        </w:rPr>
        <w:t>Dorostol OHTL</w:t>
      </w:r>
    </w:p>
    <w:p w14:paraId="0FFBFC8D" w14:textId="0C703176" w:rsidR="00F211FF" w:rsidRPr="00625E46" w:rsidRDefault="00F211FF" w:rsidP="00F211FF">
      <w:pPr>
        <w:pStyle w:val="Paragraph"/>
        <w:keepNext/>
        <w:keepLines/>
        <w:rPr>
          <w:lang w:val="en-US"/>
        </w:rPr>
      </w:pPr>
      <w:bookmarkStart w:id="58" w:name="_Hlk172901780"/>
      <w:r w:rsidRPr="00625E46">
        <w:rPr>
          <w:lang w:val="en-US"/>
        </w:rPr>
        <w:t xml:space="preserve">In total, 38 land plots of total area </w:t>
      </w:r>
      <w:r w:rsidR="006E0202">
        <w:rPr>
          <w:lang w:val="en-US"/>
        </w:rPr>
        <w:t>368,854</w:t>
      </w:r>
      <w:r w:rsidRPr="00625E46">
        <w:rPr>
          <w:lang w:val="en-US"/>
        </w:rPr>
        <w:t xml:space="preserve"> m2 are affected by the land acquisition for the Dorostol OHTL. These are affected by the Right of Way (RoW) for the Dorostol 110 KV OHTL. </w:t>
      </w:r>
    </w:p>
    <w:bookmarkEnd w:id="58"/>
    <w:p w14:paraId="51145690" w14:textId="4C0AD912" w:rsidR="00F211FF" w:rsidRPr="00625E46" w:rsidRDefault="00F211FF" w:rsidP="00F211FF">
      <w:pPr>
        <w:pStyle w:val="Paragraph"/>
        <w:keepNext/>
        <w:keepLines/>
        <w:rPr>
          <w:lang w:val="en-US"/>
        </w:rPr>
      </w:pPr>
      <w:r w:rsidRPr="00625E46">
        <w:rPr>
          <w:lang w:val="en-US"/>
        </w:rPr>
        <w:t xml:space="preserve">The affected land plots include private land plots owned both by individuals and legal entities, as well as 8 municipal land plots. One of the affected land plots has a category of urbanized territory for electricity production, another one (located in Polkovnik Lambrinovo) – of transport territory for side/agricultural road. The rest of the land plots have the category of agricultural land and were/are used for conducting agricultural activities or for land/ forest roads. </w:t>
      </w:r>
    </w:p>
    <w:p w14:paraId="1449BE32" w14:textId="5FD1E3D9" w:rsidR="00F211FF" w:rsidRPr="00625E46" w:rsidRDefault="00F211FF" w:rsidP="00F211FF">
      <w:pPr>
        <w:pStyle w:val="Paragraph"/>
        <w:rPr>
          <w:lang w:val="en-US"/>
        </w:rPr>
      </w:pPr>
      <w:r w:rsidRPr="00625E46">
        <w:rPr>
          <w:lang w:val="en-US"/>
        </w:rPr>
        <w:t>According to information provided by the Project proponent, the 30</w:t>
      </w:r>
      <w:r w:rsidR="00267FC7" w:rsidRPr="00625E46">
        <w:rPr>
          <w:lang w:val="en-US"/>
        </w:rPr>
        <w:t xml:space="preserve"> </w:t>
      </w:r>
      <w:r w:rsidRPr="00625E46">
        <w:rPr>
          <w:lang w:val="en-US"/>
        </w:rPr>
        <w:t xml:space="preserve">land plots owned by individuals had 10 owners at the time of easement right acquisition; currently there is no evidence that the individual ownership has changed rather than succession within the family. </w:t>
      </w:r>
    </w:p>
    <w:p w14:paraId="6C122EB9" w14:textId="0B495D8F" w:rsidR="00F211FF" w:rsidRPr="00625E46" w:rsidRDefault="00F211FF" w:rsidP="00F211FF">
      <w:pPr>
        <w:pStyle w:val="Paragraph"/>
        <w:keepNext/>
        <w:keepLines/>
        <w:rPr>
          <w:lang w:val="en-US"/>
        </w:rPr>
      </w:pPr>
      <w:r w:rsidRPr="00625E46">
        <w:rPr>
          <w:lang w:val="en-US"/>
        </w:rPr>
        <w:t xml:space="preserve">Detailed information on the land plots required for the Dorostol OHTL is provided in </w:t>
      </w:r>
      <w:r w:rsidRPr="00625E46">
        <w:rPr>
          <w:lang w:val="en-US"/>
        </w:rPr>
        <w:fldChar w:fldCharType="begin"/>
      </w:r>
      <w:r w:rsidRPr="00625E46">
        <w:rPr>
          <w:lang w:val="en-US"/>
        </w:rPr>
        <w:instrText xml:space="preserve"> REF _Ref173243908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5</w:t>
      </w:r>
      <w:r w:rsidR="00A52536">
        <w:rPr>
          <w:lang w:val="en-US"/>
        </w:rPr>
        <w:noBreakHyphen/>
      </w:r>
      <w:r w:rsidR="00A52536">
        <w:rPr>
          <w:noProof/>
          <w:lang w:val="en-US"/>
        </w:rPr>
        <w:t>2</w:t>
      </w:r>
      <w:r w:rsidRPr="00625E46">
        <w:rPr>
          <w:lang w:val="en-US"/>
        </w:rPr>
        <w:fldChar w:fldCharType="end"/>
      </w:r>
      <w:r w:rsidRPr="00625E46">
        <w:rPr>
          <w:lang w:val="en-US"/>
        </w:rPr>
        <w:t xml:space="preserve"> below:</w:t>
      </w:r>
    </w:p>
    <w:p w14:paraId="10974FA5" w14:textId="7C4CA154" w:rsidR="00F211FF" w:rsidRPr="00625E46" w:rsidRDefault="00F211FF" w:rsidP="00F211FF">
      <w:pPr>
        <w:pStyle w:val="Caption"/>
        <w:keepNext/>
        <w:keepLines/>
        <w:rPr>
          <w:lang w:val="en-US"/>
        </w:rPr>
      </w:pPr>
      <w:bookmarkStart w:id="59" w:name="_Ref173243908"/>
      <w:bookmarkStart w:id="60" w:name="_Toc181096752"/>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5</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2</w:t>
      </w:r>
      <w:r w:rsidR="00642F7A">
        <w:rPr>
          <w:lang w:val="en-US"/>
        </w:rPr>
        <w:fldChar w:fldCharType="end"/>
      </w:r>
      <w:bookmarkEnd w:id="59"/>
      <w:r w:rsidRPr="00625E46">
        <w:rPr>
          <w:lang w:val="en-US"/>
        </w:rPr>
        <w:t>:</w:t>
      </w:r>
      <w:r w:rsidRPr="00625E46">
        <w:rPr>
          <w:lang w:val="en-US"/>
        </w:rPr>
        <w:tab/>
        <w:t>Land Requirements for the Dorostol OHTL</w:t>
      </w:r>
      <w:bookmarkEnd w:id="60"/>
    </w:p>
    <w:tbl>
      <w:tblPr>
        <w:tblStyle w:val="RCONSTableStyle2"/>
        <w:tblW w:w="5050" w:type="pct"/>
        <w:jc w:val="center"/>
        <w:tblLook w:val="04A0" w:firstRow="1" w:lastRow="0" w:firstColumn="1" w:lastColumn="0" w:noHBand="0" w:noVBand="1"/>
      </w:tblPr>
      <w:tblGrid>
        <w:gridCol w:w="1041"/>
        <w:gridCol w:w="817"/>
        <w:gridCol w:w="1049"/>
        <w:gridCol w:w="1050"/>
        <w:gridCol w:w="992"/>
        <w:gridCol w:w="992"/>
        <w:gridCol w:w="783"/>
        <w:gridCol w:w="812"/>
        <w:gridCol w:w="783"/>
        <w:gridCol w:w="832"/>
      </w:tblGrid>
      <w:tr w:rsidR="006E0202" w:rsidRPr="00625E46" w14:paraId="7C5822F2" w14:textId="77777777" w:rsidTr="00845BA0">
        <w:trPr>
          <w:cnfStyle w:val="100000000000" w:firstRow="1" w:lastRow="0" w:firstColumn="0" w:lastColumn="0" w:oddVBand="0" w:evenVBand="0" w:oddHBand="0" w:evenHBand="0" w:firstRowFirstColumn="0" w:firstRowLastColumn="0" w:lastRowFirstColumn="0" w:lastRowLastColumn="0"/>
          <w:trHeight w:val="757"/>
          <w:tblHeader/>
          <w:jc w:val="center"/>
        </w:trPr>
        <w:tc>
          <w:tcPr>
            <w:tcW w:w="569" w:type="pct"/>
            <w:vMerge w:val="restart"/>
            <w:tcBorders>
              <w:top w:val="single" w:sz="4" w:space="0" w:color="0076A5"/>
              <w:left w:val="single" w:sz="4" w:space="0" w:color="0076A5"/>
              <w:bottom w:val="single" w:sz="4" w:space="0" w:color="0076A5"/>
              <w:right w:val="single" w:sz="4" w:space="0" w:color="FFFFFF" w:themeColor="background1"/>
            </w:tcBorders>
            <w:hideMark/>
          </w:tcPr>
          <w:p w14:paraId="17D717BA" w14:textId="77777777" w:rsidR="00F211FF" w:rsidRPr="00625E46" w:rsidRDefault="00F211FF" w:rsidP="00845BA0">
            <w:pPr>
              <w:keepNext/>
              <w:keepLines/>
              <w:tabs>
                <w:tab w:val="left" w:pos="851"/>
              </w:tabs>
              <w:spacing w:before="60" w:after="60"/>
              <w:jc w:val="center"/>
              <w:rPr>
                <w:b/>
                <w:sz w:val="15"/>
                <w:szCs w:val="15"/>
                <w:lang w:val="en-US" w:eastAsia="en-US"/>
              </w:rPr>
            </w:pPr>
            <w:bookmarkStart w:id="61" w:name="_Hlk171684486"/>
            <w:r w:rsidRPr="00625E46">
              <w:rPr>
                <w:b/>
                <w:sz w:val="15"/>
                <w:szCs w:val="15"/>
                <w:lang w:val="en-US" w:eastAsia="en-US"/>
              </w:rPr>
              <w:t>Community</w:t>
            </w:r>
          </w:p>
        </w:tc>
        <w:tc>
          <w:tcPr>
            <w:tcW w:w="446"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31B6098C" w14:textId="77777777" w:rsidR="00F211FF" w:rsidRPr="00625E46" w:rsidRDefault="00F211FF" w:rsidP="00845BA0">
            <w:pPr>
              <w:keepNext/>
              <w:keepLines/>
              <w:tabs>
                <w:tab w:val="left" w:pos="851"/>
              </w:tabs>
              <w:jc w:val="center"/>
              <w:rPr>
                <w:b/>
                <w:sz w:val="15"/>
                <w:szCs w:val="15"/>
                <w:lang w:val="en-US" w:eastAsia="en-US"/>
              </w:rPr>
            </w:pPr>
            <w:r w:rsidRPr="00625E46">
              <w:rPr>
                <w:b/>
                <w:sz w:val="15"/>
                <w:szCs w:val="15"/>
                <w:lang w:val="en-US" w:eastAsia="en-US"/>
              </w:rPr>
              <w:t xml:space="preserve">Total Number of Affected Land Plots </w:t>
            </w:r>
          </w:p>
        </w:tc>
        <w:tc>
          <w:tcPr>
            <w:tcW w:w="599"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2F990492" w14:textId="77777777" w:rsidR="00F211FF" w:rsidRPr="00625E46" w:rsidRDefault="00F211FF" w:rsidP="00845BA0">
            <w:pPr>
              <w:keepNext/>
              <w:keepLines/>
              <w:tabs>
                <w:tab w:val="left" w:pos="851"/>
              </w:tabs>
              <w:jc w:val="center"/>
              <w:rPr>
                <w:b/>
                <w:sz w:val="15"/>
                <w:szCs w:val="15"/>
                <w:lang w:val="en-US" w:eastAsia="en-US"/>
              </w:rPr>
            </w:pPr>
            <w:r w:rsidRPr="00625E46">
              <w:rPr>
                <w:b/>
                <w:sz w:val="15"/>
                <w:szCs w:val="15"/>
                <w:lang w:val="en-US" w:eastAsia="en-US"/>
              </w:rPr>
              <w:t>Total Area of Affected Land Plots, m2</w:t>
            </w:r>
          </w:p>
        </w:tc>
        <w:tc>
          <w:tcPr>
            <w:tcW w:w="497" w:type="pct"/>
            <w:vMerge w:val="restart"/>
            <w:tcBorders>
              <w:top w:val="single" w:sz="4" w:space="0" w:color="0076A5"/>
              <w:left w:val="single" w:sz="4" w:space="0" w:color="FFFFFF" w:themeColor="background1"/>
              <w:right w:val="single" w:sz="4" w:space="0" w:color="FFFFFF" w:themeColor="background1"/>
            </w:tcBorders>
          </w:tcPr>
          <w:p w14:paraId="1C511E2C"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Total area affected by land acquisition, m2</w:t>
            </w:r>
          </w:p>
        </w:tc>
        <w:tc>
          <w:tcPr>
            <w:tcW w:w="542"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6EFF3C3F"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Temporary Land Take, m2</w:t>
            </w:r>
          </w:p>
        </w:tc>
        <w:tc>
          <w:tcPr>
            <w:tcW w:w="542"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50B73AEA"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Permanent Land Take, m2</w:t>
            </w:r>
          </w:p>
        </w:tc>
        <w:tc>
          <w:tcPr>
            <w:tcW w:w="897" w:type="pct"/>
            <w:gridSpan w:val="2"/>
            <w:tcBorders>
              <w:top w:val="single" w:sz="4" w:space="0" w:color="0076A5"/>
              <w:left w:val="single" w:sz="4" w:space="0" w:color="FFFFFF" w:themeColor="background1"/>
              <w:bottom w:val="single" w:sz="4" w:space="0" w:color="FFFFFF" w:themeColor="background1"/>
              <w:right w:val="single" w:sz="4" w:space="0" w:color="FFFFFF" w:themeColor="background1"/>
            </w:tcBorders>
          </w:tcPr>
          <w:p w14:paraId="205C10EE"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Private Land Plots</w:t>
            </w:r>
          </w:p>
        </w:tc>
        <w:tc>
          <w:tcPr>
            <w:tcW w:w="908" w:type="pct"/>
            <w:gridSpan w:val="2"/>
            <w:tcBorders>
              <w:top w:val="single" w:sz="4" w:space="0" w:color="0076A5"/>
              <w:left w:val="single" w:sz="4" w:space="0" w:color="FFFFFF" w:themeColor="background1"/>
              <w:bottom w:val="single" w:sz="4" w:space="0" w:color="FFFFFF" w:themeColor="background1"/>
            </w:tcBorders>
            <w:hideMark/>
          </w:tcPr>
          <w:p w14:paraId="07023FD9"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Public Land Plots</w:t>
            </w:r>
          </w:p>
        </w:tc>
      </w:tr>
      <w:tr w:rsidR="006E0202" w:rsidRPr="00625E46" w14:paraId="66050305" w14:textId="77777777" w:rsidTr="00845BA0">
        <w:trPr>
          <w:cnfStyle w:val="000000100000" w:firstRow="0" w:lastRow="0" w:firstColumn="0" w:lastColumn="0" w:oddVBand="0" w:evenVBand="0" w:oddHBand="1" w:evenHBand="0" w:firstRowFirstColumn="0" w:firstRowLastColumn="0" w:lastRowFirstColumn="0" w:lastRowLastColumn="0"/>
          <w:trHeight w:val="580"/>
          <w:jc w:val="center"/>
        </w:trPr>
        <w:tc>
          <w:tcPr>
            <w:tcW w:w="569" w:type="pct"/>
            <w:vMerge/>
            <w:tcBorders>
              <w:top w:val="single" w:sz="4" w:space="0" w:color="0076A5"/>
              <w:left w:val="single" w:sz="4" w:space="0" w:color="0076A5"/>
              <w:bottom w:val="single" w:sz="4" w:space="0" w:color="0076A5"/>
              <w:right w:val="single" w:sz="4" w:space="0" w:color="FFFFFF" w:themeColor="background1"/>
            </w:tcBorders>
            <w:hideMark/>
          </w:tcPr>
          <w:p w14:paraId="5C41AA2E" w14:textId="77777777" w:rsidR="00F211FF" w:rsidRPr="00625E46" w:rsidRDefault="00F211FF" w:rsidP="00845BA0">
            <w:pPr>
              <w:jc w:val="center"/>
              <w:rPr>
                <w:rFonts w:cs="Arial"/>
                <w:b/>
                <w:color w:val="FFFFFF" w:themeColor="background1"/>
                <w:sz w:val="15"/>
                <w:szCs w:val="15"/>
                <w:lang w:val="en-US" w:eastAsia="en-US"/>
              </w:rPr>
            </w:pPr>
          </w:p>
        </w:tc>
        <w:tc>
          <w:tcPr>
            <w:tcW w:w="446"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5E2A81BF" w14:textId="77777777" w:rsidR="00F211FF" w:rsidRPr="00625E46" w:rsidRDefault="00F211FF" w:rsidP="00845BA0">
            <w:pPr>
              <w:jc w:val="center"/>
              <w:rPr>
                <w:rFonts w:cs="Arial"/>
                <w:b/>
                <w:color w:val="FFFFFF" w:themeColor="background1"/>
                <w:sz w:val="15"/>
                <w:szCs w:val="15"/>
                <w:lang w:val="en-US" w:eastAsia="en-US"/>
              </w:rPr>
            </w:pPr>
          </w:p>
        </w:tc>
        <w:tc>
          <w:tcPr>
            <w:tcW w:w="599"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1FC070D4" w14:textId="77777777" w:rsidR="00F211FF" w:rsidRPr="00625E46" w:rsidRDefault="00F211FF" w:rsidP="00845BA0">
            <w:pPr>
              <w:jc w:val="center"/>
              <w:rPr>
                <w:rFonts w:cs="Arial"/>
                <w:b/>
                <w:color w:val="FFFFFF" w:themeColor="background1"/>
                <w:sz w:val="15"/>
                <w:szCs w:val="15"/>
                <w:lang w:val="en-US" w:eastAsia="en-US"/>
              </w:rPr>
            </w:pPr>
          </w:p>
        </w:tc>
        <w:tc>
          <w:tcPr>
            <w:tcW w:w="497" w:type="pct"/>
            <w:vMerge/>
            <w:tcBorders>
              <w:left w:val="single" w:sz="4" w:space="0" w:color="FFFFFF" w:themeColor="background1"/>
              <w:bottom w:val="single" w:sz="4" w:space="0" w:color="0076A5"/>
              <w:right w:val="single" w:sz="4" w:space="0" w:color="FFFFFF" w:themeColor="background1"/>
            </w:tcBorders>
          </w:tcPr>
          <w:p w14:paraId="34B532D5" w14:textId="77777777" w:rsidR="00F211FF" w:rsidRPr="00625E46" w:rsidRDefault="00F211FF" w:rsidP="00845BA0">
            <w:pPr>
              <w:jc w:val="center"/>
              <w:rPr>
                <w:rFonts w:cs="Arial"/>
                <w:b/>
                <w:color w:val="FFFFFF" w:themeColor="background1"/>
                <w:sz w:val="15"/>
                <w:szCs w:val="15"/>
                <w:lang w:val="en-US" w:eastAsia="en-US"/>
              </w:rPr>
            </w:pPr>
          </w:p>
        </w:tc>
        <w:tc>
          <w:tcPr>
            <w:tcW w:w="542"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266BE99A" w14:textId="77777777" w:rsidR="00F211FF" w:rsidRPr="00625E46" w:rsidRDefault="00F211FF" w:rsidP="00845BA0">
            <w:pPr>
              <w:jc w:val="center"/>
              <w:rPr>
                <w:rFonts w:cs="Arial"/>
                <w:b/>
                <w:color w:val="FFFFFF" w:themeColor="background1"/>
                <w:sz w:val="15"/>
                <w:szCs w:val="15"/>
                <w:lang w:val="en-US" w:eastAsia="en-US"/>
              </w:rPr>
            </w:pPr>
          </w:p>
        </w:tc>
        <w:tc>
          <w:tcPr>
            <w:tcW w:w="542"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14ED72B8" w14:textId="77777777" w:rsidR="00F211FF" w:rsidRPr="00625E46" w:rsidRDefault="00F211FF" w:rsidP="00845BA0">
            <w:pPr>
              <w:jc w:val="center"/>
              <w:rPr>
                <w:rFonts w:cs="Arial"/>
                <w:b/>
                <w:color w:val="FFFFFF" w:themeColor="background1"/>
                <w:sz w:val="15"/>
                <w:szCs w:val="15"/>
                <w:lang w:val="en-US" w:eastAsia="en-US"/>
              </w:rPr>
            </w:pP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6A5"/>
          </w:tcPr>
          <w:p w14:paraId="7456B20A" w14:textId="77777777" w:rsidR="00F211FF" w:rsidRPr="00625E46" w:rsidRDefault="00F211FF" w:rsidP="00845BA0">
            <w:pPr>
              <w:jc w:val="center"/>
              <w:rPr>
                <w:b/>
                <w:bCs/>
                <w:color w:val="FFFFFF" w:themeColor="background1"/>
                <w:sz w:val="15"/>
                <w:szCs w:val="15"/>
                <w:lang w:val="en-US" w:eastAsia="en-GB"/>
              </w:rPr>
            </w:pPr>
            <w:r w:rsidRPr="00625E46">
              <w:rPr>
                <w:b/>
                <w:bCs/>
                <w:color w:val="FFFFFF" w:themeColor="background1"/>
                <w:sz w:val="15"/>
                <w:szCs w:val="15"/>
                <w:lang w:val="en-US" w:eastAsia="en-GB"/>
              </w:rPr>
              <w:t>Number</w:t>
            </w:r>
          </w:p>
        </w:tc>
        <w:tc>
          <w:tcPr>
            <w:tcW w:w="4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6A5"/>
          </w:tcPr>
          <w:p w14:paraId="3CF9287D" w14:textId="77777777" w:rsidR="00F211FF" w:rsidRPr="00625E46" w:rsidRDefault="00F211FF" w:rsidP="00845BA0">
            <w:pPr>
              <w:jc w:val="center"/>
              <w:rPr>
                <w:b/>
                <w:bCs/>
                <w:color w:val="FFFFFF" w:themeColor="background1"/>
                <w:sz w:val="15"/>
                <w:szCs w:val="15"/>
                <w:lang w:val="en-US" w:eastAsia="en-GB"/>
              </w:rPr>
            </w:pPr>
            <w:r w:rsidRPr="00625E46">
              <w:rPr>
                <w:b/>
                <w:bCs/>
                <w:color w:val="FFFFFF" w:themeColor="background1"/>
                <w:sz w:val="15"/>
                <w:szCs w:val="15"/>
                <w:lang w:val="en-US" w:eastAsia="en-GB"/>
              </w:rPr>
              <w:t>Area, m2</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6A5"/>
            <w:hideMark/>
          </w:tcPr>
          <w:p w14:paraId="3D930AD1" w14:textId="77777777" w:rsidR="00F211FF" w:rsidRPr="00625E46" w:rsidRDefault="00F211FF" w:rsidP="00845BA0">
            <w:pPr>
              <w:jc w:val="center"/>
              <w:rPr>
                <w:b/>
                <w:bCs/>
                <w:color w:val="FFFFFF" w:themeColor="background1"/>
                <w:sz w:val="15"/>
                <w:szCs w:val="15"/>
                <w:lang w:val="en-US" w:eastAsia="en-GB"/>
              </w:rPr>
            </w:pPr>
            <w:r w:rsidRPr="00625E46">
              <w:rPr>
                <w:b/>
                <w:bCs/>
                <w:color w:val="FFFFFF" w:themeColor="background1"/>
                <w:sz w:val="15"/>
                <w:szCs w:val="15"/>
                <w:lang w:val="en-US" w:eastAsia="en-GB"/>
              </w:rPr>
              <w:t>Number</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6A5"/>
            <w:hideMark/>
          </w:tcPr>
          <w:p w14:paraId="4D12D1BC" w14:textId="77777777" w:rsidR="00F211FF" w:rsidRPr="00625E46" w:rsidRDefault="00F211FF" w:rsidP="00845BA0">
            <w:pPr>
              <w:jc w:val="center"/>
              <w:rPr>
                <w:b/>
                <w:bCs/>
                <w:color w:val="FFFFFF" w:themeColor="background1"/>
                <w:sz w:val="15"/>
                <w:szCs w:val="15"/>
                <w:lang w:val="en-US" w:eastAsia="en-GB"/>
              </w:rPr>
            </w:pPr>
            <w:r w:rsidRPr="00625E46">
              <w:rPr>
                <w:b/>
                <w:bCs/>
                <w:color w:val="FFFFFF" w:themeColor="background1"/>
                <w:sz w:val="15"/>
                <w:szCs w:val="15"/>
                <w:lang w:val="en-US" w:eastAsia="en-GB"/>
              </w:rPr>
              <w:t>Area, m2</w:t>
            </w:r>
          </w:p>
        </w:tc>
      </w:tr>
      <w:tr w:rsidR="00F211FF" w:rsidRPr="00625E46" w14:paraId="3364F01F" w14:textId="77777777" w:rsidTr="00845BA0">
        <w:trPr>
          <w:cnfStyle w:val="000000010000" w:firstRow="0" w:lastRow="0" w:firstColumn="0" w:lastColumn="0" w:oddVBand="0" w:evenVBand="0" w:oddHBand="0" w:evenHBand="1" w:firstRowFirstColumn="0" w:firstRowLastColumn="0" w:lastRowFirstColumn="0" w:lastRowLastColumn="0"/>
          <w:trHeight w:val="580"/>
          <w:jc w:val="center"/>
        </w:trPr>
        <w:tc>
          <w:tcPr>
            <w:tcW w:w="569" w:type="pct"/>
            <w:tcBorders>
              <w:top w:val="single" w:sz="4" w:space="0" w:color="0076A5"/>
              <w:left w:val="single" w:sz="4" w:space="0" w:color="0076A5"/>
              <w:bottom w:val="single" w:sz="4" w:space="0" w:color="0076A5"/>
              <w:right w:val="single" w:sz="4" w:space="0" w:color="0076A5"/>
            </w:tcBorders>
            <w:shd w:val="clear" w:color="auto" w:fill="auto"/>
            <w:hideMark/>
          </w:tcPr>
          <w:p w14:paraId="6951BBF8" w14:textId="77777777"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Polkovnik Lambrinovo</w:t>
            </w:r>
          </w:p>
        </w:tc>
        <w:tc>
          <w:tcPr>
            <w:tcW w:w="446" w:type="pct"/>
            <w:tcBorders>
              <w:top w:val="single" w:sz="4" w:space="0" w:color="0076A5"/>
              <w:left w:val="single" w:sz="4" w:space="0" w:color="0076A5"/>
              <w:bottom w:val="single" w:sz="4" w:space="0" w:color="0076A5"/>
              <w:right w:val="single" w:sz="4" w:space="0" w:color="0076A5"/>
            </w:tcBorders>
            <w:shd w:val="clear" w:color="auto" w:fill="auto"/>
          </w:tcPr>
          <w:p w14:paraId="7FA4FB2C" w14:textId="77777777"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1</w:t>
            </w:r>
          </w:p>
        </w:tc>
        <w:tc>
          <w:tcPr>
            <w:tcW w:w="599" w:type="pct"/>
            <w:tcBorders>
              <w:top w:val="single" w:sz="4" w:space="0" w:color="0076A5"/>
              <w:left w:val="single" w:sz="4" w:space="0" w:color="0076A5"/>
              <w:bottom w:val="single" w:sz="4" w:space="0" w:color="0076A5"/>
              <w:right w:val="single" w:sz="4" w:space="0" w:color="0076A5"/>
            </w:tcBorders>
            <w:shd w:val="clear" w:color="auto" w:fill="auto"/>
          </w:tcPr>
          <w:p w14:paraId="7744BE44" w14:textId="77777777"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2,105</w:t>
            </w:r>
          </w:p>
        </w:tc>
        <w:tc>
          <w:tcPr>
            <w:tcW w:w="497" w:type="pct"/>
            <w:tcBorders>
              <w:top w:val="single" w:sz="4" w:space="0" w:color="0076A5"/>
              <w:left w:val="single" w:sz="4" w:space="0" w:color="0076A5"/>
              <w:bottom w:val="single" w:sz="4" w:space="0" w:color="0076A5"/>
              <w:right w:val="single" w:sz="4" w:space="0" w:color="0076A5"/>
            </w:tcBorders>
            <w:shd w:val="clear" w:color="auto" w:fill="auto"/>
          </w:tcPr>
          <w:p w14:paraId="23443D80" w14:textId="77777777" w:rsidR="00F211FF" w:rsidRPr="00625E46" w:rsidRDefault="00F211FF" w:rsidP="00845BA0">
            <w:pPr>
              <w:jc w:val="center"/>
              <w:rPr>
                <w:sz w:val="15"/>
                <w:szCs w:val="15"/>
                <w:lang w:val="en-US" w:eastAsia="en-GB"/>
              </w:rPr>
            </w:pPr>
            <w:r w:rsidRPr="00625E46">
              <w:rPr>
                <w:sz w:val="15"/>
                <w:szCs w:val="15"/>
                <w:lang w:val="en-US" w:eastAsia="en-GB"/>
              </w:rPr>
              <w:t>91</w:t>
            </w:r>
          </w:p>
        </w:tc>
        <w:tc>
          <w:tcPr>
            <w:tcW w:w="542" w:type="pct"/>
            <w:tcBorders>
              <w:top w:val="single" w:sz="4" w:space="0" w:color="0076A5"/>
              <w:left w:val="single" w:sz="4" w:space="0" w:color="0076A5"/>
              <w:bottom w:val="single" w:sz="4" w:space="0" w:color="0076A5"/>
              <w:right w:val="single" w:sz="4" w:space="0" w:color="0076A5"/>
            </w:tcBorders>
            <w:shd w:val="clear" w:color="auto" w:fill="auto"/>
          </w:tcPr>
          <w:p w14:paraId="0BF828A7" w14:textId="77777777" w:rsidR="00F211FF" w:rsidRPr="006E0202" w:rsidRDefault="00F211FF" w:rsidP="00845BA0">
            <w:pPr>
              <w:jc w:val="center"/>
              <w:rPr>
                <w:sz w:val="15"/>
                <w:szCs w:val="15"/>
                <w:lang w:val="en-US" w:eastAsia="en-GB"/>
              </w:rPr>
            </w:pPr>
            <w:r w:rsidRPr="008E794C">
              <w:rPr>
                <w:sz w:val="15"/>
                <w:szCs w:val="15"/>
                <w:lang w:val="en-US" w:eastAsia="en-GB"/>
              </w:rPr>
              <w:t>91</w:t>
            </w:r>
          </w:p>
        </w:tc>
        <w:tc>
          <w:tcPr>
            <w:tcW w:w="542" w:type="pct"/>
            <w:tcBorders>
              <w:top w:val="single" w:sz="4" w:space="0" w:color="0076A5"/>
              <w:left w:val="single" w:sz="4" w:space="0" w:color="0076A5"/>
              <w:bottom w:val="single" w:sz="4" w:space="0" w:color="0076A5"/>
              <w:right w:val="single" w:sz="4" w:space="0" w:color="0076A5"/>
            </w:tcBorders>
            <w:shd w:val="clear" w:color="auto" w:fill="auto"/>
          </w:tcPr>
          <w:p w14:paraId="4A3C3747" w14:textId="77777777" w:rsidR="00F211FF" w:rsidRPr="006E0202" w:rsidRDefault="00F211FF" w:rsidP="00845BA0">
            <w:pPr>
              <w:jc w:val="center"/>
              <w:rPr>
                <w:sz w:val="15"/>
                <w:szCs w:val="15"/>
                <w:lang w:val="en-US" w:eastAsia="en-GB"/>
              </w:rPr>
            </w:pPr>
            <w:r w:rsidRPr="008E794C">
              <w:rPr>
                <w:sz w:val="15"/>
                <w:szCs w:val="15"/>
                <w:lang w:val="en-US" w:eastAsia="en-GB"/>
              </w:rPr>
              <w:t>0</w:t>
            </w:r>
          </w:p>
        </w:tc>
        <w:tc>
          <w:tcPr>
            <w:tcW w:w="428" w:type="pct"/>
            <w:tcBorders>
              <w:top w:val="single" w:sz="4" w:space="0" w:color="0076A5"/>
              <w:left w:val="single" w:sz="4" w:space="0" w:color="0076A5"/>
              <w:bottom w:val="single" w:sz="4" w:space="0" w:color="0076A5"/>
              <w:right w:val="single" w:sz="4" w:space="0" w:color="0076A5"/>
            </w:tcBorders>
            <w:shd w:val="clear" w:color="auto" w:fill="auto"/>
          </w:tcPr>
          <w:p w14:paraId="032189DF" w14:textId="77777777" w:rsidR="00F211FF" w:rsidRPr="00625E46" w:rsidRDefault="00F211FF" w:rsidP="00845BA0">
            <w:pPr>
              <w:jc w:val="center"/>
              <w:rPr>
                <w:sz w:val="15"/>
                <w:szCs w:val="15"/>
                <w:highlight w:val="yellow"/>
                <w:lang w:val="en-US" w:eastAsia="en-GB"/>
              </w:rPr>
            </w:pPr>
            <w:r w:rsidRPr="00625E46">
              <w:rPr>
                <w:sz w:val="15"/>
                <w:szCs w:val="15"/>
                <w:lang w:val="en-US" w:eastAsia="en-GB"/>
              </w:rPr>
              <w:t>1</w:t>
            </w:r>
          </w:p>
        </w:tc>
        <w:tc>
          <w:tcPr>
            <w:tcW w:w="469" w:type="pct"/>
            <w:tcBorders>
              <w:top w:val="single" w:sz="4" w:space="0" w:color="0076A5"/>
              <w:left w:val="single" w:sz="4" w:space="0" w:color="0076A5"/>
              <w:bottom w:val="single" w:sz="4" w:space="0" w:color="0076A5"/>
              <w:right w:val="single" w:sz="4" w:space="0" w:color="0076A5"/>
            </w:tcBorders>
            <w:shd w:val="clear" w:color="auto" w:fill="auto"/>
          </w:tcPr>
          <w:p w14:paraId="38B2D2C7" w14:textId="77777777" w:rsidR="00F211FF" w:rsidRPr="00625E46" w:rsidRDefault="00F211FF" w:rsidP="00845BA0">
            <w:pPr>
              <w:jc w:val="center"/>
              <w:rPr>
                <w:sz w:val="15"/>
                <w:szCs w:val="15"/>
                <w:highlight w:val="yellow"/>
                <w:lang w:val="en-US" w:eastAsia="en-GB"/>
              </w:rPr>
            </w:pPr>
            <w:r w:rsidRPr="00625E46">
              <w:rPr>
                <w:sz w:val="15"/>
                <w:szCs w:val="15"/>
                <w:lang w:val="en-US" w:eastAsia="en-GB"/>
              </w:rPr>
              <w:t>2,105</w:t>
            </w:r>
          </w:p>
        </w:tc>
        <w:tc>
          <w:tcPr>
            <w:tcW w:w="428" w:type="pct"/>
            <w:tcBorders>
              <w:top w:val="single" w:sz="4" w:space="0" w:color="0076A5"/>
              <w:left w:val="single" w:sz="4" w:space="0" w:color="0076A5"/>
              <w:bottom w:val="single" w:sz="4" w:space="0" w:color="0076A5"/>
              <w:right w:val="single" w:sz="4" w:space="0" w:color="0076A5"/>
            </w:tcBorders>
            <w:shd w:val="clear" w:color="auto" w:fill="auto"/>
          </w:tcPr>
          <w:p w14:paraId="3F4D00ED" w14:textId="77777777" w:rsidR="00F211FF" w:rsidRPr="00625E46" w:rsidRDefault="00F211FF" w:rsidP="00845BA0">
            <w:pPr>
              <w:jc w:val="center"/>
              <w:rPr>
                <w:sz w:val="15"/>
                <w:szCs w:val="15"/>
                <w:lang w:val="en-US" w:eastAsia="en-GB"/>
              </w:rPr>
            </w:pPr>
            <w:r w:rsidRPr="00625E46">
              <w:rPr>
                <w:sz w:val="15"/>
                <w:szCs w:val="15"/>
                <w:lang w:val="en-US" w:eastAsia="en-GB"/>
              </w:rPr>
              <w:t>0</w:t>
            </w:r>
          </w:p>
        </w:tc>
        <w:tc>
          <w:tcPr>
            <w:tcW w:w="480" w:type="pct"/>
            <w:tcBorders>
              <w:top w:val="single" w:sz="4" w:space="0" w:color="0076A5"/>
              <w:left w:val="single" w:sz="4" w:space="0" w:color="0076A5"/>
              <w:bottom w:val="single" w:sz="4" w:space="0" w:color="0076A5"/>
              <w:right w:val="single" w:sz="4" w:space="0" w:color="0076A5"/>
            </w:tcBorders>
            <w:shd w:val="clear" w:color="auto" w:fill="auto"/>
          </w:tcPr>
          <w:p w14:paraId="08294C68" w14:textId="77777777" w:rsidR="00F211FF" w:rsidRPr="00625E46" w:rsidRDefault="00F211FF" w:rsidP="00845BA0">
            <w:pPr>
              <w:jc w:val="center"/>
              <w:rPr>
                <w:sz w:val="15"/>
                <w:szCs w:val="15"/>
                <w:lang w:val="en-US" w:eastAsia="en-GB"/>
              </w:rPr>
            </w:pPr>
            <w:r w:rsidRPr="00625E46">
              <w:rPr>
                <w:sz w:val="15"/>
                <w:szCs w:val="15"/>
                <w:lang w:val="en-US" w:eastAsia="en-GB"/>
              </w:rPr>
              <w:t>0</w:t>
            </w:r>
          </w:p>
        </w:tc>
      </w:tr>
      <w:tr w:rsidR="006E0202" w:rsidRPr="00625E46" w14:paraId="72A3B43F" w14:textId="77777777" w:rsidTr="00845BA0">
        <w:trPr>
          <w:cnfStyle w:val="000000100000" w:firstRow="0" w:lastRow="0" w:firstColumn="0" w:lastColumn="0" w:oddVBand="0" w:evenVBand="0" w:oddHBand="1" w:evenHBand="0" w:firstRowFirstColumn="0" w:firstRowLastColumn="0" w:lastRowFirstColumn="0" w:lastRowLastColumn="0"/>
          <w:trHeight w:val="580"/>
          <w:jc w:val="center"/>
        </w:trPr>
        <w:tc>
          <w:tcPr>
            <w:tcW w:w="569" w:type="pct"/>
            <w:tcBorders>
              <w:top w:val="single" w:sz="4" w:space="0" w:color="0076A5"/>
              <w:left w:val="single" w:sz="4" w:space="0" w:color="0076A5"/>
              <w:bottom w:val="single" w:sz="4" w:space="0" w:color="0076A5"/>
              <w:right w:val="single" w:sz="4" w:space="0" w:color="0076A5"/>
            </w:tcBorders>
            <w:shd w:val="clear" w:color="auto" w:fill="auto"/>
            <w:hideMark/>
          </w:tcPr>
          <w:p w14:paraId="425CB3E5" w14:textId="77777777"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Kalipetrovo</w:t>
            </w:r>
          </w:p>
        </w:tc>
        <w:tc>
          <w:tcPr>
            <w:tcW w:w="446" w:type="pct"/>
            <w:tcBorders>
              <w:top w:val="single" w:sz="4" w:space="0" w:color="0076A5"/>
              <w:left w:val="single" w:sz="4" w:space="0" w:color="0076A5"/>
              <w:bottom w:val="single" w:sz="4" w:space="0" w:color="0076A5"/>
              <w:right w:val="single" w:sz="4" w:space="0" w:color="0076A5"/>
            </w:tcBorders>
            <w:shd w:val="clear" w:color="auto" w:fill="auto"/>
          </w:tcPr>
          <w:p w14:paraId="796E41D6" w14:textId="77777777" w:rsidR="00F211FF" w:rsidRPr="00625E46" w:rsidRDefault="00F211FF" w:rsidP="00845BA0">
            <w:pPr>
              <w:jc w:val="center"/>
              <w:rPr>
                <w:rFonts w:cs="Arial"/>
                <w:sz w:val="15"/>
                <w:szCs w:val="15"/>
                <w:lang w:val="en-US" w:eastAsia="en-US"/>
              </w:rPr>
            </w:pPr>
            <w:r w:rsidRPr="00625E46">
              <w:rPr>
                <w:rFonts w:cs="Arial"/>
                <w:sz w:val="15"/>
                <w:szCs w:val="15"/>
                <w:lang w:val="en-US" w:eastAsia="en-US"/>
              </w:rPr>
              <w:t>37</w:t>
            </w:r>
          </w:p>
        </w:tc>
        <w:tc>
          <w:tcPr>
            <w:tcW w:w="599" w:type="pct"/>
            <w:tcBorders>
              <w:top w:val="single" w:sz="4" w:space="0" w:color="0076A5"/>
              <w:left w:val="single" w:sz="4" w:space="0" w:color="0076A5"/>
              <w:bottom w:val="single" w:sz="4" w:space="0" w:color="0076A5"/>
              <w:right w:val="single" w:sz="4" w:space="0" w:color="0076A5"/>
            </w:tcBorders>
            <w:shd w:val="clear" w:color="000000" w:fill="FFFFFF"/>
          </w:tcPr>
          <w:p w14:paraId="15E0B34B" w14:textId="66D45145" w:rsidR="00F211FF" w:rsidRPr="00625E46" w:rsidRDefault="00F211FF" w:rsidP="00845BA0">
            <w:pPr>
              <w:jc w:val="center"/>
              <w:rPr>
                <w:rFonts w:cs="Arial"/>
                <w:sz w:val="15"/>
                <w:szCs w:val="15"/>
                <w:lang w:val="en-US" w:eastAsia="en-US"/>
              </w:rPr>
            </w:pPr>
            <w:r w:rsidRPr="00625E46">
              <w:rPr>
                <w:rFonts w:cs="Arial"/>
                <w:color w:val="000000"/>
                <w:sz w:val="15"/>
                <w:szCs w:val="15"/>
                <w:lang w:val="en-US"/>
              </w:rPr>
              <w:t>3</w:t>
            </w:r>
            <w:r w:rsidR="006E0202">
              <w:rPr>
                <w:rFonts w:cs="Arial"/>
                <w:color w:val="000000"/>
                <w:sz w:val="15"/>
                <w:szCs w:val="15"/>
                <w:lang w:val="en-US"/>
              </w:rPr>
              <w:t>68,854</w:t>
            </w:r>
          </w:p>
        </w:tc>
        <w:tc>
          <w:tcPr>
            <w:tcW w:w="497" w:type="pct"/>
            <w:tcBorders>
              <w:top w:val="single" w:sz="4" w:space="0" w:color="0076A5"/>
              <w:left w:val="single" w:sz="4" w:space="0" w:color="0076A5"/>
              <w:bottom w:val="single" w:sz="4" w:space="0" w:color="0076A5"/>
              <w:right w:val="single" w:sz="4" w:space="0" w:color="0076A5"/>
            </w:tcBorders>
            <w:shd w:val="clear" w:color="000000" w:fill="FFFFFF"/>
          </w:tcPr>
          <w:p w14:paraId="684B0428" w14:textId="2CCF2C3F" w:rsidR="00F211FF" w:rsidRPr="00625E46" w:rsidRDefault="00F211FF" w:rsidP="00845BA0">
            <w:pPr>
              <w:jc w:val="center"/>
              <w:rPr>
                <w:rFonts w:cs="Arial"/>
                <w:sz w:val="15"/>
                <w:szCs w:val="15"/>
                <w:lang w:val="en-US" w:eastAsia="en-GB"/>
              </w:rPr>
            </w:pPr>
            <w:r w:rsidRPr="00625E46">
              <w:rPr>
                <w:rFonts w:cs="Arial"/>
                <w:color w:val="000000"/>
                <w:sz w:val="15"/>
                <w:szCs w:val="15"/>
                <w:lang w:val="en-US"/>
              </w:rPr>
              <w:t>5</w:t>
            </w:r>
            <w:r w:rsidR="006E0202">
              <w:rPr>
                <w:rFonts w:cs="Arial"/>
                <w:color w:val="000000"/>
                <w:sz w:val="15"/>
                <w:szCs w:val="15"/>
                <w:lang w:val="en-US"/>
              </w:rPr>
              <w:t>9,867</w:t>
            </w:r>
          </w:p>
        </w:tc>
        <w:tc>
          <w:tcPr>
            <w:tcW w:w="542" w:type="pct"/>
            <w:tcBorders>
              <w:top w:val="single" w:sz="4" w:space="0" w:color="0076A5"/>
              <w:left w:val="single" w:sz="4" w:space="0" w:color="0076A5"/>
              <w:bottom w:val="single" w:sz="4" w:space="0" w:color="0076A5"/>
              <w:right w:val="single" w:sz="4" w:space="0" w:color="0076A5"/>
            </w:tcBorders>
            <w:shd w:val="clear" w:color="000000" w:fill="FFFFFF"/>
            <w:hideMark/>
          </w:tcPr>
          <w:p w14:paraId="20EB706A" w14:textId="61E82CD2" w:rsidR="00F211FF" w:rsidRPr="00625E46" w:rsidRDefault="00F211FF" w:rsidP="00845BA0">
            <w:pPr>
              <w:jc w:val="center"/>
              <w:rPr>
                <w:rFonts w:cs="Arial"/>
                <w:sz w:val="15"/>
                <w:szCs w:val="15"/>
                <w:lang w:val="en-US" w:eastAsia="en-GB"/>
              </w:rPr>
            </w:pPr>
            <w:r w:rsidRPr="00625E46">
              <w:rPr>
                <w:rFonts w:cs="Arial"/>
                <w:color w:val="000000"/>
                <w:sz w:val="15"/>
                <w:szCs w:val="15"/>
                <w:lang w:val="en-US"/>
              </w:rPr>
              <w:t>5</w:t>
            </w:r>
            <w:r w:rsidR="006E0202">
              <w:rPr>
                <w:rFonts w:cs="Arial"/>
                <w:color w:val="000000"/>
                <w:sz w:val="15"/>
                <w:szCs w:val="15"/>
                <w:lang w:val="en-US"/>
              </w:rPr>
              <w:t>59,626</w:t>
            </w:r>
          </w:p>
        </w:tc>
        <w:tc>
          <w:tcPr>
            <w:tcW w:w="542" w:type="pct"/>
            <w:tcBorders>
              <w:top w:val="single" w:sz="4" w:space="0" w:color="0076A5"/>
              <w:left w:val="single" w:sz="4" w:space="0" w:color="0076A5"/>
              <w:bottom w:val="single" w:sz="4" w:space="0" w:color="0076A5"/>
              <w:right w:val="single" w:sz="4" w:space="0" w:color="0076A5"/>
            </w:tcBorders>
            <w:shd w:val="clear" w:color="000000" w:fill="FFFFFF"/>
          </w:tcPr>
          <w:p w14:paraId="03444BFB" w14:textId="297876AD" w:rsidR="00F211FF" w:rsidRPr="00625E46" w:rsidRDefault="006E0202" w:rsidP="00845BA0">
            <w:pPr>
              <w:jc w:val="center"/>
              <w:rPr>
                <w:rFonts w:cs="Arial"/>
                <w:sz w:val="15"/>
                <w:szCs w:val="15"/>
                <w:lang w:val="en-US" w:eastAsia="en-GB"/>
              </w:rPr>
            </w:pPr>
            <w:r>
              <w:rPr>
                <w:rFonts w:cs="Arial"/>
                <w:sz w:val="15"/>
                <w:szCs w:val="15"/>
                <w:lang w:val="en-US"/>
              </w:rPr>
              <w:t>241</w:t>
            </w:r>
          </w:p>
        </w:tc>
        <w:tc>
          <w:tcPr>
            <w:tcW w:w="428" w:type="pct"/>
            <w:tcBorders>
              <w:top w:val="single" w:sz="4" w:space="0" w:color="0076A5"/>
              <w:left w:val="single" w:sz="4" w:space="0" w:color="0076A5"/>
              <w:bottom w:val="single" w:sz="4" w:space="0" w:color="0076A5"/>
              <w:right w:val="single" w:sz="4" w:space="0" w:color="0076A5"/>
            </w:tcBorders>
            <w:shd w:val="clear" w:color="000000" w:fill="FFFFFF"/>
          </w:tcPr>
          <w:p w14:paraId="6E239BDF" w14:textId="77777777" w:rsidR="00F211FF" w:rsidRPr="00625E46" w:rsidRDefault="00F211FF" w:rsidP="00845BA0">
            <w:pPr>
              <w:jc w:val="center"/>
              <w:rPr>
                <w:sz w:val="15"/>
                <w:szCs w:val="15"/>
                <w:highlight w:val="yellow"/>
                <w:lang w:val="en-US" w:eastAsia="en-GB"/>
              </w:rPr>
            </w:pPr>
            <w:r w:rsidRPr="00625E46">
              <w:rPr>
                <w:rFonts w:cs="Arial"/>
                <w:color w:val="000000"/>
                <w:sz w:val="15"/>
                <w:szCs w:val="15"/>
                <w:lang w:val="en-US"/>
              </w:rPr>
              <w:t>29</w:t>
            </w:r>
          </w:p>
        </w:tc>
        <w:tc>
          <w:tcPr>
            <w:tcW w:w="469" w:type="pct"/>
            <w:tcBorders>
              <w:top w:val="single" w:sz="4" w:space="0" w:color="0076A5"/>
              <w:left w:val="single" w:sz="4" w:space="0" w:color="0076A5"/>
              <w:bottom w:val="single" w:sz="4" w:space="0" w:color="0076A5"/>
              <w:right w:val="single" w:sz="4" w:space="0" w:color="0076A5"/>
            </w:tcBorders>
            <w:shd w:val="clear" w:color="000000" w:fill="FFFFFF"/>
          </w:tcPr>
          <w:p w14:paraId="671FA2FD" w14:textId="6AB8F6A8" w:rsidR="00F211FF" w:rsidRPr="00625E46" w:rsidRDefault="006E0202" w:rsidP="00845BA0">
            <w:pPr>
              <w:jc w:val="center"/>
              <w:rPr>
                <w:sz w:val="15"/>
                <w:szCs w:val="15"/>
                <w:highlight w:val="yellow"/>
                <w:lang w:val="en-US" w:eastAsia="en-GB"/>
              </w:rPr>
            </w:pPr>
            <w:r>
              <w:rPr>
                <w:rFonts w:cs="Arial"/>
                <w:color w:val="000000"/>
                <w:sz w:val="15"/>
                <w:szCs w:val="15"/>
                <w:lang w:val="en-US"/>
              </w:rPr>
              <w:t>204,550</w:t>
            </w:r>
          </w:p>
        </w:tc>
        <w:tc>
          <w:tcPr>
            <w:tcW w:w="428" w:type="pct"/>
            <w:tcBorders>
              <w:top w:val="single" w:sz="4" w:space="0" w:color="0076A5"/>
              <w:left w:val="single" w:sz="4" w:space="0" w:color="0076A5"/>
              <w:bottom w:val="single" w:sz="4" w:space="0" w:color="0076A5"/>
              <w:right w:val="single" w:sz="4" w:space="0" w:color="0076A5"/>
            </w:tcBorders>
            <w:shd w:val="clear" w:color="000000" w:fill="FFFFFF"/>
          </w:tcPr>
          <w:p w14:paraId="43BCA0BF" w14:textId="77777777" w:rsidR="00F211FF" w:rsidRPr="00625E46" w:rsidRDefault="00F211FF" w:rsidP="00845BA0">
            <w:pPr>
              <w:jc w:val="center"/>
              <w:rPr>
                <w:sz w:val="15"/>
                <w:szCs w:val="15"/>
                <w:lang w:val="en-US" w:eastAsia="en-GB"/>
              </w:rPr>
            </w:pPr>
            <w:r w:rsidRPr="00625E46">
              <w:rPr>
                <w:rFonts w:cs="Arial"/>
                <w:color w:val="000000"/>
                <w:sz w:val="15"/>
                <w:szCs w:val="15"/>
                <w:lang w:val="en-US"/>
              </w:rPr>
              <w:t>8</w:t>
            </w:r>
          </w:p>
        </w:tc>
        <w:tc>
          <w:tcPr>
            <w:tcW w:w="480" w:type="pct"/>
            <w:tcBorders>
              <w:top w:val="single" w:sz="4" w:space="0" w:color="0076A5"/>
              <w:left w:val="single" w:sz="4" w:space="0" w:color="0076A5"/>
              <w:bottom w:val="single" w:sz="4" w:space="0" w:color="0076A5"/>
              <w:right w:val="single" w:sz="4" w:space="0" w:color="0076A5"/>
            </w:tcBorders>
            <w:shd w:val="clear" w:color="000000" w:fill="FFFFFF"/>
          </w:tcPr>
          <w:p w14:paraId="366F9B40" w14:textId="77777777" w:rsidR="00F211FF" w:rsidRPr="00625E46" w:rsidRDefault="00F211FF" w:rsidP="00845BA0">
            <w:pPr>
              <w:jc w:val="center"/>
              <w:rPr>
                <w:sz w:val="15"/>
                <w:szCs w:val="15"/>
                <w:lang w:val="en-US" w:eastAsia="en-GB"/>
              </w:rPr>
            </w:pPr>
            <w:r w:rsidRPr="00625E46">
              <w:rPr>
                <w:rFonts w:cs="Arial"/>
                <w:color w:val="000000"/>
                <w:sz w:val="15"/>
                <w:szCs w:val="15"/>
                <w:lang w:val="en-US"/>
              </w:rPr>
              <w:t>164,304</w:t>
            </w:r>
          </w:p>
        </w:tc>
      </w:tr>
    </w:tbl>
    <w:bookmarkEnd w:id="61"/>
    <w:p w14:paraId="71EAFF34" w14:textId="77777777" w:rsidR="00F211FF" w:rsidRPr="00625E46" w:rsidRDefault="00F211FF" w:rsidP="00CA36B8">
      <w:pPr>
        <w:pStyle w:val="Paragraph"/>
        <w:rPr>
          <w:lang w:val="en-US"/>
        </w:rPr>
      </w:pPr>
      <w:r w:rsidRPr="00625E46">
        <w:rPr>
          <w:lang w:val="en-US"/>
        </w:rPr>
        <w:t>During construction works, acquisition of most of the land will be temporary (maximum for one year). After the construction, only the land for tower basements will be acquired permanently, therefore posing permanent restrictions on conducting agricultural activities. All the land plots where poles are going to be placed are acquired on permanent basis (transfer of ownership rights) to the Project developer. Other parts of the temporarily acquired land plots might be used by landowners / land users again after the construction, however there will be certain limitations on conducting agricultural activities near the OHTL</w:t>
      </w:r>
      <w:r w:rsidRPr="00625E46">
        <w:rPr>
          <w:rStyle w:val="FootnoteReference"/>
          <w:lang w:val="en-US"/>
        </w:rPr>
        <w:footnoteReference w:id="9"/>
      </w:r>
      <w:r w:rsidRPr="00625E46">
        <w:rPr>
          <w:lang w:val="en-US"/>
        </w:rPr>
        <w:t>.</w:t>
      </w:r>
    </w:p>
    <w:p w14:paraId="5F4D7403" w14:textId="77777777" w:rsidR="00F211FF" w:rsidRPr="00625E46" w:rsidRDefault="00F211FF" w:rsidP="00CA36B8">
      <w:pPr>
        <w:pStyle w:val="Paragraph"/>
        <w:keepNext/>
        <w:keepLines/>
        <w:rPr>
          <w:b/>
          <w:bCs/>
          <w:color w:val="3EB1C8"/>
          <w:lang w:val="en-US"/>
        </w:rPr>
      </w:pPr>
      <w:r w:rsidRPr="00625E46">
        <w:rPr>
          <w:b/>
          <w:bCs/>
          <w:color w:val="3EB1C8"/>
          <w:lang w:val="en-US"/>
        </w:rPr>
        <w:t>Pelikan OHTL</w:t>
      </w:r>
    </w:p>
    <w:p w14:paraId="779022D1" w14:textId="38AFD2AE" w:rsidR="00F211FF" w:rsidRPr="00625E46" w:rsidRDefault="00F211FF" w:rsidP="00F906C7">
      <w:pPr>
        <w:pStyle w:val="Paragraph"/>
        <w:keepNext/>
        <w:keepLines/>
        <w:rPr>
          <w:lang w:val="en-US"/>
        </w:rPr>
      </w:pPr>
      <w:r w:rsidRPr="00625E46">
        <w:rPr>
          <w:lang w:val="en-US"/>
        </w:rPr>
        <w:t>In total, 7</w:t>
      </w:r>
      <w:r w:rsidR="00A32A7B">
        <w:rPr>
          <w:lang w:val="en-US"/>
        </w:rPr>
        <w:t>4</w:t>
      </w:r>
      <w:r w:rsidRPr="00625E46">
        <w:rPr>
          <w:lang w:val="en-US"/>
        </w:rPr>
        <w:t xml:space="preserve"> land plots of total area </w:t>
      </w:r>
      <w:r w:rsidR="00C45361">
        <w:rPr>
          <w:lang w:val="en-US"/>
        </w:rPr>
        <w:t>1,316,730</w:t>
      </w:r>
      <w:r w:rsidRPr="00625E46">
        <w:rPr>
          <w:lang w:val="en-US"/>
        </w:rPr>
        <w:t xml:space="preserve"> m2 are affected by land acquisition for the Pelikan OHTL. These are affected by the RoW for the Pelikan 110 KV OHTL.</w:t>
      </w:r>
    </w:p>
    <w:p w14:paraId="6F94B5DE" w14:textId="3124BC1B" w:rsidR="00F211FF" w:rsidRPr="00625E46" w:rsidRDefault="00F211FF" w:rsidP="00F211FF">
      <w:pPr>
        <w:pStyle w:val="Paragraph"/>
        <w:rPr>
          <w:lang w:val="en-US"/>
        </w:rPr>
      </w:pPr>
      <w:r w:rsidRPr="00625E46">
        <w:rPr>
          <w:lang w:val="en-US"/>
        </w:rPr>
        <w:t>The affected land parcels include 6</w:t>
      </w:r>
      <w:r w:rsidR="006E0202">
        <w:rPr>
          <w:lang w:val="en-US"/>
        </w:rPr>
        <w:t>1</w:t>
      </w:r>
      <w:r w:rsidRPr="00625E46">
        <w:rPr>
          <w:lang w:val="en-US"/>
        </w:rPr>
        <w:t xml:space="preserve"> private (owned by individuals or legal entities) and 13 public (owned by municipality or state) land plots. Most of the private land plots have a category of agricultural land; in addition, one of the private plots has a category of transport territory for side/agricultural road</w:t>
      </w:r>
      <w:r w:rsidR="008E794C">
        <w:rPr>
          <w:lang w:val="en-US"/>
        </w:rPr>
        <w:t xml:space="preserve"> (t</w:t>
      </w:r>
      <w:r w:rsidR="006E0202">
        <w:rPr>
          <w:lang w:val="en-US"/>
        </w:rPr>
        <w:t>his</w:t>
      </w:r>
      <w:r w:rsidRPr="00625E46">
        <w:rPr>
          <w:lang w:val="en-US"/>
        </w:rPr>
        <w:t xml:space="preserve"> land plot </w:t>
      </w:r>
      <w:r w:rsidR="006E0202">
        <w:rPr>
          <w:lang w:val="en-US"/>
        </w:rPr>
        <w:t>is</w:t>
      </w:r>
      <w:r w:rsidRPr="00625E46">
        <w:rPr>
          <w:lang w:val="en-US"/>
        </w:rPr>
        <w:t xml:space="preserve"> located in Polkovnik </w:t>
      </w:r>
      <w:r w:rsidRPr="00625E46">
        <w:rPr>
          <w:lang w:val="en-US"/>
        </w:rPr>
        <w:lastRenderedPageBreak/>
        <w:t>Lambrinovo</w:t>
      </w:r>
      <w:r w:rsidR="006E0202">
        <w:rPr>
          <w:lang w:val="en-US"/>
        </w:rPr>
        <w:t xml:space="preserve"> where the Pelikan OHTL </w:t>
      </w:r>
      <w:r w:rsidR="008E794C">
        <w:rPr>
          <w:lang w:val="en-US"/>
        </w:rPr>
        <w:t>starts</w:t>
      </w:r>
      <w:r w:rsidR="006E0202">
        <w:rPr>
          <w:lang w:val="en-US"/>
        </w:rPr>
        <w:t xml:space="preserve"> at the PV </w:t>
      </w:r>
      <w:r w:rsidR="008E794C">
        <w:rPr>
          <w:lang w:val="en-US"/>
        </w:rPr>
        <w:t>P</w:t>
      </w:r>
      <w:r w:rsidR="006E0202">
        <w:rPr>
          <w:lang w:val="en-US"/>
        </w:rPr>
        <w:t>lant</w:t>
      </w:r>
      <w:r w:rsidR="008E794C">
        <w:rPr>
          <w:lang w:val="en-US"/>
        </w:rPr>
        <w:t>)</w:t>
      </w:r>
      <w:r w:rsidRPr="00625E46">
        <w:rPr>
          <w:lang w:val="en-US"/>
        </w:rPr>
        <w:t>. All the public land plots have a category of side/rural roads.</w:t>
      </w:r>
    </w:p>
    <w:p w14:paraId="3711EEEC" w14:textId="194D389E" w:rsidR="00F211FF" w:rsidRPr="00625E46" w:rsidRDefault="00F211FF" w:rsidP="00F211FF">
      <w:pPr>
        <w:pStyle w:val="Paragraph"/>
        <w:rPr>
          <w:lang w:val="en-US"/>
        </w:rPr>
      </w:pPr>
      <w:r w:rsidRPr="00625E46">
        <w:rPr>
          <w:lang w:val="en-US"/>
        </w:rPr>
        <w:t xml:space="preserve">Detailed information on the land plots required for the Pelikan OHTL is provided in </w:t>
      </w:r>
      <w:r w:rsidRPr="00625E46">
        <w:rPr>
          <w:lang w:val="en-US"/>
        </w:rPr>
        <w:fldChar w:fldCharType="begin"/>
      </w:r>
      <w:r w:rsidRPr="00625E46">
        <w:rPr>
          <w:lang w:val="en-US"/>
        </w:rPr>
        <w:instrText xml:space="preserve"> REF _Ref173243960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5</w:t>
      </w:r>
      <w:r w:rsidR="00A52536">
        <w:rPr>
          <w:lang w:val="en-US"/>
        </w:rPr>
        <w:noBreakHyphen/>
      </w:r>
      <w:r w:rsidR="00A52536">
        <w:rPr>
          <w:noProof/>
          <w:lang w:val="en-US"/>
        </w:rPr>
        <w:t>3</w:t>
      </w:r>
      <w:r w:rsidRPr="00625E46">
        <w:rPr>
          <w:lang w:val="en-US"/>
        </w:rPr>
        <w:fldChar w:fldCharType="end"/>
      </w:r>
      <w:r w:rsidRPr="00625E46">
        <w:rPr>
          <w:lang w:val="en-US"/>
        </w:rPr>
        <w:t xml:space="preserve"> below:</w:t>
      </w:r>
    </w:p>
    <w:p w14:paraId="4607B584" w14:textId="197F2DD8" w:rsidR="00F211FF" w:rsidRPr="00625E46" w:rsidRDefault="00F211FF" w:rsidP="00F211FF">
      <w:pPr>
        <w:pStyle w:val="Caption"/>
        <w:keepNext/>
        <w:keepLines/>
        <w:rPr>
          <w:lang w:val="en-US"/>
        </w:rPr>
      </w:pPr>
      <w:bookmarkStart w:id="62" w:name="_Ref173243960"/>
      <w:bookmarkStart w:id="63" w:name="_Toc181096753"/>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5</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3</w:t>
      </w:r>
      <w:r w:rsidR="00642F7A">
        <w:rPr>
          <w:lang w:val="en-US"/>
        </w:rPr>
        <w:fldChar w:fldCharType="end"/>
      </w:r>
      <w:bookmarkEnd w:id="62"/>
      <w:r w:rsidRPr="00625E46">
        <w:rPr>
          <w:lang w:val="en-US"/>
        </w:rPr>
        <w:t>:</w:t>
      </w:r>
      <w:r w:rsidRPr="00625E46">
        <w:rPr>
          <w:lang w:val="en-US"/>
        </w:rPr>
        <w:tab/>
        <w:t>Land Requirements for the Pelikan OHTL</w:t>
      </w:r>
      <w:bookmarkEnd w:id="63"/>
    </w:p>
    <w:tbl>
      <w:tblPr>
        <w:tblStyle w:val="RCONSTableStyle2"/>
        <w:tblW w:w="5000" w:type="pct"/>
        <w:jc w:val="center"/>
        <w:tblLook w:val="04A0" w:firstRow="1" w:lastRow="0" w:firstColumn="1" w:lastColumn="0" w:noHBand="0" w:noVBand="1"/>
      </w:tblPr>
      <w:tblGrid>
        <w:gridCol w:w="1041"/>
        <w:gridCol w:w="817"/>
        <w:gridCol w:w="817"/>
        <w:gridCol w:w="1008"/>
        <w:gridCol w:w="1110"/>
        <w:gridCol w:w="992"/>
        <w:gridCol w:w="783"/>
        <w:gridCol w:w="950"/>
        <w:gridCol w:w="783"/>
        <w:gridCol w:w="759"/>
      </w:tblGrid>
      <w:tr w:rsidR="002759C1" w:rsidRPr="00625E46" w14:paraId="268107D9" w14:textId="77777777" w:rsidTr="005521AF">
        <w:trPr>
          <w:cnfStyle w:val="100000000000" w:firstRow="1" w:lastRow="0" w:firstColumn="0" w:lastColumn="0" w:oddVBand="0" w:evenVBand="0" w:oddHBand="0" w:evenHBand="0" w:firstRowFirstColumn="0" w:firstRowLastColumn="0" w:lastRowFirstColumn="0" w:lastRowLastColumn="0"/>
          <w:trHeight w:val="757"/>
          <w:tblHeader/>
          <w:jc w:val="center"/>
        </w:trPr>
        <w:tc>
          <w:tcPr>
            <w:tcW w:w="573" w:type="pct"/>
            <w:vMerge w:val="restart"/>
            <w:tcBorders>
              <w:top w:val="single" w:sz="4" w:space="0" w:color="0076A5"/>
              <w:left w:val="single" w:sz="4" w:space="0" w:color="0076A5"/>
              <w:bottom w:val="single" w:sz="4" w:space="0" w:color="0076A5"/>
              <w:right w:val="single" w:sz="4" w:space="0" w:color="FFFFFF" w:themeColor="background1"/>
            </w:tcBorders>
            <w:hideMark/>
          </w:tcPr>
          <w:p w14:paraId="30CB645E" w14:textId="77777777" w:rsidR="00F211FF" w:rsidRPr="00625E46" w:rsidRDefault="00F211FF" w:rsidP="00845BA0">
            <w:pPr>
              <w:keepNext/>
              <w:keepLines/>
              <w:tabs>
                <w:tab w:val="left" w:pos="851"/>
              </w:tabs>
              <w:spacing w:before="60" w:after="60"/>
              <w:jc w:val="center"/>
              <w:rPr>
                <w:b/>
                <w:sz w:val="15"/>
                <w:szCs w:val="15"/>
                <w:lang w:val="en-US" w:eastAsia="en-US"/>
              </w:rPr>
            </w:pPr>
            <w:bookmarkStart w:id="64" w:name="_Hlk171685069"/>
            <w:r w:rsidRPr="00625E46">
              <w:rPr>
                <w:b/>
                <w:sz w:val="15"/>
                <w:szCs w:val="15"/>
                <w:lang w:val="en-US" w:eastAsia="en-US"/>
              </w:rPr>
              <w:t>Community</w:t>
            </w:r>
          </w:p>
        </w:tc>
        <w:tc>
          <w:tcPr>
            <w:tcW w:w="443"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05D634B5" w14:textId="77777777" w:rsidR="00F211FF" w:rsidRPr="00625E46" w:rsidRDefault="00F211FF" w:rsidP="00845BA0">
            <w:pPr>
              <w:keepNext/>
              <w:keepLines/>
              <w:tabs>
                <w:tab w:val="left" w:pos="851"/>
              </w:tabs>
              <w:jc w:val="center"/>
              <w:rPr>
                <w:b/>
                <w:sz w:val="15"/>
                <w:szCs w:val="15"/>
                <w:lang w:val="en-US" w:eastAsia="en-US"/>
              </w:rPr>
            </w:pPr>
            <w:r w:rsidRPr="00625E46">
              <w:rPr>
                <w:b/>
                <w:sz w:val="15"/>
                <w:szCs w:val="15"/>
                <w:lang w:val="en-US" w:eastAsia="en-US"/>
              </w:rPr>
              <w:t>Total Number of Affected Land Plots</w:t>
            </w:r>
          </w:p>
        </w:tc>
        <w:tc>
          <w:tcPr>
            <w:tcW w:w="456"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05B0ACF8" w14:textId="77777777" w:rsidR="00F211FF" w:rsidRPr="00625E46" w:rsidRDefault="00F211FF" w:rsidP="00845BA0">
            <w:pPr>
              <w:keepNext/>
              <w:keepLines/>
              <w:tabs>
                <w:tab w:val="left" w:pos="851"/>
              </w:tabs>
              <w:jc w:val="center"/>
              <w:rPr>
                <w:b/>
                <w:sz w:val="15"/>
                <w:szCs w:val="15"/>
                <w:lang w:val="en-US" w:eastAsia="en-US"/>
              </w:rPr>
            </w:pPr>
            <w:r w:rsidRPr="00625E46">
              <w:rPr>
                <w:b/>
                <w:sz w:val="15"/>
                <w:szCs w:val="15"/>
                <w:lang w:val="en-US" w:eastAsia="en-US"/>
              </w:rPr>
              <w:t>Total Area of Affected Land Plots, m2</w:t>
            </w:r>
          </w:p>
        </w:tc>
        <w:tc>
          <w:tcPr>
            <w:tcW w:w="554" w:type="pct"/>
            <w:vMerge w:val="restart"/>
            <w:tcBorders>
              <w:top w:val="single" w:sz="4" w:space="0" w:color="0076A5"/>
              <w:left w:val="single" w:sz="4" w:space="0" w:color="FFFFFF" w:themeColor="background1"/>
              <w:right w:val="single" w:sz="4" w:space="0" w:color="FFFFFF" w:themeColor="background1"/>
            </w:tcBorders>
          </w:tcPr>
          <w:p w14:paraId="65E855D2"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Total area affected by land acqusition, m2</w:t>
            </w:r>
          </w:p>
        </w:tc>
        <w:tc>
          <w:tcPr>
            <w:tcW w:w="651"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1D314E2E"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Temporary Land Take, m2</w:t>
            </w:r>
          </w:p>
        </w:tc>
        <w:tc>
          <w:tcPr>
            <w:tcW w:w="545" w:type="pct"/>
            <w:vMerge w:val="restart"/>
            <w:tcBorders>
              <w:top w:val="single" w:sz="4" w:space="0" w:color="0076A5"/>
              <w:left w:val="single" w:sz="4" w:space="0" w:color="FFFFFF" w:themeColor="background1"/>
              <w:bottom w:val="single" w:sz="4" w:space="0" w:color="0076A5"/>
              <w:right w:val="single" w:sz="4" w:space="0" w:color="FFFFFF" w:themeColor="background1"/>
            </w:tcBorders>
            <w:hideMark/>
          </w:tcPr>
          <w:p w14:paraId="0790FBFA"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Permanent Land Take, m2</w:t>
            </w:r>
          </w:p>
        </w:tc>
        <w:tc>
          <w:tcPr>
            <w:tcW w:w="953" w:type="pct"/>
            <w:gridSpan w:val="2"/>
            <w:tcBorders>
              <w:top w:val="single" w:sz="4" w:space="0" w:color="0076A5"/>
              <w:left w:val="single" w:sz="4" w:space="0" w:color="FFFFFF" w:themeColor="background1"/>
              <w:bottom w:val="single" w:sz="4" w:space="0" w:color="FFFFFF" w:themeColor="background1"/>
            </w:tcBorders>
            <w:hideMark/>
          </w:tcPr>
          <w:p w14:paraId="601F6150"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Private Land Plots</w:t>
            </w:r>
          </w:p>
        </w:tc>
        <w:tc>
          <w:tcPr>
            <w:tcW w:w="825" w:type="pct"/>
            <w:gridSpan w:val="2"/>
            <w:tcBorders>
              <w:top w:val="single" w:sz="4" w:space="0" w:color="0076A5"/>
              <w:bottom w:val="single" w:sz="4" w:space="0" w:color="FFFFFF" w:themeColor="background1"/>
              <w:right w:val="single" w:sz="4" w:space="0" w:color="0076A5"/>
            </w:tcBorders>
            <w:hideMark/>
          </w:tcPr>
          <w:p w14:paraId="2EE51C72" w14:textId="77777777" w:rsidR="00F211FF" w:rsidRPr="00625E46" w:rsidRDefault="00F211FF" w:rsidP="00845BA0">
            <w:pPr>
              <w:keepNext/>
              <w:keepLines/>
              <w:tabs>
                <w:tab w:val="left" w:pos="851"/>
              </w:tabs>
              <w:spacing w:before="60" w:after="60"/>
              <w:jc w:val="center"/>
              <w:rPr>
                <w:b/>
                <w:sz w:val="15"/>
                <w:szCs w:val="15"/>
                <w:lang w:val="en-US" w:eastAsia="en-US"/>
              </w:rPr>
            </w:pPr>
            <w:r w:rsidRPr="00625E46">
              <w:rPr>
                <w:b/>
                <w:sz w:val="15"/>
                <w:szCs w:val="15"/>
                <w:lang w:val="en-US" w:eastAsia="en-US"/>
              </w:rPr>
              <w:t>Public Land Plots</w:t>
            </w:r>
          </w:p>
        </w:tc>
      </w:tr>
      <w:tr w:rsidR="008E794C" w:rsidRPr="00625E46" w14:paraId="31D39863" w14:textId="77777777" w:rsidTr="005521AF">
        <w:trPr>
          <w:cnfStyle w:val="000000100000" w:firstRow="0" w:lastRow="0" w:firstColumn="0" w:lastColumn="0" w:oddVBand="0" w:evenVBand="0" w:oddHBand="1" w:evenHBand="0" w:firstRowFirstColumn="0" w:firstRowLastColumn="0" w:lastRowFirstColumn="0" w:lastRowLastColumn="0"/>
          <w:trHeight w:val="580"/>
          <w:jc w:val="center"/>
        </w:trPr>
        <w:tc>
          <w:tcPr>
            <w:tcW w:w="573" w:type="pct"/>
            <w:vMerge/>
            <w:tcBorders>
              <w:top w:val="single" w:sz="4" w:space="0" w:color="0076A5"/>
              <w:left w:val="single" w:sz="4" w:space="0" w:color="0076A5"/>
              <w:bottom w:val="single" w:sz="4" w:space="0" w:color="0076A5"/>
              <w:right w:val="single" w:sz="4" w:space="0" w:color="FFFFFF" w:themeColor="background1"/>
            </w:tcBorders>
            <w:hideMark/>
          </w:tcPr>
          <w:p w14:paraId="3F16DFC8" w14:textId="77777777" w:rsidR="00F211FF" w:rsidRPr="00625E46" w:rsidRDefault="00F211FF" w:rsidP="00845BA0">
            <w:pPr>
              <w:jc w:val="center"/>
              <w:rPr>
                <w:rFonts w:cs="Arial"/>
                <w:b/>
                <w:color w:val="FFFFFF" w:themeColor="background1"/>
                <w:sz w:val="15"/>
                <w:szCs w:val="15"/>
                <w:lang w:val="en-US" w:eastAsia="en-US"/>
              </w:rPr>
            </w:pPr>
          </w:p>
        </w:tc>
        <w:tc>
          <w:tcPr>
            <w:tcW w:w="443"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6B93CE3A" w14:textId="77777777" w:rsidR="00F211FF" w:rsidRPr="00625E46" w:rsidRDefault="00F211FF" w:rsidP="00845BA0">
            <w:pPr>
              <w:jc w:val="center"/>
              <w:rPr>
                <w:rFonts w:cs="Arial"/>
                <w:b/>
                <w:color w:val="FFFFFF" w:themeColor="background1"/>
                <w:sz w:val="15"/>
                <w:szCs w:val="15"/>
                <w:lang w:val="en-US" w:eastAsia="en-US"/>
              </w:rPr>
            </w:pPr>
          </w:p>
        </w:tc>
        <w:tc>
          <w:tcPr>
            <w:tcW w:w="456"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205B675B" w14:textId="77777777" w:rsidR="00F211FF" w:rsidRPr="00625E46" w:rsidRDefault="00F211FF" w:rsidP="00845BA0">
            <w:pPr>
              <w:jc w:val="center"/>
              <w:rPr>
                <w:rFonts w:cs="Arial"/>
                <w:b/>
                <w:color w:val="FFFFFF" w:themeColor="background1"/>
                <w:sz w:val="15"/>
                <w:szCs w:val="15"/>
                <w:lang w:val="en-US" w:eastAsia="en-US"/>
              </w:rPr>
            </w:pPr>
          </w:p>
        </w:tc>
        <w:tc>
          <w:tcPr>
            <w:tcW w:w="554" w:type="pct"/>
            <w:vMerge/>
            <w:tcBorders>
              <w:left w:val="single" w:sz="4" w:space="0" w:color="FFFFFF" w:themeColor="background1"/>
              <w:bottom w:val="single" w:sz="4" w:space="0" w:color="0076A5"/>
              <w:right w:val="single" w:sz="4" w:space="0" w:color="FFFFFF" w:themeColor="background1"/>
            </w:tcBorders>
          </w:tcPr>
          <w:p w14:paraId="6D98D144" w14:textId="77777777" w:rsidR="00F211FF" w:rsidRPr="00625E46" w:rsidRDefault="00F211FF" w:rsidP="00845BA0">
            <w:pPr>
              <w:jc w:val="center"/>
              <w:rPr>
                <w:rFonts w:cs="Arial"/>
                <w:b/>
                <w:color w:val="FFFFFF" w:themeColor="background1"/>
                <w:sz w:val="15"/>
                <w:szCs w:val="15"/>
                <w:lang w:val="en-US" w:eastAsia="en-US"/>
              </w:rPr>
            </w:pPr>
          </w:p>
        </w:tc>
        <w:tc>
          <w:tcPr>
            <w:tcW w:w="651"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1AA11B49" w14:textId="77777777" w:rsidR="00F211FF" w:rsidRPr="00625E46" w:rsidRDefault="00F211FF" w:rsidP="00845BA0">
            <w:pPr>
              <w:jc w:val="center"/>
              <w:rPr>
                <w:rFonts w:cs="Arial"/>
                <w:b/>
                <w:color w:val="FFFFFF" w:themeColor="background1"/>
                <w:sz w:val="15"/>
                <w:szCs w:val="15"/>
                <w:lang w:val="en-US" w:eastAsia="en-US"/>
              </w:rPr>
            </w:pPr>
          </w:p>
        </w:tc>
        <w:tc>
          <w:tcPr>
            <w:tcW w:w="545" w:type="pct"/>
            <w:vMerge/>
            <w:tcBorders>
              <w:top w:val="single" w:sz="4" w:space="0" w:color="0076A5"/>
              <w:left w:val="single" w:sz="4" w:space="0" w:color="FFFFFF" w:themeColor="background1"/>
              <w:bottom w:val="single" w:sz="4" w:space="0" w:color="0076A5"/>
              <w:right w:val="single" w:sz="4" w:space="0" w:color="FFFFFF" w:themeColor="background1"/>
            </w:tcBorders>
            <w:hideMark/>
          </w:tcPr>
          <w:p w14:paraId="31A0837B" w14:textId="77777777" w:rsidR="00F211FF" w:rsidRPr="00625E46" w:rsidRDefault="00F211FF" w:rsidP="00845BA0">
            <w:pPr>
              <w:jc w:val="center"/>
              <w:rPr>
                <w:rFonts w:cs="Arial"/>
                <w:b/>
                <w:color w:val="FFFFFF" w:themeColor="background1"/>
                <w:sz w:val="15"/>
                <w:szCs w:val="15"/>
                <w:lang w:val="en-US" w:eastAsia="en-US"/>
              </w:rPr>
            </w:pPr>
          </w:p>
        </w:tc>
        <w:tc>
          <w:tcPr>
            <w:tcW w:w="430" w:type="pct"/>
            <w:tcBorders>
              <w:top w:val="single" w:sz="4" w:space="0" w:color="FFFFFF" w:themeColor="background1"/>
              <w:left w:val="single" w:sz="4" w:space="0" w:color="FFFFFF" w:themeColor="background1"/>
              <w:bottom w:val="single" w:sz="4" w:space="0" w:color="0076A5"/>
              <w:right w:val="single" w:sz="4" w:space="0" w:color="FFFFFF" w:themeColor="background1"/>
            </w:tcBorders>
            <w:shd w:val="clear" w:color="auto" w:fill="0076A5"/>
            <w:hideMark/>
          </w:tcPr>
          <w:p w14:paraId="75E0D5DB" w14:textId="77777777" w:rsidR="00F211FF" w:rsidRPr="00625E46" w:rsidRDefault="00F211FF" w:rsidP="00845BA0">
            <w:pPr>
              <w:jc w:val="center"/>
              <w:rPr>
                <w:b/>
                <w:bCs/>
                <w:color w:val="FFFFFF" w:themeColor="background1"/>
                <w:sz w:val="15"/>
                <w:szCs w:val="15"/>
                <w:lang w:val="en-US" w:eastAsia="en-GB"/>
              </w:rPr>
            </w:pPr>
            <w:r w:rsidRPr="00625E46">
              <w:rPr>
                <w:b/>
                <w:bCs/>
                <w:color w:val="FFFFFF" w:themeColor="background1"/>
                <w:sz w:val="15"/>
                <w:szCs w:val="15"/>
                <w:lang w:val="en-US" w:eastAsia="en-GB"/>
              </w:rPr>
              <w:t>Number</w:t>
            </w:r>
          </w:p>
        </w:tc>
        <w:tc>
          <w:tcPr>
            <w:tcW w:w="522" w:type="pct"/>
            <w:tcBorders>
              <w:top w:val="single" w:sz="4" w:space="0" w:color="FFFFFF" w:themeColor="background1"/>
              <w:left w:val="single" w:sz="4" w:space="0" w:color="FFFFFF" w:themeColor="background1"/>
              <w:bottom w:val="single" w:sz="4" w:space="0" w:color="0076A5"/>
              <w:right w:val="single" w:sz="4" w:space="0" w:color="FFFFFF" w:themeColor="background1"/>
            </w:tcBorders>
            <w:shd w:val="clear" w:color="auto" w:fill="0076A5"/>
            <w:hideMark/>
          </w:tcPr>
          <w:p w14:paraId="4D791A09" w14:textId="77777777" w:rsidR="00F211FF" w:rsidRPr="00625E46" w:rsidRDefault="00F211FF" w:rsidP="00845BA0">
            <w:pPr>
              <w:jc w:val="center"/>
              <w:rPr>
                <w:b/>
                <w:bCs/>
                <w:color w:val="FFFFFF" w:themeColor="background1"/>
                <w:sz w:val="15"/>
                <w:szCs w:val="15"/>
                <w:lang w:val="en-US" w:eastAsia="en-GB"/>
              </w:rPr>
            </w:pPr>
            <w:r w:rsidRPr="00625E46">
              <w:rPr>
                <w:b/>
                <w:bCs/>
                <w:color w:val="FFFFFF" w:themeColor="background1"/>
                <w:sz w:val="15"/>
                <w:szCs w:val="15"/>
                <w:lang w:val="en-US" w:eastAsia="en-GB"/>
              </w:rPr>
              <w:t>Area, affected by easement, m2</w:t>
            </w:r>
          </w:p>
        </w:tc>
        <w:tc>
          <w:tcPr>
            <w:tcW w:w="430" w:type="pct"/>
            <w:tcBorders>
              <w:top w:val="single" w:sz="4" w:space="0" w:color="FFFFFF" w:themeColor="background1"/>
              <w:left w:val="single" w:sz="4" w:space="0" w:color="FFFFFF" w:themeColor="background1"/>
              <w:bottom w:val="single" w:sz="4" w:space="0" w:color="0076A5"/>
              <w:right w:val="single" w:sz="4" w:space="0" w:color="FFFFFF" w:themeColor="background1"/>
            </w:tcBorders>
            <w:shd w:val="clear" w:color="auto" w:fill="0076A5"/>
            <w:hideMark/>
          </w:tcPr>
          <w:p w14:paraId="39E89F44" w14:textId="77777777" w:rsidR="00F211FF" w:rsidRPr="00625E46" w:rsidRDefault="00F211FF" w:rsidP="00845BA0">
            <w:pPr>
              <w:jc w:val="center"/>
              <w:rPr>
                <w:b/>
                <w:bCs/>
                <w:color w:val="FFFFFF" w:themeColor="background1"/>
                <w:sz w:val="15"/>
                <w:szCs w:val="15"/>
                <w:lang w:val="en-US" w:eastAsia="en-GB"/>
              </w:rPr>
            </w:pPr>
            <w:r w:rsidRPr="00625E46">
              <w:rPr>
                <w:b/>
                <w:bCs/>
                <w:color w:val="FFFFFF" w:themeColor="background1"/>
                <w:sz w:val="15"/>
                <w:szCs w:val="15"/>
                <w:lang w:val="en-US" w:eastAsia="en-GB"/>
              </w:rPr>
              <w:t>Number</w:t>
            </w:r>
          </w:p>
        </w:tc>
        <w:tc>
          <w:tcPr>
            <w:tcW w:w="395" w:type="pct"/>
            <w:tcBorders>
              <w:top w:val="single" w:sz="4" w:space="0" w:color="FFFFFF" w:themeColor="background1"/>
              <w:left w:val="single" w:sz="4" w:space="0" w:color="FFFFFF" w:themeColor="background1"/>
              <w:bottom w:val="single" w:sz="4" w:space="0" w:color="0076A5"/>
              <w:right w:val="single" w:sz="4" w:space="0" w:color="0076A5"/>
            </w:tcBorders>
            <w:shd w:val="clear" w:color="auto" w:fill="0076A5"/>
            <w:hideMark/>
          </w:tcPr>
          <w:p w14:paraId="2C32BEEF" w14:textId="77777777" w:rsidR="00F211FF" w:rsidRPr="00625E46" w:rsidRDefault="00F211FF" w:rsidP="00845BA0">
            <w:pPr>
              <w:jc w:val="center"/>
              <w:rPr>
                <w:b/>
                <w:bCs/>
                <w:color w:val="FFFFFF" w:themeColor="background1"/>
                <w:sz w:val="15"/>
                <w:szCs w:val="15"/>
                <w:lang w:val="en-US" w:eastAsia="en-GB"/>
              </w:rPr>
            </w:pPr>
            <w:r w:rsidRPr="00625E46">
              <w:rPr>
                <w:b/>
                <w:bCs/>
                <w:color w:val="FFFFFF" w:themeColor="background1"/>
                <w:sz w:val="15"/>
                <w:szCs w:val="15"/>
                <w:lang w:val="en-US" w:eastAsia="en-GB"/>
              </w:rPr>
              <w:t>Area, m2</w:t>
            </w:r>
          </w:p>
        </w:tc>
      </w:tr>
      <w:tr w:rsidR="00623545" w:rsidRPr="00625E46" w14:paraId="072AF160" w14:textId="77777777" w:rsidTr="005521AF">
        <w:trPr>
          <w:cnfStyle w:val="000000010000" w:firstRow="0" w:lastRow="0" w:firstColumn="0" w:lastColumn="0" w:oddVBand="0" w:evenVBand="0" w:oddHBand="0" w:evenHBand="1" w:firstRowFirstColumn="0" w:firstRowLastColumn="0" w:lastRowFirstColumn="0" w:lastRowLastColumn="0"/>
          <w:trHeight w:val="580"/>
          <w:jc w:val="center"/>
        </w:trPr>
        <w:tc>
          <w:tcPr>
            <w:tcW w:w="573" w:type="pct"/>
            <w:tcBorders>
              <w:top w:val="single" w:sz="4" w:space="0" w:color="0076A5"/>
              <w:left w:val="single" w:sz="4" w:space="0" w:color="0076A5"/>
              <w:bottom w:val="single" w:sz="4" w:space="0" w:color="0076A5"/>
              <w:right w:val="single" w:sz="4" w:space="0" w:color="0076A5"/>
            </w:tcBorders>
            <w:shd w:val="clear" w:color="auto" w:fill="auto"/>
            <w:hideMark/>
          </w:tcPr>
          <w:p w14:paraId="1D89E555" w14:textId="77777777"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Polkovnik Lambrinovo</w:t>
            </w:r>
          </w:p>
        </w:tc>
        <w:tc>
          <w:tcPr>
            <w:tcW w:w="443" w:type="pct"/>
            <w:tcBorders>
              <w:top w:val="single" w:sz="4" w:space="0" w:color="0076A5"/>
              <w:left w:val="nil"/>
              <w:bottom w:val="single" w:sz="4" w:space="0" w:color="0076A5"/>
              <w:right w:val="single" w:sz="4" w:space="0" w:color="0076A5"/>
            </w:tcBorders>
            <w:shd w:val="clear" w:color="auto" w:fill="auto"/>
          </w:tcPr>
          <w:p w14:paraId="4E2FBFC6" w14:textId="7A7D725C" w:rsidR="00F211FF" w:rsidRPr="00625E46" w:rsidRDefault="00952996" w:rsidP="00845BA0">
            <w:pPr>
              <w:tabs>
                <w:tab w:val="left" w:pos="851"/>
              </w:tabs>
              <w:spacing w:line="276" w:lineRule="auto"/>
              <w:jc w:val="center"/>
              <w:rPr>
                <w:sz w:val="15"/>
                <w:szCs w:val="15"/>
                <w:lang w:val="en-US" w:eastAsia="en-US"/>
              </w:rPr>
            </w:pPr>
            <w:r>
              <w:rPr>
                <w:rFonts w:cs="Arial"/>
                <w:color w:val="000000"/>
                <w:sz w:val="15"/>
                <w:szCs w:val="15"/>
                <w:lang w:val="en-US"/>
              </w:rPr>
              <w:t>1</w:t>
            </w:r>
          </w:p>
        </w:tc>
        <w:tc>
          <w:tcPr>
            <w:tcW w:w="456" w:type="pct"/>
            <w:tcBorders>
              <w:top w:val="single" w:sz="4" w:space="0" w:color="0076A5"/>
              <w:left w:val="single" w:sz="4" w:space="0" w:color="0076A5"/>
              <w:bottom w:val="single" w:sz="4" w:space="0" w:color="0076A5"/>
              <w:right w:val="single" w:sz="4" w:space="0" w:color="0076A5"/>
            </w:tcBorders>
            <w:shd w:val="clear" w:color="auto" w:fill="auto"/>
          </w:tcPr>
          <w:p w14:paraId="18DCFD3A" w14:textId="7CB395B2" w:rsidR="00F211FF" w:rsidRPr="00625E46" w:rsidRDefault="00F211FF" w:rsidP="00845BA0">
            <w:pPr>
              <w:tabs>
                <w:tab w:val="left" w:pos="851"/>
              </w:tabs>
              <w:spacing w:line="276" w:lineRule="auto"/>
              <w:jc w:val="center"/>
              <w:rPr>
                <w:sz w:val="15"/>
                <w:szCs w:val="15"/>
                <w:lang w:val="en-US" w:eastAsia="en-US"/>
              </w:rPr>
            </w:pPr>
            <w:r w:rsidRPr="00625E46">
              <w:rPr>
                <w:rFonts w:cs="Arial"/>
                <w:color w:val="000000"/>
                <w:sz w:val="15"/>
                <w:szCs w:val="15"/>
                <w:lang w:val="en-US"/>
              </w:rPr>
              <w:t>59</w:t>
            </w:r>
            <w:r w:rsidR="002759C1">
              <w:rPr>
                <w:rFonts w:cs="Arial"/>
                <w:color w:val="000000"/>
                <w:sz w:val="15"/>
                <w:szCs w:val="15"/>
                <w:lang w:val="en-US"/>
              </w:rPr>
              <w:t>0,202</w:t>
            </w:r>
            <w:r w:rsidRPr="00625E46">
              <w:rPr>
                <w:rFonts w:cs="Arial"/>
                <w:color w:val="000000"/>
                <w:sz w:val="15"/>
                <w:szCs w:val="15"/>
                <w:lang w:val="en-US"/>
              </w:rPr>
              <w:t xml:space="preserve"> </w:t>
            </w:r>
          </w:p>
        </w:tc>
        <w:tc>
          <w:tcPr>
            <w:tcW w:w="554" w:type="pct"/>
            <w:tcBorders>
              <w:top w:val="single" w:sz="4" w:space="0" w:color="0076A5"/>
              <w:left w:val="single" w:sz="4" w:space="0" w:color="0076A5"/>
              <w:bottom w:val="single" w:sz="4" w:space="0" w:color="0076A5"/>
              <w:right w:val="single" w:sz="4" w:space="0" w:color="0076A5"/>
            </w:tcBorders>
            <w:shd w:val="clear" w:color="auto" w:fill="auto"/>
          </w:tcPr>
          <w:p w14:paraId="70EB5BEE" w14:textId="48C0EE33" w:rsidR="00F211FF" w:rsidRPr="00625E46" w:rsidRDefault="002759C1" w:rsidP="00845BA0">
            <w:pPr>
              <w:jc w:val="center"/>
              <w:rPr>
                <w:sz w:val="15"/>
                <w:szCs w:val="15"/>
                <w:lang w:val="en-US" w:eastAsia="en-GB"/>
              </w:rPr>
            </w:pPr>
            <w:r>
              <w:rPr>
                <w:rFonts w:cs="Arial"/>
                <w:color w:val="000000"/>
                <w:sz w:val="15"/>
                <w:szCs w:val="15"/>
                <w:lang w:val="en-US"/>
              </w:rPr>
              <w:t>411</w:t>
            </w:r>
          </w:p>
        </w:tc>
        <w:tc>
          <w:tcPr>
            <w:tcW w:w="651" w:type="pct"/>
            <w:tcBorders>
              <w:top w:val="single" w:sz="4" w:space="0" w:color="0076A5"/>
              <w:left w:val="single" w:sz="4" w:space="0" w:color="0076A5"/>
              <w:bottom w:val="single" w:sz="4" w:space="0" w:color="0076A5"/>
              <w:right w:val="single" w:sz="4" w:space="0" w:color="0076A5"/>
            </w:tcBorders>
            <w:shd w:val="clear" w:color="auto" w:fill="auto"/>
          </w:tcPr>
          <w:p w14:paraId="1032ACB4" w14:textId="2C7EEDC6" w:rsidR="00F211FF" w:rsidRPr="008E794C" w:rsidRDefault="002759C1" w:rsidP="002759C1">
            <w:pPr>
              <w:jc w:val="center"/>
              <w:rPr>
                <w:sz w:val="15"/>
                <w:szCs w:val="15"/>
                <w:lang w:val="en-US" w:eastAsia="en-GB"/>
              </w:rPr>
            </w:pPr>
            <w:r w:rsidRPr="008E794C">
              <w:rPr>
                <w:rFonts w:cs="Arial"/>
                <w:color w:val="000000"/>
                <w:sz w:val="15"/>
                <w:szCs w:val="15"/>
                <w:lang w:val="en-US"/>
              </w:rPr>
              <w:t>382.5</w:t>
            </w:r>
          </w:p>
        </w:tc>
        <w:tc>
          <w:tcPr>
            <w:tcW w:w="545" w:type="pct"/>
            <w:tcBorders>
              <w:top w:val="single" w:sz="4" w:space="0" w:color="0076A5"/>
              <w:left w:val="single" w:sz="4" w:space="0" w:color="0076A5"/>
              <w:bottom w:val="single" w:sz="4" w:space="0" w:color="0076A5"/>
              <w:right w:val="single" w:sz="4" w:space="0" w:color="0076A5"/>
            </w:tcBorders>
            <w:shd w:val="clear" w:color="auto" w:fill="auto"/>
          </w:tcPr>
          <w:p w14:paraId="031836F5" w14:textId="4484C53E" w:rsidR="00F211FF" w:rsidRPr="008E794C" w:rsidRDefault="002759C1" w:rsidP="00845BA0">
            <w:pPr>
              <w:jc w:val="center"/>
              <w:rPr>
                <w:sz w:val="15"/>
                <w:szCs w:val="15"/>
                <w:lang w:val="en-US" w:eastAsia="en-GB"/>
              </w:rPr>
            </w:pPr>
            <w:r w:rsidRPr="008E794C">
              <w:rPr>
                <w:rFonts w:cs="Arial"/>
                <w:color w:val="000000"/>
                <w:sz w:val="15"/>
                <w:szCs w:val="15"/>
                <w:lang w:val="en-US"/>
              </w:rPr>
              <w:t>28.5</w:t>
            </w:r>
          </w:p>
        </w:tc>
        <w:tc>
          <w:tcPr>
            <w:tcW w:w="430" w:type="pct"/>
            <w:tcBorders>
              <w:top w:val="single" w:sz="4" w:space="0" w:color="0076A5"/>
              <w:left w:val="single" w:sz="4" w:space="0" w:color="0076A5"/>
              <w:bottom w:val="single" w:sz="4" w:space="0" w:color="0076A5"/>
              <w:right w:val="single" w:sz="4" w:space="0" w:color="0076A5"/>
            </w:tcBorders>
            <w:shd w:val="clear" w:color="auto" w:fill="auto"/>
          </w:tcPr>
          <w:p w14:paraId="53010602" w14:textId="348FA7CD" w:rsidR="00F211FF" w:rsidRPr="00625E46" w:rsidRDefault="00540D6A" w:rsidP="00845BA0">
            <w:pPr>
              <w:jc w:val="center"/>
              <w:rPr>
                <w:sz w:val="15"/>
                <w:szCs w:val="15"/>
                <w:lang w:val="en-US" w:eastAsia="en-GB"/>
              </w:rPr>
            </w:pPr>
            <w:r>
              <w:rPr>
                <w:rFonts w:cs="Arial"/>
                <w:color w:val="000000"/>
                <w:sz w:val="15"/>
                <w:szCs w:val="15"/>
                <w:lang w:val="en-US"/>
              </w:rPr>
              <w:t>1</w:t>
            </w:r>
          </w:p>
        </w:tc>
        <w:tc>
          <w:tcPr>
            <w:tcW w:w="522" w:type="pct"/>
            <w:tcBorders>
              <w:top w:val="single" w:sz="4" w:space="0" w:color="0076A5"/>
              <w:left w:val="single" w:sz="4" w:space="0" w:color="0076A5"/>
              <w:bottom w:val="single" w:sz="4" w:space="0" w:color="0076A5"/>
              <w:right w:val="single" w:sz="4" w:space="0" w:color="0076A5"/>
            </w:tcBorders>
            <w:shd w:val="clear" w:color="auto" w:fill="auto"/>
          </w:tcPr>
          <w:p w14:paraId="69504CA0" w14:textId="74534010" w:rsidR="00F211FF" w:rsidRPr="00625E46" w:rsidRDefault="00F211FF" w:rsidP="00845BA0">
            <w:pPr>
              <w:jc w:val="center"/>
              <w:rPr>
                <w:sz w:val="15"/>
                <w:szCs w:val="15"/>
                <w:lang w:val="en-US" w:eastAsia="en-GB"/>
              </w:rPr>
            </w:pPr>
            <w:r w:rsidRPr="00625E46">
              <w:rPr>
                <w:rFonts w:cs="Arial"/>
                <w:color w:val="000000"/>
                <w:sz w:val="15"/>
                <w:szCs w:val="15"/>
                <w:lang w:val="en-US"/>
              </w:rPr>
              <w:t>59</w:t>
            </w:r>
            <w:r w:rsidR="002759C1">
              <w:rPr>
                <w:rFonts w:cs="Arial"/>
                <w:color w:val="000000"/>
                <w:sz w:val="15"/>
                <w:szCs w:val="15"/>
                <w:lang w:val="en-US"/>
              </w:rPr>
              <w:t>0,202</w:t>
            </w:r>
          </w:p>
        </w:tc>
        <w:tc>
          <w:tcPr>
            <w:tcW w:w="430" w:type="pct"/>
            <w:tcBorders>
              <w:top w:val="single" w:sz="4" w:space="0" w:color="0076A5"/>
              <w:left w:val="single" w:sz="4" w:space="0" w:color="0076A5"/>
              <w:bottom w:val="single" w:sz="4" w:space="0" w:color="0076A5"/>
              <w:right w:val="single" w:sz="4" w:space="0" w:color="0076A5"/>
            </w:tcBorders>
            <w:shd w:val="clear" w:color="auto" w:fill="auto"/>
          </w:tcPr>
          <w:p w14:paraId="4898750F" w14:textId="77777777" w:rsidR="00F211FF" w:rsidRPr="00625E46" w:rsidRDefault="00F211FF" w:rsidP="00845BA0">
            <w:pPr>
              <w:jc w:val="center"/>
              <w:rPr>
                <w:sz w:val="15"/>
                <w:szCs w:val="15"/>
                <w:lang w:val="en-US" w:eastAsia="en-GB"/>
              </w:rPr>
            </w:pPr>
            <w:r w:rsidRPr="00625E46">
              <w:rPr>
                <w:rFonts w:cs="Arial"/>
                <w:color w:val="000000"/>
                <w:sz w:val="15"/>
                <w:szCs w:val="15"/>
                <w:lang w:val="en-US"/>
              </w:rPr>
              <w:t>0</w:t>
            </w:r>
          </w:p>
        </w:tc>
        <w:tc>
          <w:tcPr>
            <w:tcW w:w="395" w:type="pct"/>
            <w:tcBorders>
              <w:top w:val="single" w:sz="4" w:space="0" w:color="0076A5"/>
              <w:left w:val="single" w:sz="4" w:space="0" w:color="0076A5"/>
              <w:bottom w:val="single" w:sz="4" w:space="0" w:color="0076A5"/>
              <w:right w:val="single" w:sz="4" w:space="0" w:color="0076A5"/>
            </w:tcBorders>
            <w:shd w:val="clear" w:color="auto" w:fill="auto"/>
          </w:tcPr>
          <w:p w14:paraId="1BCF9F9C" w14:textId="77777777" w:rsidR="00F211FF" w:rsidRPr="00625E46" w:rsidRDefault="00F211FF" w:rsidP="00845BA0">
            <w:pPr>
              <w:jc w:val="center"/>
              <w:rPr>
                <w:sz w:val="15"/>
                <w:szCs w:val="15"/>
                <w:lang w:val="en-US" w:eastAsia="en-GB"/>
              </w:rPr>
            </w:pPr>
            <w:r w:rsidRPr="00625E46">
              <w:rPr>
                <w:rFonts w:cs="Arial"/>
                <w:color w:val="000000"/>
                <w:sz w:val="15"/>
                <w:szCs w:val="15"/>
                <w:lang w:val="en-US"/>
              </w:rPr>
              <w:t>0</w:t>
            </w:r>
          </w:p>
        </w:tc>
      </w:tr>
      <w:tr w:rsidR="00623545" w:rsidRPr="00625E46" w14:paraId="7AFB0751" w14:textId="77777777" w:rsidTr="005521AF">
        <w:trPr>
          <w:cnfStyle w:val="000000100000" w:firstRow="0" w:lastRow="0" w:firstColumn="0" w:lastColumn="0" w:oddVBand="0" w:evenVBand="0" w:oddHBand="1" w:evenHBand="0" w:firstRowFirstColumn="0" w:firstRowLastColumn="0" w:lastRowFirstColumn="0" w:lastRowLastColumn="0"/>
          <w:trHeight w:val="580"/>
          <w:jc w:val="center"/>
        </w:trPr>
        <w:tc>
          <w:tcPr>
            <w:tcW w:w="573" w:type="pct"/>
            <w:tcBorders>
              <w:top w:val="single" w:sz="4" w:space="0" w:color="0076A5"/>
              <w:left w:val="single" w:sz="4" w:space="0" w:color="0076A5"/>
              <w:bottom w:val="single" w:sz="4" w:space="0" w:color="0076A5"/>
              <w:right w:val="single" w:sz="4" w:space="0" w:color="0076A5"/>
            </w:tcBorders>
            <w:shd w:val="clear" w:color="auto" w:fill="auto"/>
            <w:hideMark/>
          </w:tcPr>
          <w:p w14:paraId="157AB137" w14:textId="77777777"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Kalipetrovo</w:t>
            </w:r>
          </w:p>
        </w:tc>
        <w:tc>
          <w:tcPr>
            <w:tcW w:w="443" w:type="pct"/>
            <w:tcBorders>
              <w:top w:val="single" w:sz="4" w:space="0" w:color="0076A5"/>
              <w:left w:val="nil"/>
              <w:bottom w:val="single" w:sz="4" w:space="0" w:color="0076A5"/>
              <w:right w:val="single" w:sz="4" w:space="0" w:color="0076A5"/>
            </w:tcBorders>
            <w:shd w:val="clear" w:color="auto" w:fill="auto"/>
          </w:tcPr>
          <w:p w14:paraId="1EED4D72" w14:textId="77777777" w:rsidR="00F211FF" w:rsidRPr="00625E46" w:rsidRDefault="00F211FF" w:rsidP="00845BA0">
            <w:pPr>
              <w:jc w:val="center"/>
              <w:rPr>
                <w:rFonts w:cs="Arial"/>
                <w:sz w:val="15"/>
                <w:szCs w:val="15"/>
                <w:lang w:val="en-US" w:eastAsia="en-US"/>
              </w:rPr>
            </w:pPr>
            <w:r w:rsidRPr="00625E46">
              <w:rPr>
                <w:rFonts w:cs="Arial"/>
                <w:color w:val="000000"/>
                <w:sz w:val="15"/>
                <w:szCs w:val="15"/>
                <w:lang w:val="en-US"/>
              </w:rPr>
              <w:t>56</w:t>
            </w:r>
          </w:p>
        </w:tc>
        <w:tc>
          <w:tcPr>
            <w:tcW w:w="456" w:type="pct"/>
            <w:tcBorders>
              <w:top w:val="single" w:sz="4" w:space="0" w:color="0076A5"/>
              <w:left w:val="single" w:sz="4" w:space="0" w:color="0076A5"/>
              <w:bottom w:val="single" w:sz="4" w:space="0" w:color="0076A5"/>
              <w:right w:val="single" w:sz="4" w:space="0" w:color="0076A5"/>
            </w:tcBorders>
            <w:shd w:val="clear" w:color="auto" w:fill="auto"/>
          </w:tcPr>
          <w:p w14:paraId="10C0C650" w14:textId="7EEB1BF7" w:rsidR="00F211FF" w:rsidRPr="00625E46" w:rsidRDefault="00623545" w:rsidP="00845BA0">
            <w:pPr>
              <w:jc w:val="center"/>
              <w:rPr>
                <w:rFonts w:cs="Arial"/>
                <w:sz w:val="15"/>
                <w:szCs w:val="15"/>
                <w:lang w:val="en-US" w:eastAsia="en-US"/>
              </w:rPr>
            </w:pPr>
            <w:r>
              <w:rPr>
                <w:rFonts w:cs="Arial"/>
                <w:color w:val="000000"/>
                <w:sz w:val="15"/>
                <w:szCs w:val="15"/>
                <w:lang w:val="en-US"/>
              </w:rPr>
              <w:t>574,952</w:t>
            </w:r>
            <w:r w:rsidR="00F211FF" w:rsidRPr="00625E46">
              <w:rPr>
                <w:rFonts w:cs="Arial"/>
                <w:color w:val="000000"/>
                <w:sz w:val="15"/>
                <w:szCs w:val="15"/>
                <w:lang w:val="en-US"/>
              </w:rPr>
              <w:t xml:space="preserve"> </w:t>
            </w:r>
          </w:p>
        </w:tc>
        <w:tc>
          <w:tcPr>
            <w:tcW w:w="554" w:type="pct"/>
            <w:tcBorders>
              <w:top w:val="single" w:sz="4" w:space="0" w:color="0076A5"/>
              <w:left w:val="single" w:sz="4" w:space="0" w:color="0076A5"/>
              <w:bottom w:val="single" w:sz="4" w:space="0" w:color="0076A5"/>
              <w:right w:val="single" w:sz="4" w:space="0" w:color="0076A5"/>
            </w:tcBorders>
            <w:shd w:val="clear" w:color="auto" w:fill="auto"/>
          </w:tcPr>
          <w:p w14:paraId="4E84B1DF" w14:textId="5BB4BE93" w:rsidR="00F211FF" w:rsidRPr="00625E46" w:rsidRDefault="00623545" w:rsidP="00845BA0">
            <w:pPr>
              <w:jc w:val="center"/>
              <w:rPr>
                <w:rFonts w:cs="Arial"/>
                <w:sz w:val="15"/>
                <w:szCs w:val="15"/>
                <w:lang w:val="en-US" w:eastAsia="en-GB"/>
              </w:rPr>
            </w:pPr>
            <w:r>
              <w:rPr>
                <w:rFonts w:cs="Arial"/>
                <w:color w:val="000000"/>
                <w:sz w:val="15"/>
                <w:szCs w:val="15"/>
                <w:lang w:val="en-US"/>
              </w:rPr>
              <w:t>81,420.41</w:t>
            </w:r>
          </w:p>
        </w:tc>
        <w:tc>
          <w:tcPr>
            <w:tcW w:w="651" w:type="pct"/>
            <w:tcBorders>
              <w:top w:val="single" w:sz="4" w:space="0" w:color="0076A5"/>
              <w:left w:val="single" w:sz="4" w:space="0" w:color="0076A5"/>
              <w:bottom w:val="single" w:sz="4" w:space="0" w:color="0076A5"/>
              <w:right w:val="single" w:sz="4" w:space="0" w:color="0076A5"/>
            </w:tcBorders>
            <w:shd w:val="clear" w:color="auto" w:fill="auto"/>
            <w:hideMark/>
          </w:tcPr>
          <w:p w14:paraId="53A88470" w14:textId="02897351" w:rsidR="00F211FF" w:rsidRPr="008E794C" w:rsidRDefault="002759C1" w:rsidP="00845BA0">
            <w:pPr>
              <w:jc w:val="center"/>
              <w:rPr>
                <w:rFonts w:cs="Arial"/>
                <w:sz w:val="15"/>
                <w:szCs w:val="15"/>
                <w:lang w:val="en-US" w:eastAsia="en-GB"/>
              </w:rPr>
            </w:pPr>
            <w:r>
              <w:rPr>
                <w:rFonts w:cs="Arial"/>
                <w:color w:val="000000"/>
                <w:sz w:val="15"/>
                <w:szCs w:val="15"/>
                <w:lang w:val="en-US"/>
              </w:rPr>
              <w:t>8</w:t>
            </w:r>
            <w:r w:rsidR="00623545">
              <w:rPr>
                <w:rFonts w:cs="Arial"/>
                <w:color w:val="000000"/>
                <w:sz w:val="15"/>
                <w:szCs w:val="15"/>
                <w:lang w:val="en-US"/>
              </w:rPr>
              <w:t>1,131</w:t>
            </w:r>
          </w:p>
        </w:tc>
        <w:tc>
          <w:tcPr>
            <w:tcW w:w="545" w:type="pct"/>
            <w:tcBorders>
              <w:top w:val="single" w:sz="4" w:space="0" w:color="0076A5"/>
              <w:left w:val="single" w:sz="4" w:space="0" w:color="0076A5"/>
              <w:bottom w:val="single" w:sz="4" w:space="0" w:color="0076A5"/>
              <w:right w:val="single" w:sz="4" w:space="0" w:color="0076A5"/>
            </w:tcBorders>
            <w:shd w:val="clear" w:color="auto" w:fill="auto"/>
          </w:tcPr>
          <w:p w14:paraId="02EDA105" w14:textId="33BDA740" w:rsidR="00F211FF" w:rsidRPr="008E794C" w:rsidRDefault="00623545" w:rsidP="00845BA0">
            <w:pPr>
              <w:jc w:val="center"/>
              <w:rPr>
                <w:rFonts w:cs="Arial"/>
                <w:sz w:val="15"/>
                <w:szCs w:val="15"/>
                <w:lang w:val="en-US" w:eastAsia="en-GB"/>
              </w:rPr>
            </w:pPr>
            <w:r>
              <w:rPr>
                <w:rFonts w:cs="Arial"/>
                <w:color w:val="000000"/>
                <w:sz w:val="15"/>
                <w:szCs w:val="15"/>
                <w:lang w:val="en-US"/>
              </w:rPr>
              <w:t>289.41</w:t>
            </w:r>
          </w:p>
        </w:tc>
        <w:tc>
          <w:tcPr>
            <w:tcW w:w="430" w:type="pct"/>
            <w:tcBorders>
              <w:top w:val="single" w:sz="4" w:space="0" w:color="0076A5"/>
              <w:left w:val="single" w:sz="4" w:space="0" w:color="0076A5"/>
              <w:bottom w:val="single" w:sz="4" w:space="0" w:color="0076A5"/>
              <w:right w:val="single" w:sz="4" w:space="0" w:color="0076A5"/>
            </w:tcBorders>
            <w:shd w:val="clear" w:color="auto" w:fill="auto"/>
          </w:tcPr>
          <w:p w14:paraId="7146F89B" w14:textId="77777777" w:rsidR="00F211FF" w:rsidRPr="00625E46" w:rsidRDefault="00F211FF" w:rsidP="00845BA0">
            <w:pPr>
              <w:jc w:val="center"/>
              <w:rPr>
                <w:sz w:val="15"/>
                <w:szCs w:val="15"/>
                <w:lang w:val="en-US" w:eastAsia="en-GB"/>
              </w:rPr>
            </w:pPr>
            <w:r w:rsidRPr="00625E46">
              <w:rPr>
                <w:rFonts w:cs="Arial"/>
                <w:color w:val="000000"/>
                <w:sz w:val="15"/>
                <w:szCs w:val="15"/>
                <w:lang w:val="en-US"/>
              </w:rPr>
              <w:t>45</w:t>
            </w:r>
          </w:p>
        </w:tc>
        <w:tc>
          <w:tcPr>
            <w:tcW w:w="522" w:type="pct"/>
            <w:tcBorders>
              <w:top w:val="single" w:sz="4" w:space="0" w:color="0076A5"/>
              <w:left w:val="single" w:sz="4" w:space="0" w:color="0076A5"/>
              <w:bottom w:val="single" w:sz="4" w:space="0" w:color="0076A5"/>
              <w:right w:val="single" w:sz="4" w:space="0" w:color="0076A5"/>
            </w:tcBorders>
            <w:shd w:val="clear" w:color="auto" w:fill="auto"/>
          </w:tcPr>
          <w:p w14:paraId="4ABC5091" w14:textId="0374227D" w:rsidR="00F211FF" w:rsidRPr="00625E46" w:rsidRDefault="00623545" w:rsidP="00845BA0">
            <w:pPr>
              <w:jc w:val="center"/>
              <w:rPr>
                <w:sz w:val="15"/>
                <w:szCs w:val="15"/>
                <w:lang w:val="en-US" w:eastAsia="en-GB"/>
              </w:rPr>
            </w:pPr>
            <w:r>
              <w:rPr>
                <w:rFonts w:cs="Arial"/>
                <w:color w:val="000000"/>
                <w:sz w:val="15"/>
                <w:szCs w:val="15"/>
                <w:lang w:val="en-US"/>
              </w:rPr>
              <w:t>376,499</w:t>
            </w:r>
          </w:p>
        </w:tc>
        <w:tc>
          <w:tcPr>
            <w:tcW w:w="430" w:type="pct"/>
            <w:tcBorders>
              <w:top w:val="single" w:sz="4" w:space="0" w:color="0076A5"/>
              <w:left w:val="single" w:sz="4" w:space="0" w:color="0076A5"/>
              <w:bottom w:val="single" w:sz="4" w:space="0" w:color="0076A5"/>
              <w:right w:val="single" w:sz="4" w:space="0" w:color="0076A5"/>
            </w:tcBorders>
            <w:shd w:val="clear" w:color="auto" w:fill="auto"/>
          </w:tcPr>
          <w:p w14:paraId="356B97A1" w14:textId="77777777" w:rsidR="00F211FF" w:rsidRPr="00625E46" w:rsidRDefault="00F211FF" w:rsidP="00845BA0">
            <w:pPr>
              <w:jc w:val="center"/>
              <w:rPr>
                <w:sz w:val="15"/>
                <w:szCs w:val="15"/>
                <w:lang w:val="en-US" w:eastAsia="en-GB"/>
              </w:rPr>
            </w:pPr>
            <w:r w:rsidRPr="00625E46">
              <w:rPr>
                <w:rFonts w:cs="Arial"/>
                <w:color w:val="000000"/>
                <w:sz w:val="15"/>
                <w:szCs w:val="15"/>
                <w:lang w:val="en-US"/>
              </w:rPr>
              <w:t>11</w:t>
            </w:r>
          </w:p>
        </w:tc>
        <w:tc>
          <w:tcPr>
            <w:tcW w:w="395" w:type="pct"/>
            <w:tcBorders>
              <w:top w:val="single" w:sz="4" w:space="0" w:color="0076A5"/>
              <w:left w:val="single" w:sz="4" w:space="0" w:color="0076A5"/>
              <w:bottom w:val="single" w:sz="4" w:space="0" w:color="0076A5"/>
              <w:right w:val="single" w:sz="4" w:space="0" w:color="0076A5"/>
            </w:tcBorders>
            <w:shd w:val="clear" w:color="auto" w:fill="auto"/>
          </w:tcPr>
          <w:p w14:paraId="7BA4C3DE" w14:textId="3E2F2598" w:rsidR="00F211FF" w:rsidRPr="00625E46" w:rsidRDefault="00F211FF" w:rsidP="00845BA0">
            <w:pPr>
              <w:jc w:val="center"/>
              <w:rPr>
                <w:sz w:val="15"/>
                <w:szCs w:val="15"/>
                <w:lang w:val="en-US" w:eastAsia="en-GB"/>
              </w:rPr>
            </w:pPr>
            <w:r w:rsidRPr="00625E46">
              <w:rPr>
                <w:rFonts w:cs="Arial"/>
                <w:color w:val="000000"/>
                <w:sz w:val="15"/>
                <w:szCs w:val="15"/>
                <w:lang w:val="en-US"/>
              </w:rPr>
              <w:t>198</w:t>
            </w:r>
            <w:r w:rsidR="00623545">
              <w:rPr>
                <w:rFonts w:cs="Arial"/>
                <w:color w:val="000000"/>
                <w:sz w:val="15"/>
                <w:szCs w:val="15"/>
                <w:lang w:val="en-US"/>
              </w:rPr>
              <w:t>,</w:t>
            </w:r>
            <w:r w:rsidRPr="00625E46">
              <w:rPr>
                <w:rFonts w:cs="Arial"/>
                <w:color w:val="000000"/>
                <w:sz w:val="15"/>
                <w:szCs w:val="15"/>
                <w:lang w:val="en-US"/>
              </w:rPr>
              <w:t>453</w:t>
            </w:r>
          </w:p>
        </w:tc>
      </w:tr>
      <w:tr w:rsidR="002759C1" w:rsidRPr="00625E46" w14:paraId="623F833E" w14:textId="77777777" w:rsidTr="005521AF">
        <w:trPr>
          <w:cnfStyle w:val="000000010000" w:firstRow="0" w:lastRow="0" w:firstColumn="0" w:lastColumn="0" w:oddVBand="0" w:evenVBand="0" w:oddHBand="0" w:evenHBand="1" w:firstRowFirstColumn="0" w:firstRowLastColumn="0" w:lastRowFirstColumn="0" w:lastRowLastColumn="0"/>
          <w:trHeight w:val="580"/>
          <w:jc w:val="center"/>
        </w:trPr>
        <w:tc>
          <w:tcPr>
            <w:tcW w:w="573" w:type="pct"/>
            <w:tcBorders>
              <w:top w:val="single" w:sz="4" w:space="0" w:color="0076A5"/>
              <w:left w:val="single" w:sz="4" w:space="0" w:color="0076A5"/>
              <w:bottom w:val="single" w:sz="4" w:space="0" w:color="0070C0"/>
              <w:right w:val="single" w:sz="4" w:space="0" w:color="0076A5"/>
            </w:tcBorders>
            <w:shd w:val="clear" w:color="auto" w:fill="auto"/>
            <w:hideMark/>
          </w:tcPr>
          <w:p w14:paraId="0B54AF62" w14:textId="4A20CF21"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Aydemir</w:t>
            </w:r>
          </w:p>
        </w:tc>
        <w:tc>
          <w:tcPr>
            <w:tcW w:w="443" w:type="pct"/>
            <w:tcBorders>
              <w:top w:val="single" w:sz="4" w:space="0" w:color="0076A5"/>
              <w:left w:val="nil"/>
              <w:bottom w:val="single" w:sz="4" w:space="0" w:color="0076A5"/>
              <w:right w:val="single" w:sz="4" w:space="0" w:color="0076A5"/>
            </w:tcBorders>
            <w:shd w:val="clear" w:color="auto" w:fill="auto"/>
          </w:tcPr>
          <w:p w14:paraId="4AD8E6F1" w14:textId="77777777" w:rsidR="00F211FF" w:rsidRPr="00625E46" w:rsidRDefault="00F211FF" w:rsidP="00845BA0">
            <w:pPr>
              <w:jc w:val="center"/>
              <w:rPr>
                <w:rFonts w:cs="Arial"/>
                <w:sz w:val="15"/>
                <w:szCs w:val="15"/>
                <w:lang w:val="en-US" w:eastAsia="en-US"/>
              </w:rPr>
            </w:pPr>
            <w:r w:rsidRPr="00625E46">
              <w:rPr>
                <w:rFonts w:cs="Arial"/>
                <w:color w:val="000000"/>
                <w:sz w:val="15"/>
                <w:szCs w:val="15"/>
                <w:lang w:val="en-US"/>
              </w:rPr>
              <w:t>17</w:t>
            </w:r>
          </w:p>
        </w:tc>
        <w:tc>
          <w:tcPr>
            <w:tcW w:w="456" w:type="pct"/>
            <w:tcBorders>
              <w:top w:val="single" w:sz="4" w:space="0" w:color="0076A5"/>
              <w:left w:val="single" w:sz="4" w:space="0" w:color="0076A5"/>
              <w:bottom w:val="single" w:sz="4" w:space="0" w:color="0076A5"/>
              <w:right w:val="single" w:sz="4" w:space="0" w:color="0076A5"/>
            </w:tcBorders>
            <w:shd w:val="clear" w:color="auto" w:fill="auto"/>
          </w:tcPr>
          <w:p w14:paraId="7E20890F" w14:textId="1AD47062" w:rsidR="00F211FF" w:rsidRPr="00625E46" w:rsidRDefault="00F211FF" w:rsidP="00845BA0">
            <w:pPr>
              <w:jc w:val="center"/>
              <w:rPr>
                <w:rFonts w:cs="Arial"/>
                <w:sz w:val="15"/>
                <w:szCs w:val="15"/>
                <w:lang w:val="en-US" w:eastAsia="en-US"/>
              </w:rPr>
            </w:pPr>
            <w:r w:rsidRPr="00625E46">
              <w:rPr>
                <w:rFonts w:cs="Arial"/>
                <w:color w:val="000000"/>
                <w:sz w:val="15"/>
                <w:szCs w:val="15"/>
                <w:lang w:val="en-US"/>
              </w:rPr>
              <w:t>151, 5</w:t>
            </w:r>
            <w:r w:rsidR="00623545">
              <w:rPr>
                <w:rFonts w:cs="Arial"/>
                <w:color w:val="000000"/>
                <w:sz w:val="15"/>
                <w:szCs w:val="15"/>
                <w:lang w:val="en-US"/>
              </w:rPr>
              <w:t>7</w:t>
            </w:r>
            <w:r w:rsidRPr="00625E46">
              <w:rPr>
                <w:rFonts w:cs="Arial"/>
                <w:color w:val="000000"/>
                <w:sz w:val="15"/>
                <w:szCs w:val="15"/>
                <w:lang w:val="en-US"/>
              </w:rPr>
              <w:t xml:space="preserve">8 </w:t>
            </w:r>
          </w:p>
        </w:tc>
        <w:tc>
          <w:tcPr>
            <w:tcW w:w="554" w:type="pct"/>
            <w:tcBorders>
              <w:top w:val="single" w:sz="4" w:space="0" w:color="0076A5"/>
              <w:left w:val="single" w:sz="4" w:space="0" w:color="0076A5"/>
              <w:bottom w:val="single" w:sz="4" w:space="0" w:color="0076A5"/>
              <w:right w:val="single" w:sz="4" w:space="0" w:color="0076A5"/>
            </w:tcBorders>
            <w:shd w:val="clear" w:color="auto" w:fill="auto"/>
          </w:tcPr>
          <w:p w14:paraId="4136F8AA" w14:textId="611FF8EA" w:rsidR="00F211FF" w:rsidRPr="00625E46" w:rsidRDefault="00F211FF" w:rsidP="00845BA0">
            <w:pPr>
              <w:jc w:val="center"/>
              <w:rPr>
                <w:rFonts w:cs="Arial"/>
                <w:sz w:val="15"/>
                <w:szCs w:val="15"/>
                <w:lang w:val="en-US" w:eastAsia="en-GB"/>
              </w:rPr>
            </w:pPr>
            <w:r w:rsidRPr="00625E46">
              <w:rPr>
                <w:rFonts w:cs="Arial"/>
                <w:color w:val="000000"/>
                <w:sz w:val="15"/>
                <w:szCs w:val="15"/>
                <w:lang w:val="en-US"/>
              </w:rPr>
              <w:t>20 623</w:t>
            </w:r>
          </w:p>
        </w:tc>
        <w:tc>
          <w:tcPr>
            <w:tcW w:w="651" w:type="pct"/>
            <w:tcBorders>
              <w:top w:val="single" w:sz="4" w:space="0" w:color="0076A5"/>
              <w:left w:val="single" w:sz="4" w:space="0" w:color="0076A5"/>
              <w:bottom w:val="single" w:sz="4" w:space="0" w:color="0076A5"/>
              <w:right w:val="single" w:sz="4" w:space="0" w:color="0076A5"/>
            </w:tcBorders>
            <w:shd w:val="clear" w:color="auto" w:fill="auto"/>
            <w:hideMark/>
          </w:tcPr>
          <w:p w14:paraId="74EE611B" w14:textId="62E81134" w:rsidR="00F211FF" w:rsidRPr="008E794C" w:rsidRDefault="00623545" w:rsidP="00845BA0">
            <w:pPr>
              <w:jc w:val="center"/>
              <w:rPr>
                <w:rFonts w:cs="Arial"/>
                <w:sz w:val="15"/>
                <w:szCs w:val="15"/>
                <w:lang w:val="en-US" w:eastAsia="en-GB"/>
              </w:rPr>
            </w:pPr>
            <w:r>
              <w:rPr>
                <w:rFonts w:cs="Arial"/>
                <w:color w:val="000000"/>
                <w:sz w:val="15"/>
                <w:szCs w:val="15"/>
                <w:lang w:val="en-US"/>
              </w:rPr>
              <w:t>20,515.80</w:t>
            </w:r>
          </w:p>
        </w:tc>
        <w:tc>
          <w:tcPr>
            <w:tcW w:w="545" w:type="pct"/>
            <w:tcBorders>
              <w:top w:val="single" w:sz="4" w:space="0" w:color="0076A5"/>
              <w:left w:val="single" w:sz="4" w:space="0" w:color="0076A5"/>
              <w:bottom w:val="single" w:sz="4" w:space="0" w:color="0076A5"/>
              <w:right w:val="single" w:sz="4" w:space="0" w:color="0076A5"/>
            </w:tcBorders>
            <w:shd w:val="clear" w:color="auto" w:fill="auto"/>
          </w:tcPr>
          <w:p w14:paraId="7810305B" w14:textId="7BE8DB2B" w:rsidR="00F211FF" w:rsidRPr="008E794C" w:rsidRDefault="00623545" w:rsidP="00845BA0">
            <w:pPr>
              <w:jc w:val="center"/>
              <w:rPr>
                <w:rFonts w:cs="Arial"/>
                <w:sz w:val="15"/>
                <w:szCs w:val="15"/>
                <w:lang w:val="en-US" w:eastAsia="en-GB"/>
              </w:rPr>
            </w:pPr>
            <w:r>
              <w:rPr>
                <w:rFonts w:cs="Arial"/>
                <w:color w:val="000000"/>
                <w:sz w:val="15"/>
                <w:szCs w:val="15"/>
                <w:lang w:val="en-US"/>
              </w:rPr>
              <w:t>107.20</w:t>
            </w:r>
          </w:p>
        </w:tc>
        <w:tc>
          <w:tcPr>
            <w:tcW w:w="430" w:type="pct"/>
            <w:tcBorders>
              <w:top w:val="single" w:sz="4" w:space="0" w:color="0076A5"/>
              <w:left w:val="single" w:sz="4" w:space="0" w:color="0076A5"/>
              <w:bottom w:val="single" w:sz="4" w:space="0" w:color="0076A5"/>
              <w:right w:val="single" w:sz="4" w:space="0" w:color="0076A5"/>
            </w:tcBorders>
            <w:shd w:val="clear" w:color="auto" w:fill="auto"/>
          </w:tcPr>
          <w:p w14:paraId="201C1476" w14:textId="77777777" w:rsidR="00F211FF" w:rsidRPr="00625E46" w:rsidRDefault="00F211FF" w:rsidP="00845BA0">
            <w:pPr>
              <w:jc w:val="center"/>
              <w:rPr>
                <w:sz w:val="15"/>
                <w:szCs w:val="15"/>
                <w:lang w:val="en-US" w:eastAsia="en-GB"/>
              </w:rPr>
            </w:pPr>
            <w:r w:rsidRPr="00625E46">
              <w:rPr>
                <w:rFonts w:cs="Arial"/>
                <w:color w:val="000000"/>
                <w:sz w:val="15"/>
                <w:szCs w:val="15"/>
                <w:lang w:val="en-US"/>
              </w:rPr>
              <w:t>15</w:t>
            </w:r>
          </w:p>
        </w:tc>
        <w:tc>
          <w:tcPr>
            <w:tcW w:w="522" w:type="pct"/>
            <w:tcBorders>
              <w:top w:val="single" w:sz="4" w:space="0" w:color="0076A5"/>
              <w:left w:val="single" w:sz="4" w:space="0" w:color="0076A5"/>
              <w:bottom w:val="single" w:sz="4" w:space="0" w:color="0076A5"/>
              <w:right w:val="single" w:sz="4" w:space="0" w:color="0076A5"/>
            </w:tcBorders>
            <w:shd w:val="clear" w:color="auto" w:fill="auto"/>
          </w:tcPr>
          <w:p w14:paraId="7049C104" w14:textId="1FAE27C9" w:rsidR="00F211FF" w:rsidRPr="00625E46" w:rsidRDefault="00F211FF" w:rsidP="00845BA0">
            <w:pPr>
              <w:jc w:val="center"/>
              <w:rPr>
                <w:sz w:val="15"/>
                <w:szCs w:val="15"/>
                <w:lang w:val="en-US" w:eastAsia="en-GB"/>
              </w:rPr>
            </w:pPr>
            <w:r w:rsidRPr="00625E46">
              <w:rPr>
                <w:rFonts w:cs="Arial"/>
                <w:color w:val="000000"/>
                <w:sz w:val="15"/>
                <w:szCs w:val="15"/>
                <w:lang w:val="en-US"/>
              </w:rPr>
              <w:t>1416</w:t>
            </w:r>
            <w:r w:rsidR="00623545">
              <w:rPr>
                <w:rFonts w:cs="Arial"/>
                <w:color w:val="000000"/>
                <w:sz w:val="15"/>
                <w:szCs w:val="15"/>
                <w:lang w:val="en-US"/>
              </w:rPr>
              <w:t>5</w:t>
            </w:r>
            <w:r w:rsidRPr="00625E46">
              <w:rPr>
                <w:rFonts w:cs="Arial"/>
                <w:color w:val="000000"/>
                <w:sz w:val="15"/>
                <w:szCs w:val="15"/>
                <w:lang w:val="en-US"/>
              </w:rPr>
              <w:t>9</w:t>
            </w:r>
          </w:p>
        </w:tc>
        <w:tc>
          <w:tcPr>
            <w:tcW w:w="430" w:type="pct"/>
            <w:tcBorders>
              <w:top w:val="single" w:sz="4" w:space="0" w:color="0076A5"/>
              <w:left w:val="single" w:sz="4" w:space="0" w:color="0076A5"/>
              <w:bottom w:val="single" w:sz="4" w:space="0" w:color="0076A5"/>
              <w:right w:val="single" w:sz="4" w:space="0" w:color="0076A5"/>
            </w:tcBorders>
            <w:shd w:val="clear" w:color="auto" w:fill="auto"/>
          </w:tcPr>
          <w:p w14:paraId="587EA199" w14:textId="77777777" w:rsidR="00F211FF" w:rsidRPr="00625E46" w:rsidRDefault="00F211FF" w:rsidP="00845BA0">
            <w:pPr>
              <w:jc w:val="center"/>
              <w:rPr>
                <w:sz w:val="15"/>
                <w:szCs w:val="15"/>
                <w:lang w:val="en-US" w:eastAsia="en-GB"/>
              </w:rPr>
            </w:pPr>
            <w:r w:rsidRPr="00625E46">
              <w:rPr>
                <w:rFonts w:cs="Arial"/>
                <w:color w:val="000000"/>
                <w:sz w:val="15"/>
                <w:szCs w:val="15"/>
                <w:lang w:val="en-US"/>
              </w:rPr>
              <w:t>2</w:t>
            </w:r>
          </w:p>
        </w:tc>
        <w:tc>
          <w:tcPr>
            <w:tcW w:w="395" w:type="pct"/>
            <w:tcBorders>
              <w:top w:val="single" w:sz="4" w:space="0" w:color="0076A5"/>
              <w:left w:val="single" w:sz="4" w:space="0" w:color="0076A5"/>
              <w:bottom w:val="single" w:sz="4" w:space="0" w:color="0076A5"/>
              <w:right w:val="single" w:sz="4" w:space="0" w:color="0076A5"/>
            </w:tcBorders>
            <w:shd w:val="clear" w:color="auto" w:fill="auto"/>
          </w:tcPr>
          <w:p w14:paraId="0D0A6132" w14:textId="77777777" w:rsidR="00F211FF" w:rsidRPr="00625E46" w:rsidRDefault="00F211FF" w:rsidP="00845BA0">
            <w:pPr>
              <w:jc w:val="center"/>
              <w:rPr>
                <w:sz w:val="15"/>
                <w:szCs w:val="15"/>
                <w:lang w:val="en-US" w:eastAsia="en-GB"/>
              </w:rPr>
            </w:pPr>
            <w:r w:rsidRPr="00625E46">
              <w:rPr>
                <w:rFonts w:cs="Arial"/>
                <w:color w:val="000000"/>
                <w:sz w:val="15"/>
                <w:szCs w:val="15"/>
                <w:lang w:val="en-US"/>
              </w:rPr>
              <w:t>9919</w:t>
            </w:r>
          </w:p>
        </w:tc>
      </w:tr>
      <w:bookmarkEnd w:id="64"/>
    </w:tbl>
    <w:p w14:paraId="399AD7B0" w14:textId="77777777" w:rsidR="00F211FF" w:rsidRPr="00625E46" w:rsidRDefault="00F211FF" w:rsidP="00F211FF">
      <w:pPr>
        <w:rPr>
          <w:i/>
          <w:iCs/>
          <w:lang w:val="en-US"/>
        </w:rPr>
      </w:pPr>
    </w:p>
    <w:p w14:paraId="4A7AC1F5" w14:textId="4F089668" w:rsidR="00F211FF" w:rsidRPr="00625E46" w:rsidRDefault="00D963DD" w:rsidP="007D2AF3">
      <w:pPr>
        <w:pStyle w:val="Paragraph"/>
        <w:keepNext/>
        <w:keepLines/>
        <w:rPr>
          <w:lang w:val="en-US"/>
        </w:rPr>
      </w:pPr>
      <w:r>
        <w:rPr>
          <w:lang w:val="en-US"/>
        </w:rPr>
        <w:t>Similar to</w:t>
      </w:r>
      <w:r w:rsidR="00F211FF" w:rsidRPr="00625E46">
        <w:rPr>
          <w:lang w:val="en-US"/>
        </w:rPr>
        <w:t xml:space="preserve"> the Dorostol OHTL, acquisition of most of the land</w:t>
      </w:r>
      <w:r w:rsidR="007E23E1">
        <w:rPr>
          <w:lang w:val="en-US"/>
        </w:rPr>
        <w:t xml:space="preserve"> for the Pelikan OHTL</w:t>
      </w:r>
      <w:r w:rsidR="00F211FF" w:rsidRPr="00625E46">
        <w:rPr>
          <w:lang w:val="en-US"/>
        </w:rPr>
        <w:t xml:space="preserve"> will be temporary (maximum for one year). After the construction, only the land for tower basements (poles) will be acquired permanently, therefore posing permanent restrictions on conducting agricultural activities. Other parts of the temporarily acquired land plots might be further used by landowners / land users again after the construction, however there will be certain limitations on conducting agricultural activities near the OHTL</w:t>
      </w:r>
      <w:r w:rsidR="00F211FF" w:rsidRPr="00625E46">
        <w:rPr>
          <w:rStyle w:val="FootnoteReference"/>
          <w:lang w:val="en-US"/>
        </w:rPr>
        <w:footnoteReference w:id="10"/>
      </w:r>
      <w:r w:rsidR="00F211FF" w:rsidRPr="00625E46">
        <w:rPr>
          <w:lang w:val="en-US"/>
        </w:rPr>
        <w:t>.</w:t>
      </w:r>
    </w:p>
    <w:p w14:paraId="766D7968" w14:textId="7942D156" w:rsidR="00591383" w:rsidRPr="00625E46" w:rsidRDefault="00591383" w:rsidP="00591383">
      <w:pPr>
        <w:pStyle w:val="Heading2"/>
        <w:rPr>
          <w:lang w:val="en-US"/>
        </w:rPr>
      </w:pPr>
      <w:bookmarkStart w:id="65" w:name="_Ref178243285"/>
      <w:bookmarkStart w:id="66" w:name="_Ref178243401"/>
      <w:bookmarkStart w:id="67" w:name="_Toc181096804"/>
      <w:r w:rsidRPr="00625E46">
        <w:rPr>
          <w:lang w:val="en-US"/>
        </w:rPr>
        <w:t>ECONOMIC DISPLACEMENT IMPACT</w:t>
      </w:r>
      <w:bookmarkEnd w:id="65"/>
      <w:bookmarkEnd w:id="66"/>
      <w:bookmarkEnd w:id="67"/>
    </w:p>
    <w:p w14:paraId="18AB41BE" w14:textId="77777777" w:rsidR="00F211FF" w:rsidRPr="00625E46" w:rsidRDefault="00F211FF" w:rsidP="00F211FF">
      <w:pPr>
        <w:pStyle w:val="Paragraph"/>
        <w:rPr>
          <w:lang w:val="en-US"/>
        </w:rPr>
      </w:pPr>
      <w:r w:rsidRPr="00EE58A3">
        <w:rPr>
          <w:lang w:val="en-US"/>
        </w:rPr>
        <w:t>Implementation of the Project will not lead to a physical displacement (resettlement) impact.</w:t>
      </w:r>
    </w:p>
    <w:p w14:paraId="024874CA" w14:textId="4BA72752" w:rsidR="00CE6820" w:rsidRPr="00CE6820" w:rsidRDefault="00F211FF" w:rsidP="00CE6820">
      <w:pPr>
        <w:pStyle w:val="Paragraph"/>
        <w:rPr>
          <w:lang w:val="en-US"/>
        </w:rPr>
      </w:pPr>
      <w:r w:rsidRPr="00625E46">
        <w:rPr>
          <w:lang w:val="en-US"/>
        </w:rPr>
        <w:t xml:space="preserve">Summary information on households and organisations affected by economic displacement is provided in </w:t>
      </w:r>
      <w:r w:rsidR="0086517F">
        <w:rPr>
          <w:lang w:val="en-US"/>
        </w:rPr>
        <w:fldChar w:fldCharType="begin"/>
      </w:r>
      <w:r w:rsidR="0086517F">
        <w:rPr>
          <w:lang w:val="en-US"/>
        </w:rPr>
        <w:instrText xml:space="preserve"> REF _Ref181096622 \h </w:instrText>
      </w:r>
      <w:r w:rsidR="0086517F">
        <w:rPr>
          <w:lang w:val="en-US"/>
        </w:rPr>
      </w:r>
      <w:r w:rsidR="0086517F">
        <w:rPr>
          <w:lang w:val="en-US"/>
        </w:rPr>
        <w:fldChar w:fldCharType="separate"/>
      </w:r>
      <w:r w:rsidR="0086517F" w:rsidRPr="00875780">
        <w:rPr>
          <w:lang w:val="en-US"/>
        </w:rPr>
        <w:t xml:space="preserve">Table </w:t>
      </w:r>
      <w:r w:rsidR="0086517F">
        <w:rPr>
          <w:noProof/>
          <w:lang w:val="en-US"/>
        </w:rPr>
        <w:t>5</w:t>
      </w:r>
      <w:r w:rsidR="0086517F" w:rsidRPr="00875780">
        <w:rPr>
          <w:lang w:val="en-US"/>
        </w:rPr>
        <w:noBreakHyphen/>
      </w:r>
      <w:r w:rsidR="0086517F">
        <w:rPr>
          <w:noProof/>
          <w:lang w:val="en-US"/>
        </w:rPr>
        <w:t>4</w:t>
      </w:r>
      <w:r w:rsidR="0086517F">
        <w:rPr>
          <w:lang w:val="en-US"/>
        </w:rPr>
        <w:fldChar w:fldCharType="end"/>
      </w:r>
      <w:r w:rsidRPr="00625E46">
        <w:rPr>
          <w:lang w:val="en-US"/>
        </w:rPr>
        <w:fldChar w:fldCharType="begin"/>
      </w:r>
      <w:r w:rsidRPr="00625E46">
        <w:rPr>
          <w:lang w:val="en-US"/>
        </w:rPr>
        <w:instrText xml:space="preserve"> REF _Ref173243983 \h </w:instrText>
      </w:r>
      <w:r w:rsidRPr="00625E46">
        <w:rPr>
          <w:lang w:val="en-US"/>
        </w:rPr>
      </w:r>
      <w:r w:rsidRPr="00625E46">
        <w:rPr>
          <w:lang w:val="en-US"/>
        </w:rPr>
        <w:fldChar w:fldCharType="separate"/>
      </w:r>
      <w:r w:rsidRPr="00625E46">
        <w:rPr>
          <w:lang w:val="en-US"/>
        </w:rPr>
        <w:fldChar w:fldCharType="end"/>
      </w:r>
      <w:r w:rsidRPr="00625E46">
        <w:rPr>
          <w:lang w:val="en-US"/>
        </w:rPr>
        <w:t xml:space="preserve"> below</w:t>
      </w:r>
      <w:r w:rsidR="005E2FDF">
        <w:rPr>
          <w:lang w:val="en-US"/>
        </w:rPr>
        <w:t xml:space="preserve">. It should be noted that </w:t>
      </w:r>
      <w:r w:rsidR="005E2FDF" w:rsidRPr="005E2FDF">
        <w:rPr>
          <w:lang w:val="en-US"/>
        </w:rPr>
        <w:t xml:space="preserve">same landowners / land users </w:t>
      </w:r>
      <w:r w:rsidR="005E2FDF">
        <w:rPr>
          <w:lang w:val="en-US"/>
        </w:rPr>
        <w:t>might be</w:t>
      </w:r>
      <w:r w:rsidR="005E2FDF" w:rsidRPr="005E2FDF">
        <w:rPr>
          <w:lang w:val="en-US"/>
        </w:rPr>
        <w:t xml:space="preserve"> affected both by permanent and temporary land take (land is acquired temporarily for establishing easements for construction of the OHTLs and permanently for building poles for these OHTLs).</w:t>
      </w:r>
      <w:r w:rsidR="005E2FDF">
        <w:rPr>
          <w:lang w:val="en-US"/>
        </w:rPr>
        <w:t xml:space="preserve"> In order to avoid </w:t>
      </w:r>
      <w:r w:rsidR="00CE6820">
        <w:rPr>
          <w:lang w:val="en-US"/>
        </w:rPr>
        <w:t>counting the same PAPs twice, information is provided separately for (i) l</w:t>
      </w:r>
      <w:r w:rsidR="00CE6820" w:rsidRPr="00CE6820">
        <w:rPr>
          <w:lang w:val="en-US"/>
        </w:rPr>
        <w:t xml:space="preserve">andowners </w:t>
      </w:r>
      <w:r w:rsidR="00CE6820">
        <w:rPr>
          <w:lang w:val="en-US"/>
        </w:rPr>
        <w:t>that use their land, (ii) landowners that don’t use their land and (iii) land users not owning the land.</w:t>
      </w:r>
    </w:p>
    <w:p w14:paraId="4B949861" w14:textId="77777777" w:rsidR="009F50FD" w:rsidRPr="00625E46" w:rsidRDefault="009F50FD">
      <w:pPr>
        <w:jc w:val="left"/>
        <w:rPr>
          <w:lang w:val="en-US"/>
        </w:rPr>
      </w:pPr>
      <w:r w:rsidRPr="00625E46">
        <w:rPr>
          <w:lang w:val="en-US"/>
        </w:rPr>
        <w:br w:type="page"/>
      </w:r>
    </w:p>
    <w:p w14:paraId="327A0D32" w14:textId="3114E7B6" w:rsidR="00AD3AC4" w:rsidRPr="00875780" w:rsidRDefault="00AD3AC4" w:rsidP="00AD3AC4">
      <w:pPr>
        <w:pStyle w:val="Caption"/>
        <w:keepNext/>
        <w:rPr>
          <w:lang w:val="en-US"/>
        </w:rPr>
      </w:pPr>
      <w:bookmarkStart w:id="68" w:name="_Ref181096622"/>
      <w:bookmarkStart w:id="69" w:name="_Toc181096754"/>
      <w:bookmarkStart w:id="70" w:name="_Hlk181007834"/>
      <w:r w:rsidRPr="00875780">
        <w:rPr>
          <w:lang w:val="en-US"/>
        </w:rPr>
        <w:lastRenderedPageBreak/>
        <w:t xml:space="preserve">Table </w:t>
      </w:r>
      <w:r w:rsidR="00642F7A">
        <w:fldChar w:fldCharType="begin"/>
      </w:r>
      <w:r w:rsidR="00642F7A" w:rsidRPr="00875780">
        <w:rPr>
          <w:lang w:val="en-US"/>
        </w:rPr>
        <w:instrText xml:space="preserve"> STYLEREF 1 \s </w:instrText>
      </w:r>
      <w:r w:rsidR="00642F7A">
        <w:fldChar w:fldCharType="separate"/>
      </w:r>
      <w:r w:rsidR="00A52536">
        <w:rPr>
          <w:noProof/>
          <w:lang w:val="en-US"/>
        </w:rPr>
        <w:t>5</w:t>
      </w:r>
      <w:r w:rsidR="00642F7A">
        <w:rPr>
          <w:noProof/>
        </w:rPr>
        <w:fldChar w:fldCharType="end"/>
      </w:r>
      <w:r w:rsidR="00642F7A" w:rsidRPr="00875780">
        <w:rPr>
          <w:lang w:val="en-US"/>
        </w:rPr>
        <w:noBreakHyphen/>
      </w:r>
      <w:r w:rsidR="00642F7A">
        <w:fldChar w:fldCharType="begin"/>
      </w:r>
      <w:r w:rsidR="00642F7A" w:rsidRPr="00875780">
        <w:rPr>
          <w:lang w:val="en-US"/>
        </w:rPr>
        <w:instrText xml:space="preserve"> SEQ Table \* ARABIC \s 1 </w:instrText>
      </w:r>
      <w:r w:rsidR="00642F7A">
        <w:fldChar w:fldCharType="separate"/>
      </w:r>
      <w:r w:rsidR="00A52536">
        <w:rPr>
          <w:noProof/>
          <w:lang w:val="en-US"/>
        </w:rPr>
        <w:t>4</w:t>
      </w:r>
      <w:r w:rsidR="00642F7A">
        <w:rPr>
          <w:noProof/>
        </w:rPr>
        <w:fldChar w:fldCharType="end"/>
      </w:r>
      <w:bookmarkEnd w:id="68"/>
      <w:r w:rsidRPr="00875780">
        <w:rPr>
          <w:lang w:val="en-US"/>
        </w:rPr>
        <w:t>: The Project Economic Displacement Impact – Summary Information</w:t>
      </w:r>
      <w:bookmarkEnd w:id="69"/>
    </w:p>
    <w:tbl>
      <w:tblPr>
        <w:tblStyle w:val="RCONSTableStyle2"/>
        <w:tblW w:w="5000" w:type="pct"/>
        <w:jc w:val="center"/>
        <w:tblLayout w:type="fixed"/>
        <w:tblLook w:val="04A0" w:firstRow="1" w:lastRow="0" w:firstColumn="1" w:lastColumn="0" w:noHBand="0" w:noVBand="1"/>
      </w:tblPr>
      <w:tblGrid>
        <w:gridCol w:w="988"/>
        <w:gridCol w:w="1232"/>
        <w:gridCol w:w="966"/>
        <w:gridCol w:w="1033"/>
        <w:gridCol w:w="817"/>
        <w:gridCol w:w="783"/>
        <w:gridCol w:w="902"/>
        <w:gridCol w:w="2339"/>
      </w:tblGrid>
      <w:tr w:rsidR="004F2738" w:rsidRPr="00625E46" w14:paraId="6C5A7051" w14:textId="77777777" w:rsidTr="004F2738">
        <w:trPr>
          <w:cnfStyle w:val="100000000000" w:firstRow="1" w:lastRow="0" w:firstColumn="0" w:lastColumn="0" w:oddVBand="0" w:evenVBand="0" w:oddHBand="0" w:evenHBand="0" w:firstRowFirstColumn="0" w:firstRowLastColumn="0" w:lastRowFirstColumn="0" w:lastRowLastColumn="0"/>
          <w:trHeight w:val="1347"/>
          <w:tblHeader/>
          <w:jc w:val="center"/>
        </w:trPr>
        <w:tc>
          <w:tcPr>
            <w:tcW w:w="545" w:type="pct"/>
            <w:tcBorders>
              <w:top w:val="single" w:sz="4" w:space="0" w:color="0076A5"/>
              <w:left w:val="single" w:sz="4" w:space="0" w:color="0076A5"/>
              <w:bottom w:val="single" w:sz="4" w:space="0" w:color="0076A5"/>
              <w:right w:val="single" w:sz="4" w:space="0" w:color="FFFFFF" w:themeColor="background1"/>
            </w:tcBorders>
            <w:hideMark/>
          </w:tcPr>
          <w:p w14:paraId="3EB91759" w14:textId="77777777" w:rsidR="00F211FF" w:rsidRPr="00625E46" w:rsidRDefault="00F211FF" w:rsidP="00FF40FC">
            <w:pPr>
              <w:keepNext/>
              <w:keepLines/>
              <w:tabs>
                <w:tab w:val="left" w:pos="851"/>
              </w:tabs>
              <w:spacing w:before="60" w:after="60"/>
              <w:jc w:val="center"/>
              <w:rPr>
                <w:b/>
                <w:sz w:val="15"/>
                <w:szCs w:val="15"/>
                <w:lang w:val="en-US" w:eastAsia="en-US"/>
              </w:rPr>
            </w:pPr>
            <w:r w:rsidRPr="00625E46">
              <w:rPr>
                <w:b/>
                <w:sz w:val="15"/>
                <w:szCs w:val="15"/>
                <w:lang w:val="en-US" w:eastAsia="en-US"/>
              </w:rPr>
              <w:t>Facility</w:t>
            </w:r>
          </w:p>
        </w:tc>
        <w:tc>
          <w:tcPr>
            <w:tcW w:w="680" w:type="pct"/>
            <w:tcBorders>
              <w:top w:val="single" w:sz="4" w:space="0" w:color="0076A5"/>
              <w:bottom w:val="single" w:sz="4" w:space="0" w:color="0076A5"/>
              <w:right w:val="single" w:sz="4" w:space="0" w:color="FFFFFF" w:themeColor="background1"/>
            </w:tcBorders>
            <w:hideMark/>
          </w:tcPr>
          <w:p w14:paraId="5DC1821A" w14:textId="77777777" w:rsidR="00F211FF" w:rsidRPr="00625E46" w:rsidRDefault="00F211FF" w:rsidP="00FF40FC">
            <w:pPr>
              <w:keepNext/>
              <w:keepLines/>
              <w:tabs>
                <w:tab w:val="left" w:pos="851"/>
              </w:tabs>
              <w:jc w:val="center"/>
              <w:rPr>
                <w:b/>
                <w:sz w:val="15"/>
                <w:szCs w:val="15"/>
                <w:lang w:val="en-US" w:eastAsia="en-US"/>
              </w:rPr>
            </w:pPr>
            <w:r w:rsidRPr="00625E46">
              <w:rPr>
                <w:b/>
                <w:sz w:val="15"/>
                <w:szCs w:val="15"/>
                <w:lang w:val="en-US" w:eastAsia="en-US"/>
              </w:rPr>
              <w:t>Communities</w:t>
            </w:r>
          </w:p>
        </w:tc>
        <w:tc>
          <w:tcPr>
            <w:tcW w:w="533" w:type="pct"/>
            <w:tcBorders>
              <w:top w:val="single" w:sz="4" w:space="0" w:color="0076A5"/>
              <w:bottom w:val="single" w:sz="4" w:space="0" w:color="0076A5"/>
              <w:right w:val="single" w:sz="4" w:space="0" w:color="FFFFFF" w:themeColor="background1"/>
            </w:tcBorders>
            <w:hideMark/>
          </w:tcPr>
          <w:p w14:paraId="63A9184E" w14:textId="77777777" w:rsidR="00F211FF" w:rsidRPr="00625E46" w:rsidRDefault="00F211FF" w:rsidP="00FF40FC">
            <w:pPr>
              <w:keepNext/>
              <w:keepLines/>
              <w:tabs>
                <w:tab w:val="left" w:pos="851"/>
              </w:tabs>
              <w:jc w:val="center"/>
              <w:rPr>
                <w:b/>
                <w:sz w:val="15"/>
                <w:szCs w:val="15"/>
                <w:lang w:val="en-US" w:eastAsia="en-US"/>
              </w:rPr>
            </w:pPr>
            <w:r w:rsidRPr="00625E46">
              <w:rPr>
                <w:b/>
                <w:sz w:val="15"/>
                <w:szCs w:val="15"/>
                <w:lang w:val="en-US" w:eastAsia="en-US"/>
              </w:rPr>
              <w:t>Land Category</w:t>
            </w:r>
          </w:p>
        </w:tc>
        <w:tc>
          <w:tcPr>
            <w:tcW w:w="570" w:type="pct"/>
            <w:tcBorders>
              <w:top w:val="single" w:sz="4" w:space="0" w:color="0076A5"/>
              <w:bottom w:val="single" w:sz="4" w:space="0" w:color="0076A5"/>
              <w:right w:val="single" w:sz="4" w:space="0" w:color="FFFFFF" w:themeColor="background1"/>
            </w:tcBorders>
          </w:tcPr>
          <w:p w14:paraId="691641A6" w14:textId="77777777" w:rsidR="00F211FF" w:rsidRPr="00625E46" w:rsidRDefault="00F211FF" w:rsidP="00FF40FC">
            <w:pPr>
              <w:keepNext/>
              <w:keepLines/>
              <w:tabs>
                <w:tab w:val="left" w:pos="851"/>
              </w:tabs>
              <w:jc w:val="center"/>
              <w:rPr>
                <w:b/>
                <w:sz w:val="15"/>
                <w:szCs w:val="15"/>
                <w:lang w:val="en-US" w:eastAsia="en-US"/>
              </w:rPr>
            </w:pPr>
            <w:r w:rsidRPr="00625E46">
              <w:rPr>
                <w:b/>
                <w:sz w:val="15"/>
                <w:szCs w:val="15"/>
                <w:lang w:val="en-US" w:eastAsia="en-US"/>
              </w:rPr>
              <w:t>Land Acquisition Timeline</w:t>
            </w:r>
          </w:p>
        </w:tc>
        <w:tc>
          <w:tcPr>
            <w:tcW w:w="451" w:type="pct"/>
            <w:tcBorders>
              <w:top w:val="single" w:sz="4" w:space="0" w:color="0076A5"/>
              <w:left w:val="single" w:sz="4" w:space="0" w:color="FFFFFF" w:themeColor="background1"/>
              <w:bottom w:val="single" w:sz="4" w:space="0" w:color="0076A5"/>
              <w:right w:val="single" w:sz="4" w:space="0" w:color="FFFFFF" w:themeColor="background1"/>
            </w:tcBorders>
            <w:hideMark/>
          </w:tcPr>
          <w:p w14:paraId="15E16AED" w14:textId="77777777" w:rsidR="00F211FF" w:rsidRPr="00625E46" w:rsidRDefault="00F211FF" w:rsidP="00FF40FC">
            <w:pPr>
              <w:keepNext/>
              <w:keepLines/>
              <w:tabs>
                <w:tab w:val="left" w:pos="851"/>
              </w:tabs>
              <w:jc w:val="center"/>
              <w:rPr>
                <w:b/>
                <w:sz w:val="15"/>
                <w:szCs w:val="15"/>
                <w:lang w:val="en-US" w:eastAsia="en-US"/>
              </w:rPr>
            </w:pPr>
            <w:r w:rsidRPr="00625E46">
              <w:rPr>
                <w:b/>
                <w:sz w:val="15"/>
                <w:szCs w:val="15"/>
                <w:lang w:val="en-US" w:eastAsia="en-US"/>
              </w:rPr>
              <w:t>Total Number of Affected Land Plots</w:t>
            </w:r>
          </w:p>
        </w:tc>
        <w:tc>
          <w:tcPr>
            <w:tcW w:w="432" w:type="pct"/>
            <w:tcBorders>
              <w:top w:val="single" w:sz="4" w:space="0" w:color="0076A5"/>
              <w:left w:val="single" w:sz="4" w:space="0" w:color="FFFFFF" w:themeColor="background1"/>
              <w:bottom w:val="single" w:sz="4" w:space="0" w:color="0076A5"/>
              <w:right w:val="single" w:sz="4" w:space="0" w:color="FFFFFF" w:themeColor="background1"/>
            </w:tcBorders>
            <w:hideMark/>
          </w:tcPr>
          <w:p w14:paraId="03CFD5FA" w14:textId="77777777" w:rsidR="00F211FF" w:rsidRPr="00625E46" w:rsidRDefault="00F211FF" w:rsidP="00FF40FC">
            <w:pPr>
              <w:keepNext/>
              <w:keepLines/>
              <w:tabs>
                <w:tab w:val="left" w:pos="851"/>
              </w:tabs>
              <w:jc w:val="center"/>
              <w:rPr>
                <w:b/>
                <w:sz w:val="15"/>
                <w:szCs w:val="15"/>
                <w:lang w:val="en-US" w:eastAsia="en-US"/>
              </w:rPr>
            </w:pPr>
            <w:r w:rsidRPr="00625E46">
              <w:rPr>
                <w:b/>
                <w:sz w:val="15"/>
                <w:szCs w:val="15"/>
                <w:lang w:val="en-US" w:eastAsia="en-US"/>
              </w:rPr>
              <w:t>Number of Private Land Plots</w:t>
            </w:r>
          </w:p>
        </w:tc>
        <w:tc>
          <w:tcPr>
            <w:tcW w:w="498" w:type="pct"/>
            <w:tcBorders>
              <w:top w:val="single" w:sz="4" w:space="0" w:color="0076A5"/>
              <w:left w:val="single" w:sz="4" w:space="0" w:color="FFFFFF" w:themeColor="background1"/>
              <w:bottom w:val="single" w:sz="4" w:space="0" w:color="0076A5"/>
              <w:right w:val="single" w:sz="4" w:space="0" w:color="FFFFFF" w:themeColor="background1"/>
            </w:tcBorders>
            <w:hideMark/>
          </w:tcPr>
          <w:p w14:paraId="57507D0F" w14:textId="77777777" w:rsidR="00F211FF" w:rsidRPr="00625E46" w:rsidRDefault="00F211FF" w:rsidP="00FF40FC">
            <w:pPr>
              <w:keepNext/>
              <w:keepLines/>
              <w:tabs>
                <w:tab w:val="left" w:pos="851"/>
              </w:tabs>
              <w:spacing w:before="60" w:after="60"/>
              <w:jc w:val="center"/>
              <w:rPr>
                <w:b/>
                <w:sz w:val="15"/>
                <w:szCs w:val="15"/>
                <w:lang w:val="en-US" w:eastAsia="en-US"/>
              </w:rPr>
            </w:pPr>
            <w:r w:rsidRPr="00625E46">
              <w:rPr>
                <w:b/>
                <w:sz w:val="15"/>
                <w:szCs w:val="15"/>
                <w:lang w:val="en-US" w:eastAsia="en-US"/>
              </w:rPr>
              <w:t>Number of Public Land Plots</w:t>
            </w:r>
          </w:p>
        </w:tc>
        <w:tc>
          <w:tcPr>
            <w:tcW w:w="1291" w:type="pct"/>
            <w:tcBorders>
              <w:top w:val="single" w:sz="4" w:space="0" w:color="0076A5"/>
              <w:left w:val="single" w:sz="4" w:space="0" w:color="FFFFFF" w:themeColor="background1"/>
              <w:bottom w:val="single" w:sz="4" w:space="0" w:color="0076A5"/>
              <w:right w:val="single" w:sz="4" w:space="0" w:color="0076A5"/>
            </w:tcBorders>
            <w:hideMark/>
          </w:tcPr>
          <w:p w14:paraId="45DA8CDA" w14:textId="77777777" w:rsidR="00F211FF" w:rsidRPr="00625E46" w:rsidRDefault="00F211FF" w:rsidP="00FF40FC">
            <w:pPr>
              <w:keepNext/>
              <w:keepLines/>
              <w:jc w:val="center"/>
              <w:rPr>
                <w:b/>
                <w:sz w:val="15"/>
                <w:szCs w:val="15"/>
                <w:lang w:val="en-US" w:eastAsia="en-US"/>
              </w:rPr>
            </w:pPr>
            <w:r w:rsidRPr="00625E46">
              <w:rPr>
                <w:b/>
                <w:sz w:val="15"/>
                <w:szCs w:val="15"/>
                <w:lang w:val="en-US" w:eastAsia="en-US"/>
              </w:rPr>
              <w:t>Affected Households and Organisations</w:t>
            </w:r>
          </w:p>
        </w:tc>
      </w:tr>
      <w:tr w:rsidR="00F211FF" w:rsidRPr="00625E46" w14:paraId="0A75BC4E" w14:textId="77777777" w:rsidTr="004F2738">
        <w:trPr>
          <w:cnfStyle w:val="000000100000" w:firstRow="0" w:lastRow="0" w:firstColumn="0" w:lastColumn="0" w:oddVBand="0" w:evenVBand="0" w:oddHBand="1" w:evenHBand="0" w:firstRowFirstColumn="0" w:firstRowLastColumn="0" w:lastRowFirstColumn="0" w:lastRowLastColumn="0"/>
          <w:trHeight w:val="346"/>
          <w:jc w:val="center"/>
        </w:trPr>
        <w:tc>
          <w:tcPr>
            <w:tcW w:w="545" w:type="pct"/>
            <w:tcBorders>
              <w:top w:val="single" w:sz="4" w:space="0" w:color="0076A5"/>
              <w:left w:val="single" w:sz="4" w:space="0" w:color="0076A5"/>
              <w:bottom w:val="single" w:sz="4" w:space="0" w:color="0076A5"/>
              <w:right w:val="single" w:sz="4" w:space="0" w:color="0076A5"/>
            </w:tcBorders>
            <w:shd w:val="clear" w:color="auto" w:fill="auto"/>
            <w:hideMark/>
          </w:tcPr>
          <w:p w14:paraId="4F1CBE7A" w14:textId="77777777"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Dorostol OHTL</w:t>
            </w:r>
          </w:p>
        </w:tc>
        <w:tc>
          <w:tcPr>
            <w:tcW w:w="680" w:type="pct"/>
            <w:tcBorders>
              <w:top w:val="single" w:sz="4" w:space="0" w:color="0076A5"/>
              <w:left w:val="single" w:sz="4" w:space="0" w:color="0076A5"/>
              <w:bottom w:val="single" w:sz="4" w:space="0" w:color="0076A5"/>
              <w:right w:val="single" w:sz="4" w:space="0" w:color="0076A5"/>
            </w:tcBorders>
            <w:shd w:val="clear" w:color="auto" w:fill="auto"/>
          </w:tcPr>
          <w:p w14:paraId="1CC41F78" w14:textId="77777777"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Kalipetrovo, Polkovnik Lambrinovo</w:t>
            </w:r>
          </w:p>
        </w:tc>
        <w:tc>
          <w:tcPr>
            <w:tcW w:w="533" w:type="pct"/>
            <w:tcBorders>
              <w:top w:val="single" w:sz="4" w:space="0" w:color="0076A5"/>
              <w:left w:val="single" w:sz="4" w:space="0" w:color="0076A5"/>
              <w:bottom w:val="single" w:sz="4" w:space="0" w:color="0076A5"/>
              <w:right w:val="single" w:sz="4" w:space="0" w:color="0076A5"/>
            </w:tcBorders>
            <w:shd w:val="clear" w:color="auto" w:fill="auto"/>
          </w:tcPr>
          <w:p w14:paraId="2AF80D92" w14:textId="77777777"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Agricultural land category (mostly used for agricultural activities, few of them are used as side roads)</w:t>
            </w:r>
          </w:p>
        </w:tc>
        <w:tc>
          <w:tcPr>
            <w:tcW w:w="570" w:type="pct"/>
            <w:tcBorders>
              <w:top w:val="single" w:sz="4" w:space="0" w:color="0076A5"/>
              <w:left w:val="single" w:sz="4" w:space="0" w:color="0076A5"/>
              <w:bottom w:val="single" w:sz="4" w:space="0" w:color="0076A5"/>
              <w:right w:val="single" w:sz="4" w:space="0" w:color="0076A5"/>
            </w:tcBorders>
            <w:shd w:val="clear" w:color="auto" w:fill="auto"/>
          </w:tcPr>
          <w:p w14:paraId="092D5EC1" w14:textId="77777777"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June-July 2022</w:t>
            </w:r>
          </w:p>
        </w:tc>
        <w:tc>
          <w:tcPr>
            <w:tcW w:w="451" w:type="pct"/>
            <w:tcBorders>
              <w:top w:val="single" w:sz="4" w:space="0" w:color="0076A5"/>
              <w:left w:val="single" w:sz="4" w:space="0" w:color="0076A5"/>
              <w:bottom w:val="single" w:sz="4" w:space="0" w:color="0076A5"/>
              <w:right w:val="single" w:sz="4" w:space="0" w:color="0076A5"/>
            </w:tcBorders>
            <w:shd w:val="clear" w:color="auto" w:fill="auto"/>
          </w:tcPr>
          <w:p w14:paraId="2C98B4E2" w14:textId="77777777" w:rsidR="00F211FF" w:rsidRPr="004F2738" w:rsidRDefault="00F211FF" w:rsidP="00845BA0">
            <w:pPr>
              <w:tabs>
                <w:tab w:val="left" w:pos="851"/>
              </w:tabs>
              <w:spacing w:line="276" w:lineRule="auto"/>
              <w:jc w:val="center"/>
              <w:rPr>
                <w:sz w:val="15"/>
                <w:szCs w:val="15"/>
                <w:lang w:val="en-US" w:eastAsia="en-US"/>
              </w:rPr>
            </w:pPr>
            <w:r w:rsidRPr="004F2738">
              <w:rPr>
                <w:sz w:val="15"/>
                <w:szCs w:val="15"/>
                <w:lang w:val="en-US" w:eastAsia="en-US"/>
              </w:rPr>
              <w:t>38</w:t>
            </w:r>
          </w:p>
        </w:tc>
        <w:tc>
          <w:tcPr>
            <w:tcW w:w="432" w:type="pct"/>
            <w:tcBorders>
              <w:top w:val="single" w:sz="4" w:space="0" w:color="0076A5"/>
              <w:left w:val="single" w:sz="4" w:space="0" w:color="0076A5"/>
              <w:bottom w:val="single" w:sz="4" w:space="0" w:color="0076A5"/>
              <w:right w:val="single" w:sz="4" w:space="0" w:color="0076A5"/>
            </w:tcBorders>
            <w:shd w:val="clear" w:color="auto" w:fill="auto"/>
          </w:tcPr>
          <w:p w14:paraId="7960005D" w14:textId="77777777" w:rsidR="00F211FF" w:rsidRPr="004F2738" w:rsidRDefault="00F211FF" w:rsidP="00845BA0">
            <w:pPr>
              <w:tabs>
                <w:tab w:val="left" w:pos="851"/>
              </w:tabs>
              <w:spacing w:line="276" w:lineRule="auto"/>
              <w:jc w:val="center"/>
              <w:rPr>
                <w:sz w:val="15"/>
                <w:szCs w:val="15"/>
                <w:lang w:val="en-US" w:eastAsia="en-US"/>
              </w:rPr>
            </w:pPr>
            <w:r w:rsidRPr="004F2738">
              <w:rPr>
                <w:sz w:val="15"/>
                <w:szCs w:val="15"/>
                <w:lang w:val="en-US" w:eastAsia="en-US"/>
              </w:rPr>
              <w:t>30</w:t>
            </w:r>
          </w:p>
        </w:tc>
        <w:tc>
          <w:tcPr>
            <w:tcW w:w="498" w:type="pct"/>
            <w:tcBorders>
              <w:top w:val="single" w:sz="4" w:space="0" w:color="0076A5"/>
              <w:left w:val="single" w:sz="4" w:space="0" w:color="0076A5"/>
              <w:bottom w:val="single" w:sz="4" w:space="0" w:color="0076A5"/>
              <w:right w:val="single" w:sz="4" w:space="0" w:color="0076A5"/>
            </w:tcBorders>
            <w:shd w:val="clear" w:color="auto" w:fill="auto"/>
          </w:tcPr>
          <w:p w14:paraId="72FAEDD0" w14:textId="094CF868" w:rsidR="00F211FF" w:rsidRPr="004F2738" w:rsidRDefault="00F211FF" w:rsidP="00845BA0">
            <w:pPr>
              <w:jc w:val="center"/>
              <w:rPr>
                <w:sz w:val="15"/>
                <w:szCs w:val="15"/>
                <w:lang w:val="en-US" w:eastAsia="en-GB"/>
              </w:rPr>
            </w:pPr>
            <w:r w:rsidRPr="004F2738">
              <w:rPr>
                <w:sz w:val="15"/>
                <w:szCs w:val="15"/>
                <w:lang w:val="en-US" w:eastAsia="en-GB"/>
              </w:rPr>
              <w:t>8</w:t>
            </w:r>
          </w:p>
        </w:tc>
        <w:tc>
          <w:tcPr>
            <w:tcW w:w="1291" w:type="pct"/>
            <w:tcBorders>
              <w:top w:val="single" w:sz="4" w:space="0" w:color="0076A5"/>
              <w:left w:val="single" w:sz="4" w:space="0" w:color="0076A5"/>
              <w:bottom w:val="single" w:sz="4" w:space="0" w:color="0076A5"/>
              <w:right w:val="single" w:sz="4" w:space="0" w:color="0076A5"/>
            </w:tcBorders>
            <w:shd w:val="clear" w:color="auto" w:fill="auto"/>
          </w:tcPr>
          <w:p w14:paraId="1F82327C" w14:textId="27E0D5DD" w:rsidR="00F211FF" w:rsidRPr="004F2738" w:rsidRDefault="00F211FF" w:rsidP="00845BA0">
            <w:pPr>
              <w:jc w:val="left"/>
              <w:rPr>
                <w:b/>
                <w:bCs/>
                <w:sz w:val="15"/>
                <w:szCs w:val="15"/>
                <w:lang w:val="en-US" w:eastAsia="en-GB"/>
              </w:rPr>
            </w:pPr>
            <w:r w:rsidRPr="004F2738">
              <w:rPr>
                <w:b/>
                <w:bCs/>
                <w:sz w:val="15"/>
                <w:szCs w:val="15"/>
                <w:lang w:val="en-US" w:eastAsia="en-GB"/>
              </w:rPr>
              <w:t>Affected Households –</w:t>
            </w:r>
            <w:r w:rsidR="00846AA5" w:rsidRPr="004F2738">
              <w:rPr>
                <w:b/>
                <w:bCs/>
                <w:sz w:val="15"/>
                <w:szCs w:val="15"/>
                <w:lang w:val="en-US" w:eastAsia="en-GB"/>
              </w:rPr>
              <w:t xml:space="preserve"> </w:t>
            </w:r>
            <w:r w:rsidR="00DA1F8C" w:rsidRPr="004F2738">
              <w:rPr>
                <w:b/>
                <w:bCs/>
                <w:sz w:val="15"/>
                <w:szCs w:val="15"/>
                <w:lang w:val="en-US" w:eastAsia="en-GB"/>
              </w:rPr>
              <w:t>10</w:t>
            </w:r>
            <w:r w:rsidRPr="004F2738">
              <w:rPr>
                <w:b/>
                <w:bCs/>
                <w:sz w:val="15"/>
                <w:szCs w:val="15"/>
                <w:lang w:val="en-US" w:eastAsia="en-GB"/>
              </w:rPr>
              <w:t>:</w:t>
            </w:r>
          </w:p>
          <w:p w14:paraId="6087ABD8" w14:textId="0AC94E66" w:rsidR="00F211FF" w:rsidRPr="004F2738" w:rsidRDefault="00F211FF" w:rsidP="00E126D3">
            <w:pPr>
              <w:pStyle w:val="ListParagraph"/>
              <w:numPr>
                <w:ilvl w:val="0"/>
                <w:numId w:val="9"/>
              </w:numPr>
              <w:ind w:left="352" w:hanging="226"/>
              <w:jc w:val="left"/>
              <w:rPr>
                <w:sz w:val="15"/>
                <w:szCs w:val="15"/>
                <w:lang w:val="en-US" w:eastAsia="en-GB"/>
              </w:rPr>
            </w:pPr>
            <w:r w:rsidRPr="004F2738">
              <w:rPr>
                <w:sz w:val="15"/>
                <w:szCs w:val="15"/>
                <w:lang w:val="en-US" w:eastAsia="en-GB"/>
              </w:rPr>
              <w:t xml:space="preserve">Landowners and land users (both own and use land): </w:t>
            </w:r>
            <w:r w:rsidR="00F74727" w:rsidRPr="004F2738">
              <w:rPr>
                <w:sz w:val="15"/>
                <w:szCs w:val="15"/>
                <w:lang w:val="en-US" w:eastAsia="en-GB"/>
              </w:rPr>
              <w:t>None;</w:t>
            </w:r>
          </w:p>
          <w:p w14:paraId="4FD858E1" w14:textId="0A9EF7A3" w:rsidR="00F211FF" w:rsidRPr="004F2738" w:rsidRDefault="00F211FF" w:rsidP="00E126D3">
            <w:pPr>
              <w:pStyle w:val="ListParagraph"/>
              <w:numPr>
                <w:ilvl w:val="0"/>
                <w:numId w:val="9"/>
              </w:numPr>
              <w:ind w:left="352" w:hanging="226"/>
              <w:jc w:val="left"/>
              <w:rPr>
                <w:sz w:val="15"/>
                <w:szCs w:val="15"/>
                <w:lang w:val="en-US" w:eastAsia="en-GB"/>
              </w:rPr>
            </w:pPr>
            <w:r w:rsidRPr="004F2738">
              <w:rPr>
                <w:sz w:val="15"/>
                <w:szCs w:val="15"/>
                <w:lang w:val="en-US" w:eastAsia="en-GB"/>
              </w:rPr>
              <w:t xml:space="preserve">Landowners only (own but don’t use land): </w:t>
            </w:r>
            <w:r w:rsidR="00DA1F8C" w:rsidRPr="004F2738">
              <w:rPr>
                <w:sz w:val="15"/>
                <w:szCs w:val="15"/>
                <w:lang w:val="en-US" w:eastAsia="en-GB"/>
              </w:rPr>
              <w:t>10</w:t>
            </w:r>
            <w:r w:rsidR="00F74727" w:rsidRPr="004F2738">
              <w:rPr>
                <w:sz w:val="15"/>
                <w:szCs w:val="15"/>
                <w:lang w:val="en-US" w:eastAsia="en-GB"/>
              </w:rPr>
              <w:t>;</w:t>
            </w:r>
          </w:p>
          <w:p w14:paraId="39D6A0A8" w14:textId="7FC0ACBA" w:rsidR="00F211FF" w:rsidRPr="004F2738" w:rsidRDefault="00F211FF" w:rsidP="00E126D3">
            <w:pPr>
              <w:pStyle w:val="ListParagraph"/>
              <w:numPr>
                <w:ilvl w:val="0"/>
                <w:numId w:val="9"/>
              </w:numPr>
              <w:ind w:left="352" w:hanging="226"/>
              <w:jc w:val="left"/>
              <w:rPr>
                <w:sz w:val="15"/>
                <w:szCs w:val="15"/>
                <w:lang w:val="en-US" w:eastAsia="en-GB"/>
              </w:rPr>
            </w:pPr>
            <w:r w:rsidRPr="004F2738">
              <w:rPr>
                <w:sz w:val="15"/>
                <w:szCs w:val="15"/>
                <w:lang w:val="en-US" w:eastAsia="en-GB"/>
              </w:rPr>
              <w:t xml:space="preserve">Land users only (use but don’t own land): </w:t>
            </w:r>
            <w:r w:rsidR="00F74727" w:rsidRPr="004F2738">
              <w:rPr>
                <w:sz w:val="15"/>
                <w:szCs w:val="15"/>
                <w:lang w:val="en-US" w:eastAsia="en-GB"/>
              </w:rPr>
              <w:t xml:space="preserve">None </w:t>
            </w:r>
            <w:r w:rsidR="00FF40FC" w:rsidRPr="004F2738">
              <w:rPr>
                <w:sz w:val="15"/>
                <w:szCs w:val="15"/>
                <w:lang w:val="en-US" w:eastAsia="en-GB"/>
              </w:rPr>
              <w:t>(o</w:t>
            </w:r>
            <w:r w:rsidRPr="004F2738">
              <w:rPr>
                <w:sz w:val="15"/>
                <w:szCs w:val="15"/>
                <w:lang w:val="en-US" w:eastAsia="en-GB"/>
              </w:rPr>
              <w:t>nly legal entities are land users, there are no individual land users</w:t>
            </w:r>
            <w:r w:rsidR="00FF40FC" w:rsidRPr="004F2738">
              <w:rPr>
                <w:sz w:val="15"/>
                <w:szCs w:val="15"/>
                <w:lang w:val="en-US" w:eastAsia="en-GB"/>
              </w:rPr>
              <w:t>)</w:t>
            </w:r>
            <w:r w:rsidRPr="004F2738">
              <w:rPr>
                <w:sz w:val="15"/>
                <w:szCs w:val="15"/>
                <w:lang w:val="en-US" w:eastAsia="en-GB"/>
              </w:rPr>
              <w:t>.</w:t>
            </w:r>
          </w:p>
          <w:p w14:paraId="092F77FE" w14:textId="63CA6D7B" w:rsidR="00F74727" w:rsidRPr="004F2738" w:rsidRDefault="00DA1F8C" w:rsidP="004F2738">
            <w:pPr>
              <w:jc w:val="left"/>
              <w:rPr>
                <w:sz w:val="15"/>
                <w:szCs w:val="15"/>
                <w:lang w:val="en-US" w:eastAsia="en-GB"/>
              </w:rPr>
            </w:pPr>
            <w:r w:rsidRPr="004F2738">
              <w:rPr>
                <w:sz w:val="15"/>
                <w:szCs w:val="15"/>
                <w:lang w:val="en-US" w:eastAsia="en-GB"/>
              </w:rPr>
              <w:t>10</w:t>
            </w:r>
            <w:r w:rsidR="00F74727" w:rsidRPr="004F2738">
              <w:rPr>
                <w:sz w:val="15"/>
                <w:szCs w:val="15"/>
                <w:lang w:val="en-US" w:eastAsia="en-GB"/>
              </w:rPr>
              <w:t xml:space="preserve"> individual landowners are affected by economic displacement. All the individual landowners lease their land to legal entities (businesses). </w:t>
            </w:r>
          </w:p>
          <w:p w14:paraId="0EC5E7C5" w14:textId="77777777" w:rsidR="00F74727" w:rsidRPr="004F2738" w:rsidRDefault="00F74727" w:rsidP="00845BA0">
            <w:pPr>
              <w:rPr>
                <w:rFonts w:cs="Arial"/>
                <w:sz w:val="15"/>
                <w:szCs w:val="15"/>
                <w:lang w:val="en-US" w:eastAsia="en-GB"/>
              </w:rPr>
            </w:pPr>
          </w:p>
          <w:p w14:paraId="58FC3C66" w14:textId="1ABE6994" w:rsidR="00F211FF" w:rsidRPr="004F2738" w:rsidRDefault="00F211FF" w:rsidP="00845BA0">
            <w:pPr>
              <w:jc w:val="left"/>
              <w:rPr>
                <w:b/>
                <w:bCs/>
                <w:sz w:val="15"/>
                <w:szCs w:val="15"/>
                <w:lang w:val="en-US" w:eastAsia="en-GB"/>
              </w:rPr>
            </w:pPr>
            <w:r w:rsidRPr="004F2738">
              <w:rPr>
                <w:b/>
                <w:bCs/>
                <w:sz w:val="15"/>
                <w:szCs w:val="15"/>
                <w:lang w:val="en-US" w:eastAsia="en-GB"/>
              </w:rPr>
              <w:t>Affected Businesses</w:t>
            </w:r>
            <w:r w:rsidR="00846AA5" w:rsidRPr="004F2738">
              <w:rPr>
                <w:b/>
                <w:bCs/>
                <w:sz w:val="15"/>
                <w:szCs w:val="15"/>
                <w:lang w:val="en-US" w:eastAsia="en-GB"/>
              </w:rPr>
              <w:t xml:space="preserve"> </w:t>
            </w:r>
            <w:r w:rsidR="00F74727" w:rsidRPr="004F2738">
              <w:rPr>
                <w:b/>
                <w:bCs/>
                <w:sz w:val="15"/>
                <w:szCs w:val="15"/>
                <w:lang w:val="en-US" w:eastAsia="en-GB"/>
              </w:rPr>
              <w:t>–</w:t>
            </w:r>
            <w:r w:rsidR="00846AA5" w:rsidRPr="004F2738">
              <w:rPr>
                <w:b/>
                <w:bCs/>
                <w:sz w:val="15"/>
                <w:szCs w:val="15"/>
                <w:lang w:val="en-US" w:eastAsia="en-GB"/>
              </w:rPr>
              <w:t xml:space="preserve"> </w:t>
            </w:r>
            <w:r w:rsidR="00FB0753">
              <w:rPr>
                <w:b/>
                <w:bCs/>
                <w:sz w:val="15"/>
                <w:szCs w:val="15"/>
                <w:lang w:val="en-US" w:eastAsia="en-GB"/>
              </w:rPr>
              <w:t>4</w:t>
            </w:r>
            <w:r w:rsidRPr="004F2738">
              <w:rPr>
                <w:b/>
                <w:bCs/>
                <w:sz w:val="15"/>
                <w:szCs w:val="15"/>
                <w:lang w:val="en-US" w:eastAsia="en-GB"/>
              </w:rPr>
              <w:t>:</w:t>
            </w:r>
          </w:p>
          <w:p w14:paraId="2F87F5DF" w14:textId="41B69B90" w:rsidR="00846AA5" w:rsidRPr="004F2738" w:rsidRDefault="00846AA5" w:rsidP="00846AA5">
            <w:pPr>
              <w:pStyle w:val="ListParagraph"/>
              <w:numPr>
                <w:ilvl w:val="0"/>
                <w:numId w:val="9"/>
              </w:numPr>
              <w:ind w:left="352" w:hanging="226"/>
              <w:jc w:val="left"/>
              <w:rPr>
                <w:sz w:val="15"/>
                <w:szCs w:val="15"/>
                <w:lang w:val="en-US" w:eastAsia="en-GB"/>
              </w:rPr>
            </w:pPr>
            <w:r w:rsidRPr="004F2738">
              <w:rPr>
                <w:sz w:val="15"/>
                <w:szCs w:val="15"/>
                <w:lang w:val="en-US" w:eastAsia="en-GB"/>
              </w:rPr>
              <w:t>Landowners and land users (both own and use land): 1 (Agra 2000 OOD);</w:t>
            </w:r>
          </w:p>
          <w:p w14:paraId="055390C1" w14:textId="16460904" w:rsidR="00846AA5" w:rsidRPr="004F2738" w:rsidRDefault="00846AA5" w:rsidP="00846AA5">
            <w:pPr>
              <w:pStyle w:val="ListParagraph"/>
              <w:numPr>
                <w:ilvl w:val="0"/>
                <w:numId w:val="9"/>
              </w:numPr>
              <w:ind w:left="352" w:hanging="226"/>
              <w:jc w:val="left"/>
              <w:rPr>
                <w:sz w:val="15"/>
                <w:szCs w:val="15"/>
                <w:lang w:val="en-US" w:eastAsia="en-GB"/>
              </w:rPr>
            </w:pPr>
            <w:r w:rsidRPr="004F2738">
              <w:rPr>
                <w:sz w:val="15"/>
                <w:szCs w:val="15"/>
                <w:lang w:val="en-US" w:eastAsia="en-GB"/>
              </w:rPr>
              <w:t xml:space="preserve">Landowners only (own but don’t use land): </w:t>
            </w:r>
            <w:r w:rsidR="00F74727" w:rsidRPr="004F2738">
              <w:rPr>
                <w:sz w:val="15"/>
                <w:szCs w:val="15"/>
                <w:lang w:val="en-US" w:eastAsia="en-GB"/>
              </w:rPr>
              <w:t>None</w:t>
            </w:r>
            <w:r w:rsidRPr="004F2738">
              <w:rPr>
                <w:sz w:val="15"/>
                <w:szCs w:val="15"/>
                <w:lang w:val="en-US" w:eastAsia="en-GB"/>
              </w:rPr>
              <w:t>;</w:t>
            </w:r>
          </w:p>
          <w:p w14:paraId="2D2389F1" w14:textId="15E50738" w:rsidR="00846AA5" w:rsidRPr="004F2738" w:rsidRDefault="00846AA5" w:rsidP="00846AA5">
            <w:pPr>
              <w:pStyle w:val="ListParagraph"/>
              <w:numPr>
                <w:ilvl w:val="0"/>
                <w:numId w:val="9"/>
              </w:numPr>
              <w:ind w:left="352" w:hanging="226"/>
              <w:jc w:val="left"/>
              <w:rPr>
                <w:sz w:val="15"/>
                <w:szCs w:val="15"/>
                <w:lang w:val="en-US" w:eastAsia="en-GB"/>
              </w:rPr>
            </w:pPr>
            <w:r w:rsidRPr="004F2738">
              <w:rPr>
                <w:sz w:val="15"/>
                <w:szCs w:val="15"/>
                <w:lang w:val="en-US" w:eastAsia="en-GB"/>
              </w:rPr>
              <w:t>Land users only (use but don’t own land):</w:t>
            </w:r>
            <w:r w:rsidR="00F74727" w:rsidRPr="004F2738">
              <w:rPr>
                <w:sz w:val="15"/>
                <w:szCs w:val="15"/>
                <w:lang w:val="en-US" w:eastAsia="en-GB"/>
              </w:rPr>
              <w:t xml:space="preserve"> </w:t>
            </w:r>
            <w:r w:rsidR="00FB0753">
              <w:rPr>
                <w:sz w:val="15"/>
                <w:szCs w:val="15"/>
                <w:lang w:val="en-US" w:eastAsia="en-GB"/>
              </w:rPr>
              <w:t>4</w:t>
            </w:r>
            <w:r w:rsidRPr="004F2738">
              <w:rPr>
                <w:sz w:val="15"/>
                <w:szCs w:val="15"/>
                <w:lang w:val="en-US" w:eastAsia="en-GB"/>
              </w:rPr>
              <w:t xml:space="preserve"> </w:t>
            </w:r>
          </w:p>
          <w:p w14:paraId="5D4F0BF1" w14:textId="6D5C2033" w:rsidR="00846AA5" w:rsidRPr="004F2738" w:rsidRDefault="00846AA5" w:rsidP="00FB0753">
            <w:pPr>
              <w:pStyle w:val="ListParagraph"/>
              <w:numPr>
                <w:ilvl w:val="0"/>
                <w:numId w:val="18"/>
              </w:numPr>
              <w:ind w:left="435" w:hanging="142"/>
              <w:jc w:val="left"/>
              <w:rPr>
                <w:sz w:val="15"/>
                <w:szCs w:val="15"/>
                <w:lang w:val="en-US" w:eastAsia="en-GB"/>
              </w:rPr>
            </w:pPr>
            <w:r w:rsidRPr="004F2738">
              <w:rPr>
                <w:sz w:val="15"/>
                <w:szCs w:val="15"/>
                <w:lang w:val="en-US" w:eastAsia="en-GB"/>
              </w:rPr>
              <w:t>ZK Zlatno Zarno;</w:t>
            </w:r>
          </w:p>
          <w:p w14:paraId="54B26F45" w14:textId="0037E0A7" w:rsidR="00846AA5" w:rsidRPr="004F2738" w:rsidRDefault="00846AA5" w:rsidP="00FB0753">
            <w:pPr>
              <w:pStyle w:val="ListParagraph"/>
              <w:numPr>
                <w:ilvl w:val="0"/>
                <w:numId w:val="18"/>
              </w:numPr>
              <w:ind w:left="435" w:hanging="142"/>
              <w:jc w:val="left"/>
              <w:rPr>
                <w:sz w:val="15"/>
                <w:szCs w:val="15"/>
                <w:lang w:val="en-US" w:eastAsia="en-GB"/>
              </w:rPr>
            </w:pPr>
            <w:r w:rsidRPr="004F2738">
              <w:rPr>
                <w:sz w:val="15"/>
                <w:szCs w:val="15"/>
                <w:lang w:val="en-US" w:eastAsia="en-GB"/>
              </w:rPr>
              <w:t>Agro-Nikolovi OOD;</w:t>
            </w:r>
          </w:p>
          <w:p w14:paraId="09FE8BA4" w14:textId="0D115A81" w:rsidR="00846AA5" w:rsidRDefault="00846AA5" w:rsidP="00FB0753">
            <w:pPr>
              <w:pStyle w:val="ListParagraph"/>
              <w:numPr>
                <w:ilvl w:val="0"/>
                <w:numId w:val="18"/>
              </w:numPr>
              <w:ind w:left="435" w:hanging="142"/>
              <w:jc w:val="left"/>
              <w:rPr>
                <w:sz w:val="15"/>
                <w:szCs w:val="15"/>
                <w:lang w:val="en-US" w:eastAsia="en-GB"/>
              </w:rPr>
            </w:pPr>
            <w:r w:rsidRPr="004F2738">
              <w:rPr>
                <w:sz w:val="15"/>
                <w:szCs w:val="15"/>
                <w:lang w:val="en-US" w:eastAsia="en-GB"/>
              </w:rPr>
              <w:t>Agra 2000 OOD;</w:t>
            </w:r>
          </w:p>
          <w:p w14:paraId="70F8C80D" w14:textId="2B91FC6A" w:rsidR="00FB0753" w:rsidRPr="004F2738" w:rsidRDefault="00FB0753" w:rsidP="00FB0753">
            <w:pPr>
              <w:pStyle w:val="ListParagraph"/>
              <w:numPr>
                <w:ilvl w:val="0"/>
                <w:numId w:val="18"/>
              </w:numPr>
              <w:ind w:left="435" w:hanging="142"/>
              <w:jc w:val="left"/>
              <w:rPr>
                <w:sz w:val="15"/>
                <w:szCs w:val="15"/>
                <w:lang w:val="en-US" w:eastAsia="en-GB"/>
              </w:rPr>
            </w:pPr>
            <w:r>
              <w:rPr>
                <w:sz w:val="15"/>
                <w:szCs w:val="15"/>
                <w:lang w:val="en-US" w:eastAsia="en-GB"/>
              </w:rPr>
              <w:t>First May AD.</w:t>
            </w:r>
          </w:p>
          <w:p w14:paraId="6B5B1556" w14:textId="0E52A884" w:rsidR="00846AA5" w:rsidRPr="004F2738" w:rsidRDefault="00846AA5" w:rsidP="00846AA5">
            <w:pPr>
              <w:jc w:val="left"/>
              <w:rPr>
                <w:sz w:val="15"/>
                <w:szCs w:val="15"/>
                <w:lang w:val="en-US" w:eastAsia="en-GB"/>
              </w:rPr>
            </w:pPr>
            <w:r w:rsidRPr="004F2738">
              <w:rPr>
                <w:sz w:val="15"/>
                <w:szCs w:val="15"/>
                <w:lang w:val="en-US" w:eastAsia="en-GB"/>
              </w:rPr>
              <w:t>These are commercial companies (Agra 2000 OOD, Agro-Nikolovi EOOD</w:t>
            </w:r>
            <w:r w:rsidR="000A5AF7">
              <w:rPr>
                <w:sz w:val="15"/>
                <w:szCs w:val="15"/>
                <w:lang w:val="en-US" w:eastAsia="en-GB"/>
              </w:rPr>
              <w:t xml:space="preserve"> </w:t>
            </w:r>
            <w:r w:rsidR="00FB0753">
              <w:rPr>
                <w:sz w:val="15"/>
                <w:szCs w:val="15"/>
                <w:lang w:val="en-US" w:eastAsia="en-GB"/>
              </w:rPr>
              <w:t>and First may AD</w:t>
            </w:r>
            <w:r w:rsidRPr="004F2738">
              <w:rPr>
                <w:sz w:val="15"/>
                <w:szCs w:val="15"/>
                <w:lang w:val="en-US" w:eastAsia="en-GB"/>
              </w:rPr>
              <w:t>) for large scale agricultural activities and an agricultural cooperative (ZK Zlatno Zarno).</w:t>
            </w:r>
          </w:p>
          <w:p w14:paraId="78F9BBAE" w14:textId="77777777" w:rsidR="00846AA5" w:rsidRPr="004F2738" w:rsidRDefault="00846AA5" w:rsidP="00352802">
            <w:pPr>
              <w:jc w:val="left"/>
              <w:rPr>
                <w:sz w:val="15"/>
                <w:szCs w:val="15"/>
                <w:lang w:val="en-US" w:eastAsia="en-GB"/>
              </w:rPr>
            </w:pPr>
          </w:p>
          <w:p w14:paraId="4C5F98CD" w14:textId="0CD7789D" w:rsidR="00F211FF" w:rsidRPr="004F2738" w:rsidRDefault="00846AA5" w:rsidP="00F74727">
            <w:pPr>
              <w:keepNext/>
              <w:keepLines/>
              <w:jc w:val="left"/>
              <w:rPr>
                <w:sz w:val="15"/>
                <w:szCs w:val="15"/>
                <w:lang w:val="en-US" w:eastAsia="en-GB"/>
              </w:rPr>
            </w:pPr>
            <w:r w:rsidRPr="004F2738">
              <w:rPr>
                <w:b/>
                <w:bCs/>
                <w:sz w:val="15"/>
                <w:szCs w:val="15"/>
                <w:lang w:val="en-US" w:eastAsia="en-GB"/>
              </w:rPr>
              <w:t>I</w:t>
            </w:r>
            <w:r w:rsidR="00F211FF" w:rsidRPr="004F2738">
              <w:rPr>
                <w:b/>
                <w:bCs/>
                <w:sz w:val="15"/>
                <w:szCs w:val="15"/>
                <w:lang w:val="en-US" w:eastAsia="en-GB"/>
              </w:rPr>
              <w:t>nformal land users:</w:t>
            </w:r>
            <w:r w:rsidR="00F74727" w:rsidRPr="004F2738">
              <w:rPr>
                <w:b/>
                <w:bCs/>
                <w:sz w:val="15"/>
                <w:szCs w:val="15"/>
                <w:lang w:val="en-US" w:eastAsia="en-GB"/>
              </w:rPr>
              <w:t xml:space="preserve"> </w:t>
            </w:r>
            <w:r w:rsidR="00F74727" w:rsidRPr="004F2738">
              <w:rPr>
                <w:sz w:val="15"/>
                <w:szCs w:val="15"/>
                <w:lang w:val="en-US" w:eastAsia="en-GB"/>
              </w:rPr>
              <w:t>None</w:t>
            </w:r>
            <w:r w:rsidR="00F211FF" w:rsidRPr="004F2738">
              <w:rPr>
                <w:rStyle w:val="FootnoteReference"/>
                <w:lang w:val="en-US" w:eastAsia="en-GB"/>
              </w:rPr>
              <w:footnoteReference w:id="11"/>
            </w:r>
          </w:p>
        </w:tc>
      </w:tr>
      <w:tr w:rsidR="00F211FF" w:rsidRPr="00625E46" w14:paraId="2BFF1AED" w14:textId="77777777" w:rsidTr="004F2738">
        <w:trPr>
          <w:cnfStyle w:val="000000010000" w:firstRow="0" w:lastRow="0" w:firstColumn="0" w:lastColumn="0" w:oddVBand="0" w:evenVBand="0" w:oddHBand="0" w:evenHBand="1" w:firstRowFirstColumn="0" w:firstRowLastColumn="0" w:lastRowFirstColumn="0" w:lastRowLastColumn="0"/>
          <w:trHeight w:val="580"/>
          <w:jc w:val="center"/>
        </w:trPr>
        <w:tc>
          <w:tcPr>
            <w:tcW w:w="545" w:type="pct"/>
            <w:tcBorders>
              <w:top w:val="single" w:sz="4" w:space="0" w:color="0076A5"/>
              <w:left w:val="single" w:sz="4" w:space="0" w:color="0076A5"/>
              <w:bottom w:val="single" w:sz="4" w:space="0" w:color="0076A5"/>
              <w:right w:val="single" w:sz="4" w:space="0" w:color="0076A5"/>
            </w:tcBorders>
            <w:shd w:val="clear" w:color="auto" w:fill="auto"/>
            <w:hideMark/>
          </w:tcPr>
          <w:p w14:paraId="61C5A8EB" w14:textId="77777777"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Pelikan OHTL</w:t>
            </w:r>
          </w:p>
        </w:tc>
        <w:tc>
          <w:tcPr>
            <w:tcW w:w="680" w:type="pct"/>
            <w:tcBorders>
              <w:top w:val="single" w:sz="4" w:space="0" w:color="0076A5"/>
              <w:left w:val="single" w:sz="4" w:space="0" w:color="0076A5"/>
              <w:bottom w:val="single" w:sz="4" w:space="0" w:color="0076A5"/>
              <w:right w:val="single" w:sz="4" w:space="0" w:color="0076A5"/>
            </w:tcBorders>
            <w:shd w:val="clear" w:color="auto" w:fill="auto"/>
          </w:tcPr>
          <w:p w14:paraId="76EE1C21" w14:textId="77777777"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Polkovnik Lambrinovo, Kalipetrovo, Aydemir</w:t>
            </w:r>
          </w:p>
        </w:tc>
        <w:tc>
          <w:tcPr>
            <w:tcW w:w="533" w:type="pct"/>
            <w:tcBorders>
              <w:top w:val="single" w:sz="4" w:space="0" w:color="0076A5"/>
              <w:left w:val="single" w:sz="4" w:space="0" w:color="0076A5"/>
              <w:bottom w:val="single" w:sz="4" w:space="0" w:color="0076A5"/>
              <w:right w:val="single" w:sz="4" w:space="0" w:color="0076A5"/>
            </w:tcBorders>
            <w:shd w:val="clear" w:color="auto" w:fill="auto"/>
          </w:tcPr>
          <w:p w14:paraId="27BA193F" w14:textId="77777777" w:rsidR="00F211FF" w:rsidRPr="00625E46" w:rsidRDefault="00F211FF" w:rsidP="00845BA0">
            <w:pPr>
              <w:tabs>
                <w:tab w:val="left" w:pos="851"/>
              </w:tabs>
              <w:spacing w:line="276" w:lineRule="auto"/>
              <w:jc w:val="center"/>
              <w:rPr>
                <w:sz w:val="15"/>
                <w:szCs w:val="15"/>
                <w:highlight w:val="yellow"/>
                <w:lang w:val="en-US" w:eastAsia="en-US"/>
              </w:rPr>
            </w:pPr>
            <w:r w:rsidRPr="00625E46">
              <w:rPr>
                <w:sz w:val="15"/>
                <w:szCs w:val="15"/>
                <w:lang w:val="en-US" w:eastAsia="en-US"/>
              </w:rPr>
              <w:t>Agricultural land category (mostly used for agricultural activities, few of them are used as side roads)</w:t>
            </w:r>
          </w:p>
        </w:tc>
        <w:tc>
          <w:tcPr>
            <w:tcW w:w="570" w:type="pct"/>
            <w:tcBorders>
              <w:top w:val="single" w:sz="4" w:space="0" w:color="0076A5"/>
              <w:left w:val="single" w:sz="4" w:space="0" w:color="0076A5"/>
              <w:bottom w:val="single" w:sz="4" w:space="0" w:color="0076A5"/>
              <w:right w:val="single" w:sz="4" w:space="0" w:color="0076A5"/>
            </w:tcBorders>
            <w:shd w:val="clear" w:color="auto" w:fill="auto"/>
          </w:tcPr>
          <w:p w14:paraId="29675816" w14:textId="77777777"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March-April 2023</w:t>
            </w:r>
          </w:p>
        </w:tc>
        <w:tc>
          <w:tcPr>
            <w:tcW w:w="451" w:type="pct"/>
            <w:tcBorders>
              <w:top w:val="single" w:sz="4" w:space="0" w:color="0076A5"/>
              <w:left w:val="single" w:sz="4" w:space="0" w:color="0076A5"/>
              <w:bottom w:val="single" w:sz="4" w:space="0" w:color="0076A5"/>
              <w:right w:val="single" w:sz="4" w:space="0" w:color="0076A5"/>
            </w:tcBorders>
            <w:shd w:val="clear" w:color="auto" w:fill="auto"/>
          </w:tcPr>
          <w:p w14:paraId="7CAB016E" w14:textId="2242C7C0" w:rsidR="00F211FF" w:rsidRPr="004F2738" w:rsidRDefault="00F211FF" w:rsidP="00845BA0">
            <w:pPr>
              <w:tabs>
                <w:tab w:val="left" w:pos="851"/>
              </w:tabs>
              <w:spacing w:line="276" w:lineRule="auto"/>
              <w:jc w:val="center"/>
              <w:rPr>
                <w:sz w:val="15"/>
                <w:szCs w:val="15"/>
                <w:lang w:val="en-US" w:eastAsia="en-US"/>
              </w:rPr>
            </w:pPr>
            <w:r w:rsidRPr="004F2738">
              <w:rPr>
                <w:sz w:val="15"/>
                <w:szCs w:val="15"/>
                <w:lang w:val="en-US" w:eastAsia="en-US"/>
              </w:rPr>
              <w:t>7</w:t>
            </w:r>
            <w:r w:rsidR="00F91166" w:rsidRPr="004F2738">
              <w:rPr>
                <w:sz w:val="15"/>
                <w:szCs w:val="15"/>
                <w:lang w:val="en-US" w:eastAsia="en-US"/>
              </w:rPr>
              <w:t>4</w:t>
            </w:r>
          </w:p>
        </w:tc>
        <w:tc>
          <w:tcPr>
            <w:tcW w:w="432" w:type="pct"/>
            <w:tcBorders>
              <w:top w:val="single" w:sz="4" w:space="0" w:color="0076A5"/>
              <w:left w:val="single" w:sz="4" w:space="0" w:color="0076A5"/>
              <w:bottom w:val="single" w:sz="4" w:space="0" w:color="0076A5"/>
              <w:right w:val="single" w:sz="4" w:space="0" w:color="0076A5"/>
            </w:tcBorders>
            <w:shd w:val="clear" w:color="auto" w:fill="auto"/>
          </w:tcPr>
          <w:p w14:paraId="4762D711" w14:textId="05D2F7B4" w:rsidR="00F211FF" w:rsidRPr="004F2738" w:rsidRDefault="00C45361" w:rsidP="00845BA0">
            <w:pPr>
              <w:tabs>
                <w:tab w:val="left" w:pos="851"/>
              </w:tabs>
              <w:spacing w:line="276" w:lineRule="auto"/>
              <w:jc w:val="center"/>
              <w:rPr>
                <w:sz w:val="15"/>
                <w:szCs w:val="15"/>
                <w:lang w:val="en-US" w:eastAsia="en-US"/>
              </w:rPr>
            </w:pPr>
            <w:r w:rsidRPr="004F2738">
              <w:rPr>
                <w:sz w:val="15"/>
                <w:szCs w:val="15"/>
                <w:lang w:val="en-US" w:eastAsia="en-US"/>
              </w:rPr>
              <w:t>61</w:t>
            </w:r>
          </w:p>
        </w:tc>
        <w:tc>
          <w:tcPr>
            <w:tcW w:w="498" w:type="pct"/>
            <w:tcBorders>
              <w:top w:val="single" w:sz="4" w:space="0" w:color="0076A5"/>
              <w:left w:val="single" w:sz="4" w:space="0" w:color="0076A5"/>
              <w:bottom w:val="single" w:sz="4" w:space="0" w:color="0076A5"/>
              <w:right w:val="single" w:sz="4" w:space="0" w:color="0076A5"/>
            </w:tcBorders>
            <w:shd w:val="clear" w:color="auto" w:fill="auto"/>
          </w:tcPr>
          <w:p w14:paraId="35E175A0" w14:textId="65E9C840" w:rsidR="00F211FF" w:rsidRPr="004F2738" w:rsidRDefault="00F211FF" w:rsidP="00845BA0">
            <w:pPr>
              <w:jc w:val="center"/>
              <w:rPr>
                <w:sz w:val="15"/>
                <w:szCs w:val="15"/>
                <w:lang w:val="en-US" w:eastAsia="en-GB"/>
              </w:rPr>
            </w:pPr>
            <w:r w:rsidRPr="004F2738">
              <w:rPr>
                <w:sz w:val="15"/>
                <w:szCs w:val="15"/>
                <w:lang w:val="en-US" w:eastAsia="en-GB"/>
              </w:rPr>
              <w:t>1</w:t>
            </w:r>
            <w:r w:rsidR="00C45361" w:rsidRPr="004F2738">
              <w:rPr>
                <w:sz w:val="15"/>
                <w:szCs w:val="15"/>
                <w:lang w:val="en-US" w:eastAsia="en-GB"/>
              </w:rPr>
              <w:t>3</w:t>
            </w:r>
          </w:p>
        </w:tc>
        <w:tc>
          <w:tcPr>
            <w:tcW w:w="1291" w:type="pct"/>
            <w:tcBorders>
              <w:top w:val="single" w:sz="4" w:space="0" w:color="0076A5"/>
              <w:left w:val="single" w:sz="4" w:space="0" w:color="0076A5"/>
              <w:bottom w:val="single" w:sz="4" w:space="0" w:color="0076A5"/>
              <w:right w:val="single" w:sz="4" w:space="0" w:color="0076A5"/>
            </w:tcBorders>
            <w:shd w:val="clear" w:color="auto" w:fill="auto"/>
          </w:tcPr>
          <w:p w14:paraId="7C4FEDA1" w14:textId="3B35344D" w:rsidR="00F211FF" w:rsidRPr="004F2738" w:rsidRDefault="00F211FF" w:rsidP="004F2738">
            <w:pPr>
              <w:jc w:val="left"/>
              <w:rPr>
                <w:b/>
                <w:bCs/>
                <w:sz w:val="15"/>
                <w:szCs w:val="15"/>
                <w:lang w:val="en-US" w:eastAsia="en-GB"/>
              </w:rPr>
            </w:pPr>
            <w:r w:rsidRPr="004F2738">
              <w:rPr>
                <w:b/>
                <w:bCs/>
                <w:sz w:val="15"/>
                <w:szCs w:val="15"/>
                <w:lang w:val="en-US" w:eastAsia="en-GB"/>
              </w:rPr>
              <w:t>Affected Households –</w:t>
            </w:r>
            <w:r w:rsidR="004F2738" w:rsidRPr="004F2738">
              <w:rPr>
                <w:b/>
                <w:bCs/>
                <w:sz w:val="15"/>
                <w:szCs w:val="15"/>
                <w:lang w:val="en-US" w:eastAsia="en-GB"/>
              </w:rPr>
              <w:t xml:space="preserve"> 49</w:t>
            </w:r>
            <w:r w:rsidRPr="004F2738">
              <w:rPr>
                <w:b/>
                <w:bCs/>
                <w:sz w:val="15"/>
                <w:szCs w:val="15"/>
                <w:lang w:val="en-US" w:eastAsia="en-GB"/>
              </w:rPr>
              <w:t>:</w:t>
            </w:r>
          </w:p>
          <w:p w14:paraId="333FAD48" w14:textId="759DD614" w:rsidR="00DD0736" w:rsidRPr="004F2738" w:rsidRDefault="00DD0736" w:rsidP="00E126D3">
            <w:pPr>
              <w:pStyle w:val="ListParagraph"/>
              <w:numPr>
                <w:ilvl w:val="0"/>
                <w:numId w:val="9"/>
              </w:numPr>
              <w:ind w:left="352" w:hanging="226"/>
              <w:jc w:val="left"/>
              <w:rPr>
                <w:sz w:val="15"/>
                <w:szCs w:val="15"/>
                <w:lang w:val="en-US" w:eastAsia="en-GB"/>
              </w:rPr>
            </w:pPr>
            <w:r w:rsidRPr="004F2738">
              <w:rPr>
                <w:sz w:val="15"/>
                <w:szCs w:val="15"/>
                <w:lang w:val="en-US" w:eastAsia="en-GB"/>
              </w:rPr>
              <w:t xml:space="preserve">Landowners and land users (both own and use land): </w:t>
            </w:r>
            <w:r w:rsidR="00F91166" w:rsidRPr="004F2738">
              <w:rPr>
                <w:sz w:val="15"/>
                <w:szCs w:val="15"/>
                <w:lang w:val="en-US" w:eastAsia="en-GB"/>
              </w:rPr>
              <w:t>None</w:t>
            </w:r>
          </w:p>
          <w:p w14:paraId="2CE780E5" w14:textId="664AA3F8" w:rsidR="00DD0736" w:rsidRPr="004F2738" w:rsidRDefault="00DD0736" w:rsidP="00E126D3">
            <w:pPr>
              <w:pStyle w:val="ListParagraph"/>
              <w:numPr>
                <w:ilvl w:val="0"/>
                <w:numId w:val="9"/>
              </w:numPr>
              <w:ind w:left="352" w:hanging="226"/>
              <w:jc w:val="left"/>
              <w:rPr>
                <w:sz w:val="15"/>
                <w:szCs w:val="15"/>
                <w:lang w:val="en-US" w:eastAsia="en-GB"/>
              </w:rPr>
            </w:pPr>
            <w:r w:rsidRPr="004F2738">
              <w:rPr>
                <w:sz w:val="15"/>
                <w:szCs w:val="15"/>
                <w:lang w:val="en-US" w:eastAsia="en-GB"/>
              </w:rPr>
              <w:t xml:space="preserve">Landowners only (own but don’t use land): </w:t>
            </w:r>
            <w:r w:rsidR="00F91166" w:rsidRPr="004F2738">
              <w:rPr>
                <w:sz w:val="15"/>
                <w:szCs w:val="15"/>
                <w:lang w:val="en-US" w:eastAsia="en-GB"/>
              </w:rPr>
              <w:t>49</w:t>
            </w:r>
          </w:p>
          <w:p w14:paraId="48488D95" w14:textId="52884DE4" w:rsidR="00DD0736" w:rsidRPr="004F2738" w:rsidRDefault="00DD0736" w:rsidP="00E126D3">
            <w:pPr>
              <w:pStyle w:val="ListParagraph"/>
              <w:numPr>
                <w:ilvl w:val="0"/>
                <w:numId w:val="9"/>
              </w:numPr>
              <w:ind w:left="352" w:hanging="226"/>
              <w:jc w:val="left"/>
              <w:rPr>
                <w:sz w:val="15"/>
                <w:szCs w:val="15"/>
                <w:lang w:val="en-US" w:eastAsia="en-GB"/>
              </w:rPr>
            </w:pPr>
            <w:r w:rsidRPr="004F2738">
              <w:rPr>
                <w:sz w:val="15"/>
                <w:szCs w:val="15"/>
                <w:lang w:val="en-US" w:eastAsia="en-GB"/>
              </w:rPr>
              <w:t xml:space="preserve">Land users only (use but don’t own land): </w:t>
            </w:r>
            <w:r w:rsidR="004F2738" w:rsidRPr="004F2738">
              <w:rPr>
                <w:sz w:val="15"/>
                <w:szCs w:val="15"/>
                <w:lang w:val="en-US" w:eastAsia="en-GB"/>
              </w:rPr>
              <w:t>N</w:t>
            </w:r>
            <w:r w:rsidR="00F91166" w:rsidRPr="004F2738">
              <w:rPr>
                <w:sz w:val="15"/>
                <w:szCs w:val="15"/>
                <w:lang w:val="en-US" w:eastAsia="en-GB"/>
              </w:rPr>
              <w:t>one</w:t>
            </w:r>
          </w:p>
          <w:p w14:paraId="215C41DC" w14:textId="7E4209A6" w:rsidR="00F211FF" w:rsidRPr="004F2738" w:rsidRDefault="00F91166" w:rsidP="00845BA0">
            <w:pPr>
              <w:jc w:val="left"/>
              <w:rPr>
                <w:sz w:val="15"/>
                <w:szCs w:val="15"/>
                <w:lang w:val="en-US" w:eastAsia="en-GB"/>
              </w:rPr>
            </w:pPr>
            <w:r w:rsidRPr="004F2738">
              <w:rPr>
                <w:sz w:val="15"/>
                <w:szCs w:val="15"/>
                <w:lang w:val="en-US" w:eastAsia="en-GB"/>
              </w:rPr>
              <w:t>49 individual landowners are affected by economic displacement. All the individual landowners lease their land to legal entities (businesses).</w:t>
            </w:r>
          </w:p>
          <w:p w14:paraId="7F84B402" w14:textId="77777777" w:rsidR="00F91166" w:rsidRPr="004F2738" w:rsidRDefault="00F91166" w:rsidP="00845BA0">
            <w:pPr>
              <w:jc w:val="left"/>
              <w:rPr>
                <w:b/>
                <w:bCs/>
                <w:sz w:val="15"/>
                <w:szCs w:val="15"/>
                <w:lang w:val="en-US" w:eastAsia="en-GB"/>
              </w:rPr>
            </w:pPr>
          </w:p>
          <w:p w14:paraId="6B575EE0" w14:textId="77777777" w:rsidR="00F211FF" w:rsidRPr="004F2738" w:rsidRDefault="00F211FF" w:rsidP="00845BA0">
            <w:pPr>
              <w:jc w:val="left"/>
              <w:rPr>
                <w:b/>
                <w:bCs/>
                <w:sz w:val="15"/>
                <w:szCs w:val="15"/>
                <w:lang w:val="en-US" w:eastAsia="en-GB"/>
              </w:rPr>
            </w:pPr>
            <w:r w:rsidRPr="004F2738">
              <w:rPr>
                <w:b/>
                <w:bCs/>
                <w:sz w:val="15"/>
                <w:szCs w:val="15"/>
                <w:lang w:val="en-US" w:eastAsia="en-GB"/>
              </w:rPr>
              <w:t>Affected Businesses:</w:t>
            </w:r>
          </w:p>
          <w:p w14:paraId="5ED88BA9" w14:textId="102CF767" w:rsidR="00F91166" w:rsidRPr="004F2738" w:rsidRDefault="00F91166" w:rsidP="00F91166">
            <w:pPr>
              <w:pStyle w:val="ListParagraph"/>
              <w:numPr>
                <w:ilvl w:val="0"/>
                <w:numId w:val="9"/>
              </w:numPr>
              <w:ind w:left="352" w:hanging="226"/>
              <w:jc w:val="left"/>
              <w:rPr>
                <w:sz w:val="15"/>
                <w:szCs w:val="15"/>
                <w:lang w:val="en-US" w:eastAsia="en-GB"/>
              </w:rPr>
            </w:pPr>
            <w:r w:rsidRPr="004F2738">
              <w:rPr>
                <w:sz w:val="15"/>
                <w:szCs w:val="15"/>
                <w:lang w:val="en-US" w:eastAsia="en-GB"/>
              </w:rPr>
              <w:t xml:space="preserve">Landowners and land users (both own and use land): </w:t>
            </w:r>
            <w:r w:rsidR="00A06EF1" w:rsidRPr="004F2738">
              <w:rPr>
                <w:sz w:val="15"/>
                <w:szCs w:val="15"/>
                <w:lang w:val="en-US" w:eastAsia="en-GB"/>
              </w:rPr>
              <w:t>3</w:t>
            </w:r>
            <w:r w:rsidRPr="004F2738">
              <w:rPr>
                <w:sz w:val="15"/>
                <w:szCs w:val="15"/>
                <w:lang w:val="en-US" w:eastAsia="en-GB"/>
              </w:rPr>
              <w:t xml:space="preserve"> (Agra 2000 OOD</w:t>
            </w:r>
            <w:r w:rsidR="00A06EF1" w:rsidRPr="004F2738">
              <w:rPr>
                <w:sz w:val="15"/>
                <w:szCs w:val="15"/>
                <w:lang w:val="en-US" w:eastAsia="en-GB"/>
              </w:rPr>
              <w:t xml:space="preserve">, </w:t>
            </w:r>
            <w:r w:rsidR="00A06EF1" w:rsidRPr="004F2738">
              <w:rPr>
                <w:sz w:val="15"/>
                <w:szCs w:val="15"/>
                <w:lang w:val="en-US" w:eastAsia="en-GB"/>
              </w:rPr>
              <w:lastRenderedPageBreak/>
              <w:t>Agro-Nikolovi EOOD and</w:t>
            </w:r>
            <w:r w:rsidR="00A06EF1" w:rsidRPr="004F2738">
              <w:rPr>
                <w:sz w:val="15"/>
                <w:szCs w:val="15"/>
                <w:lang w:val="en-US" w:eastAsia="en-GB"/>
              </w:rPr>
              <w:tab/>
              <w:t>SD Favorite-Atanasov and Sie</w:t>
            </w:r>
            <w:r w:rsidRPr="004F2738">
              <w:rPr>
                <w:sz w:val="15"/>
                <w:szCs w:val="15"/>
                <w:lang w:val="en-US" w:eastAsia="en-GB"/>
              </w:rPr>
              <w:t>);</w:t>
            </w:r>
          </w:p>
          <w:p w14:paraId="3472BA2C" w14:textId="77777777" w:rsidR="00F91166" w:rsidRPr="004F2738" w:rsidRDefault="00F91166" w:rsidP="00F91166">
            <w:pPr>
              <w:pStyle w:val="ListParagraph"/>
              <w:numPr>
                <w:ilvl w:val="0"/>
                <w:numId w:val="9"/>
              </w:numPr>
              <w:ind w:left="352" w:hanging="226"/>
              <w:jc w:val="left"/>
              <w:rPr>
                <w:sz w:val="15"/>
                <w:szCs w:val="15"/>
                <w:lang w:val="en-US" w:eastAsia="en-GB"/>
              </w:rPr>
            </w:pPr>
            <w:r w:rsidRPr="004F2738">
              <w:rPr>
                <w:sz w:val="15"/>
                <w:szCs w:val="15"/>
                <w:lang w:val="en-US" w:eastAsia="en-GB"/>
              </w:rPr>
              <w:t>Landowners only (own but don’t use land): None;</w:t>
            </w:r>
          </w:p>
          <w:p w14:paraId="305CF36A" w14:textId="711230FA" w:rsidR="00F91166" w:rsidRPr="004F2738" w:rsidRDefault="00F91166" w:rsidP="00F91166">
            <w:pPr>
              <w:pStyle w:val="ListParagraph"/>
              <w:numPr>
                <w:ilvl w:val="0"/>
                <w:numId w:val="9"/>
              </w:numPr>
              <w:ind w:left="352" w:hanging="226"/>
              <w:jc w:val="left"/>
              <w:rPr>
                <w:sz w:val="15"/>
                <w:szCs w:val="15"/>
                <w:lang w:val="en-US" w:eastAsia="en-GB"/>
              </w:rPr>
            </w:pPr>
            <w:r w:rsidRPr="004F2738">
              <w:rPr>
                <w:sz w:val="15"/>
                <w:szCs w:val="15"/>
                <w:lang w:val="en-US" w:eastAsia="en-GB"/>
              </w:rPr>
              <w:t xml:space="preserve">Land users only (use but don’t own land): </w:t>
            </w:r>
            <w:r w:rsidR="00A06EF1" w:rsidRPr="004F2738">
              <w:rPr>
                <w:sz w:val="15"/>
                <w:szCs w:val="15"/>
                <w:lang w:val="en-US" w:eastAsia="en-GB"/>
              </w:rPr>
              <w:t>2</w:t>
            </w:r>
            <w:r w:rsidRPr="004F2738">
              <w:rPr>
                <w:sz w:val="15"/>
                <w:szCs w:val="15"/>
                <w:lang w:val="en-US" w:eastAsia="en-GB"/>
              </w:rPr>
              <w:t xml:space="preserve"> </w:t>
            </w:r>
          </w:p>
          <w:p w14:paraId="20DC5C88" w14:textId="78D53A09" w:rsidR="00F91166" w:rsidRPr="004F2738" w:rsidRDefault="00F91166" w:rsidP="00FB0753">
            <w:pPr>
              <w:pStyle w:val="ListParagraph"/>
              <w:numPr>
                <w:ilvl w:val="0"/>
                <w:numId w:val="18"/>
              </w:numPr>
              <w:ind w:left="435" w:hanging="142"/>
              <w:jc w:val="left"/>
              <w:rPr>
                <w:sz w:val="15"/>
                <w:szCs w:val="15"/>
                <w:lang w:val="en-US" w:eastAsia="en-GB"/>
              </w:rPr>
            </w:pPr>
            <w:r w:rsidRPr="004F2738">
              <w:rPr>
                <w:sz w:val="15"/>
                <w:szCs w:val="15"/>
                <w:lang w:val="en-US" w:eastAsia="en-GB"/>
              </w:rPr>
              <w:t>ZK Zlatno Zarno;</w:t>
            </w:r>
          </w:p>
          <w:p w14:paraId="0D052B05" w14:textId="68798172" w:rsidR="00F211FF" w:rsidRPr="004F2738" w:rsidRDefault="00C45361" w:rsidP="00FB0753">
            <w:pPr>
              <w:pStyle w:val="ListParagraph"/>
              <w:numPr>
                <w:ilvl w:val="0"/>
                <w:numId w:val="18"/>
              </w:numPr>
              <w:ind w:left="435" w:hanging="142"/>
              <w:jc w:val="left"/>
              <w:rPr>
                <w:sz w:val="15"/>
                <w:szCs w:val="15"/>
                <w:lang w:val="en-US" w:eastAsia="en-GB"/>
              </w:rPr>
            </w:pPr>
            <w:r w:rsidRPr="004F2738">
              <w:rPr>
                <w:sz w:val="15"/>
                <w:szCs w:val="15"/>
                <w:lang w:val="en-US" w:eastAsia="en-GB"/>
              </w:rPr>
              <w:t>Dobrudjanska Zemia OOD</w:t>
            </w:r>
            <w:r w:rsidR="004F2738" w:rsidRPr="004F2738">
              <w:rPr>
                <w:sz w:val="15"/>
                <w:szCs w:val="15"/>
                <w:lang w:val="en-US" w:eastAsia="en-GB"/>
              </w:rPr>
              <w:t>.</w:t>
            </w:r>
          </w:p>
          <w:p w14:paraId="1A502062" w14:textId="652B9F8F" w:rsidR="00F211FF" w:rsidRPr="004F2738" w:rsidRDefault="00F211FF" w:rsidP="00845BA0">
            <w:pPr>
              <w:rPr>
                <w:sz w:val="15"/>
                <w:szCs w:val="15"/>
                <w:lang w:val="en-US" w:eastAsia="en-GB"/>
              </w:rPr>
            </w:pPr>
            <w:r w:rsidRPr="004F2738">
              <w:rPr>
                <w:sz w:val="15"/>
                <w:szCs w:val="15"/>
                <w:lang w:val="en-US" w:eastAsia="en-GB"/>
              </w:rPr>
              <w:t xml:space="preserve">These are commercial companies (Agra 2000 OOD, </w:t>
            </w:r>
            <w:r w:rsidR="00C45361" w:rsidRPr="004F2738">
              <w:rPr>
                <w:sz w:val="15"/>
                <w:szCs w:val="15"/>
                <w:lang w:val="en-US" w:eastAsia="en-GB"/>
              </w:rPr>
              <w:t xml:space="preserve">Dobrudjanska Zemia OOD, </w:t>
            </w:r>
            <w:r w:rsidRPr="004F2738">
              <w:rPr>
                <w:sz w:val="15"/>
                <w:szCs w:val="15"/>
                <w:lang w:val="en-US" w:eastAsia="en-GB"/>
              </w:rPr>
              <w:t>Agro-Nikolovi EOOD and</w:t>
            </w:r>
            <w:r w:rsidRPr="004F2738">
              <w:rPr>
                <w:lang w:val="en-US"/>
              </w:rPr>
              <w:t xml:space="preserve"> </w:t>
            </w:r>
            <w:r w:rsidRPr="004F2738">
              <w:rPr>
                <w:sz w:val="15"/>
                <w:szCs w:val="15"/>
                <w:lang w:val="en-US" w:eastAsia="en-GB"/>
              </w:rPr>
              <w:t>SD Favorite-Atanasov and Sie) for large scale agricultural activities and an agricultural cooperative (ZK Zlatno Zarno).</w:t>
            </w:r>
          </w:p>
          <w:p w14:paraId="0EF7009C" w14:textId="77777777" w:rsidR="00F211FF" w:rsidRPr="004F2738" w:rsidRDefault="00F211FF" w:rsidP="00845BA0">
            <w:pPr>
              <w:rPr>
                <w:rFonts w:cs="Arial"/>
                <w:b/>
                <w:bCs/>
                <w:sz w:val="15"/>
                <w:szCs w:val="15"/>
                <w:lang w:val="en-US" w:eastAsia="en-GB"/>
              </w:rPr>
            </w:pPr>
          </w:p>
          <w:p w14:paraId="280D944D" w14:textId="4A414870" w:rsidR="00F211FF" w:rsidRPr="004F2738" w:rsidRDefault="00F74727" w:rsidP="00845BA0">
            <w:pPr>
              <w:jc w:val="left"/>
              <w:rPr>
                <w:sz w:val="15"/>
                <w:szCs w:val="15"/>
                <w:lang w:val="en-US" w:eastAsia="en-GB"/>
              </w:rPr>
            </w:pPr>
            <w:r w:rsidRPr="004F2738">
              <w:rPr>
                <w:b/>
                <w:bCs/>
                <w:sz w:val="15"/>
                <w:szCs w:val="15"/>
                <w:lang w:val="en-US" w:eastAsia="en-GB"/>
              </w:rPr>
              <w:t>I</w:t>
            </w:r>
            <w:r w:rsidR="00F211FF" w:rsidRPr="004F2738">
              <w:rPr>
                <w:b/>
                <w:bCs/>
                <w:sz w:val="15"/>
                <w:szCs w:val="15"/>
                <w:lang w:val="en-US" w:eastAsia="en-GB"/>
              </w:rPr>
              <w:t>nformal land users:</w:t>
            </w:r>
            <w:r w:rsidRPr="004F2738">
              <w:rPr>
                <w:b/>
                <w:bCs/>
                <w:sz w:val="15"/>
                <w:szCs w:val="15"/>
                <w:lang w:val="en-US" w:eastAsia="en-GB"/>
              </w:rPr>
              <w:t xml:space="preserve"> </w:t>
            </w:r>
            <w:r w:rsidRPr="004F2738">
              <w:rPr>
                <w:sz w:val="15"/>
                <w:szCs w:val="15"/>
                <w:lang w:val="en-US" w:eastAsia="en-GB"/>
              </w:rPr>
              <w:t>None</w:t>
            </w:r>
          </w:p>
        </w:tc>
      </w:tr>
    </w:tbl>
    <w:bookmarkEnd w:id="70"/>
    <w:p w14:paraId="6E7039FD" w14:textId="24E27FED" w:rsidR="00F211FF" w:rsidRDefault="00F211FF" w:rsidP="00F211FF">
      <w:pPr>
        <w:pStyle w:val="Paragraph"/>
        <w:rPr>
          <w:lang w:val="en-US"/>
        </w:rPr>
      </w:pPr>
      <w:r w:rsidRPr="00625E46">
        <w:rPr>
          <w:lang w:val="en-US"/>
        </w:rPr>
        <w:lastRenderedPageBreak/>
        <w:t xml:space="preserve">Most of the land plots affected by the Pelikan and Dorostol OHTL routes have the status of agricultural land, with a few of them having the status of urbanised territory. Most of the land plots for Pelikan and Dorostol OHTL routes were acquired via easement agreements, and some of them (where the poles for </w:t>
      </w:r>
      <w:r w:rsidR="0088479C" w:rsidRPr="00625E46">
        <w:rPr>
          <w:lang w:val="en-US"/>
        </w:rPr>
        <w:t xml:space="preserve">both </w:t>
      </w:r>
      <w:r w:rsidRPr="00625E46">
        <w:rPr>
          <w:lang w:val="en-US"/>
        </w:rPr>
        <w:t>OHTLs are to be located) were acquired on permanent basis with the Company owning the land. The agricultural land plots are still used for conducting large scale farming/agricultural activities.</w:t>
      </w:r>
    </w:p>
    <w:p w14:paraId="6D984BD1" w14:textId="4D81E56B" w:rsidR="005E2FDF" w:rsidRPr="00625E46" w:rsidRDefault="005E2FDF" w:rsidP="00F211FF">
      <w:pPr>
        <w:pStyle w:val="Paragraph"/>
        <w:rPr>
          <w:lang w:val="en-US"/>
        </w:rPr>
      </w:pPr>
      <w:r w:rsidRPr="005E2FDF">
        <w:rPr>
          <w:lang w:val="en-US"/>
        </w:rPr>
        <w:t>the same landowners / land users are affected both by permanent and temporary land take (land is acquired temporarily for establishing easements for construction of the OHTLs and permanently for building poles for these OHTLs).</w:t>
      </w:r>
    </w:p>
    <w:p w14:paraId="626D9FDC" w14:textId="39EDE24C" w:rsidR="00F211FF" w:rsidRDefault="00F74ABF" w:rsidP="00F211FF">
      <w:pPr>
        <w:pStyle w:val="Paragraph"/>
        <w:rPr>
          <w:lang w:val="en-US"/>
        </w:rPr>
      </w:pPr>
      <w:r>
        <w:rPr>
          <w:lang w:val="en-US"/>
        </w:rPr>
        <w:t>O</w:t>
      </w:r>
      <w:r w:rsidR="00F211FF" w:rsidRPr="00625E46">
        <w:rPr>
          <w:lang w:val="en-US"/>
        </w:rPr>
        <w:t>rganisations conducting agricultural activities along the OHTL routes will be able to use these areas again after the construction works are completed – except for the areas for towers that are acquired permanently. According to the ESIA report, the construction works and limitations on conducting agricultural activities at areas acquired temporarily (not permanently for the towers) will not extend over the one year period.</w:t>
      </w:r>
    </w:p>
    <w:p w14:paraId="5A9D8186" w14:textId="04DC2CC8" w:rsidR="00B75CCA" w:rsidRPr="00104242" w:rsidRDefault="00B75CCA" w:rsidP="00104242">
      <w:pPr>
        <w:pStyle w:val="Paragraph"/>
        <w:keepNext/>
        <w:keepLines/>
        <w:rPr>
          <w:b/>
          <w:bCs/>
          <w:color w:val="3EB1C8"/>
          <w:lang w:val="en-US"/>
        </w:rPr>
      </w:pPr>
      <w:r w:rsidRPr="00104242">
        <w:rPr>
          <w:b/>
          <w:bCs/>
          <w:color w:val="3EB1C8"/>
          <w:lang w:val="en-US"/>
        </w:rPr>
        <w:t>Applicability of</w:t>
      </w:r>
      <w:r w:rsidR="00AD3AC4">
        <w:rPr>
          <w:b/>
          <w:bCs/>
          <w:color w:val="3EB1C8"/>
          <w:lang w:val="en-US"/>
        </w:rPr>
        <w:t xml:space="preserve"> the</w:t>
      </w:r>
      <w:r w:rsidRPr="00104242">
        <w:rPr>
          <w:b/>
          <w:bCs/>
          <w:color w:val="3EB1C8"/>
          <w:lang w:val="en-US"/>
        </w:rPr>
        <w:t xml:space="preserve"> Willing Seller / Willing Buyer</w:t>
      </w:r>
      <w:r w:rsidR="002D108D" w:rsidRPr="00104242">
        <w:rPr>
          <w:b/>
          <w:bCs/>
          <w:color w:val="3EB1C8"/>
          <w:lang w:val="en-US"/>
        </w:rPr>
        <w:t xml:space="preserve"> Principle</w:t>
      </w:r>
    </w:p>
    <w:p w14:paraId="05DAECA8" w14:textId="2768E76A" w:rsidR="00B75CCA" w:rsidRPr="00D963DD" w:rsidRDefault="00A51D18" w:rsidP="00A51D18">
      <w:pPr>
        <w:pStyle w:val="Paragraph"/>
        <w:rPr>
          <w:lang w:val="en-US"/>
        </w:rPr>
      </w:pPr>
      <w:r>
        <w:rPr>
          <w:lang w:val="en-US"/>
        </w:rPr>
        <w:t xml:space="preserve">According to the IFC PS 5 </w:t>
      </w:r>
      <w:r w:rsidRPr="00104242">
        <w:rPr>
          <w:lang w:val="en-US"/>
        </w:rPr>
        <w:t>GN16 “</w:t>
      </w:r>
      <w:r w:rsidRPr="00104242">
        <w:rPr>
          <w:i/>
          <w:iCs/>
          <w:lang w:val="en-US"/>
        </w:rPr>
        <w:t>In order for acquisition of land to be considered “willing buyer/willing seller,” where the affected hous</w:t>
      </w:r>
      <w:r w:rsidRPr="00D963DD">
        <w:rPr>
          <w:i/>
          <w:iCs/>
          <w:lang w:val="en-US"/>
        </w:rPr>
        <w:t>eholds voluntarily sell their property and assets, the client must not have the option of compulsory acquisition and the following conditions should apply: (i) land markets or other opportunities for the productive investment of the sales income exist; (ii) the transaction took place with the seller’s informed consent; and (iii) the seller was provided with fair compensation based on prevailing market values.</w:t>
      </w:r>
      <w:r w:rsidRPr="00D963DD">
        <w:rPr>
          <w:lang w:val="en-US"/>
        </w:rPr>
        <w:t xml:space="preserve"> “</w:t>
      </w:r>
    </w:p>
    <w:p w14:paraId="47D050F0" w14:textId="513BA078" w:rsidR="00A51D18" w:rsidRPr="00D963DD" w:rsidRDefault="00F62224" w:rsidP="00A51D18">
      <w:pPr>
        <w:pStyle w:val="Paragraph"/>
        <w:rPr>
          <w:lang w:val="en-GB"/>
        </w:rPr>
      </w:pPr>
      <w:r w:rsidRPr="00EE58A3">
        <w:rPr>
          <w:lang w:val="en-US"/>
        </w:rPr>
        <w:t xml:space="preserve">The Company (or other legal entity related to the Company and involved in the land acquisition process) did not have the right to </w:t>
      </w:r>
      <w:r w:rsidR="00A51D18" w:rsidRPr="00EE58A3">
        <w:rPr>
          <w:lang w:val="en-US"/>
        </w:rPr>
        <w:t>resort to government authority to gain access to the land or to impose limits on land use (such as easements) if the buyer and seller couldn’t agree on a price or negotiations failed. The seller had the option to retain the land</w:t>
      </w:r>
      <w:r w:rsidRPr="00EE58A3">
        <w:rPr>
          <w:lang w:val="en-US"/>
        </w:rPr>
        <w:t>, which has been confirmed by the representatives of the administrations and affected landowners interviewed during the survey in September 16-20, 2024</w:t>
      </w:r>
      <w:r w:rsidRPr="00D963DD">
        <w:rPr>
          <w:lang w:val="en-US"/>
        </w:rPr>
        <w:t xml:space="preserve">. </w:t>
      </w:r>
    </w:p>
    <w:p w14:paraId="635CE53F" w14:textId="038C3EDC" w:rsidR="00A51D18" w:rsidRDefault="00F62224" w:rsidP="00A51D18">
      <w:pPr>
        <w:pStyle w:val="Paragraph"/>
        <w:rPr>
          <w:lang w:val="en-US"/>
        </w:rPr>
      </w:pPr>
      <w:r w:rsidRPr="00D963DD">
        <w:rPr>
          <w:lang w:val="en-GB"/>
        </w:rPr>
        <w:t xml:space="preserve">Land in Silistra municipality and in the broader Danube River area is widely used for agricultural purposes, with agricultural activities being one of the key economic activities in the area. Agricultural activities are regulated by the government; the land market is considered to be developed. </w:t>
      </w:r>
      <w:r w:rsidR="00A51D18" w:rsidRPr="00D963DD">
        <w:rPr>
          <w:lang w:val="en-US"/>
        </w:rPr>
        <w:t>There is no evidence that the seller could feel compelled to accept inadequate compensation</w:t>
      </w:r>
      <w:r w:rsidR="00A51D18" w:rsidRPr="00104242">
        <w:rPr>
          <w:lang w:val="en-US"/>
        </w:rPr>
        <w:t xml:space="preserve">, or </w:t>
      </w:r>
      <w:r w:rsidR="00C70F7A">
        <w:rPr>
          <w:lang w:val="en-US"/>
        </w:rPr>
        <w:t>that</w:t>
      </w:r>
      <w:r w:rsidR="00C70F7A" w:rsidRPr="00104242">
        <w:rPr>
          <w:lang w:val="en-US"/>
        </w:rPr>
        <w:t xml:space="preserve"> </w:t>
      </w:r>
      <w:r w:rsidR="00A51D18" w:rsidRPr="00104242">
        <w:rPr>
          <w:lang w:val="en-US"/>
        </w:rPr>
        <w:t>he/she lack</w:t>
      </w:r>
      <w:r w:rsidR="00A51D18">
        <w:rPr>
          <w:lang w:val="en-US"/>
        </w:rPr>
        <w:t>ed</w:t>
      </w:r>
      <w:r w:rsidR="00A51D18" w:rsidRPr="00104242">
        <w:rPr>
          <w:lang w:val="en-US"/>
        </w:rPr>
        <w:t xml:space="preserve"> access to adequate information on market prices</w:t>
      </w:r>
      <w:r w:rsidR="00A51D18">
        <w:rPr>
          <w:lang w:val="en-US"/>
        </w:rPr>
        <w:t xml:space="preserve">. </w:t>
      </w:r>
    </w:p>
    <w:p w14:paraId="07F0C519" w14:textId="436DB91D" w:rsidR="00A51D18" w:rsidRDefault="00F62224" w:rsidP="00A51D18">
      <w:pPr>
        <w:pStyle w:val="Paragraph"/>
        <w:rPr>
          <w:lang w:val="en-US"/>
        </w:rPr>
      </w:pPr>
      <w:r>
        <w:rPr>
          <w:lang w:val="en-US"/>
        </w:rPr>
        <w:t xml:space="preserve">The transaction associated with land acquisition took place in line with provisions of the national legislation. </w:t>
      </w:r>
      <w:r w:rsidR="00E905C0">
        <w:rPr>
          <w:lang w:val="en-US"/>
        </w:rPr>
        <w:t xml:space="preserve">Affected landowners were notified on acquisition of land by publishing relevant notifications and sending direct letters to landowners with information </w:t>
      </w:r>
      <w:r w:rsidR="00E905C0" w:rsidRPr="00E905C0">
        <w:rPr>
          <w:lang w:val="en-US"/>
        </w:rPr>
        <w:t xml:space="preserve">on the determined amount of compensation. </w:t>
      </w:r>
      <w:r w:rsidR="00E905C0">
        <w:rPr>
          <w:lang w:val="en-US"/>
        </w:rPr>
        <w:t>The seller had the opportunity to</w:t>
      </w:r>
      <w:r w:rsidR="00E905C0" w:rsidRPr="00E905C0">
        <w:rPr>
          <w:lang w:val="en-US"/>
        </w:rPr>
        <w:t xml:space="preserve"> raise an objection within a 14-day term</w:t>
      </w:r>
      <w:r w:rsidR="00E905C0">
        <w:rPr>
          <w:lang w:val="en-US"/>
        </w:rPr>
        <w:t xml:space="preserve"> (see sections  </w:t>
      </w:r>
      <w:r w:rsidR="00E905C0">
        <w:rPr>
          <w:lang w:val="en-US"/>
        </w:rPr>
        <w:fldChar w:fldCharType="begin"/>
      </w:r>
      <w:r w:rsidR="00E905C0">
        <w:rPr>
          <w:lang w:val="en-US"/>
        </w:rPr>
        <w:instrText xml:space="preserve"> REF _Ref178176359 \r \h </w:instrText>
      </w:r>
      <w:r w:rsidR="00E905C0">
        <w:rPr>
          <w:lang w:val="en-US"/>
        </w:rPr>
      </w:r>
      <w:r w:rsidR="00E905C0">
        <w:rPr>
          <w:lang w:val="en-US"/>
        </w:rPr>
        <w:fldChar w:fldCharType="separate"/>
      </w:r>
      <w:r w:rsidR="00A52536">
        <w:rPr>
          <w:lang w:val="en-US"/>
        </w:rPr>
        <w:t>3.1.2</w:t>
      </w:r>
      <w:r w:rsidR="00E905C0">
        <w:rPr>
          <w:lang w:val="en-US"/>
        </w:rPr>
        <w:fldChar w:fldCharType="end"/>
      </w:r>
      <w:r w:rsidR="00E905C0">
        <w:rPr>
          <w:lang w:val="en-US"/>
        </w:rPr>
        <w:t xml:space="preserve"> and </w:t>
      </w:r>
      <w:r w:rsidR="00E905C0">
        <w:rPr>
          <w:lang w:val="en-US"/>
        </w:rPr>
        <w:fldChar w:fldCharType="begin"/>
      </w:r>
      <w:r w:rsidR="00E905C0">
        <w:rPr>
          <w:lang w:val="en-US"/>
        </w:rPr>
        <w:instrText xml:space="preserve"> REF _Ref178176384 \r \h </w:instrText>
      </w:r>
      <w:r w:rsidR="00E905C0">
        <w:rPr>
          <w:lang w:val="en-US"/>
        </w:rPr>
      </w:r>
      <w:r w:rsidR="00E905C0">
        <w:rPr>
          <w:lang w:val="en-US"/>
        </w:rPr>
        <w:fldChar w:fldCharType="separate"/>
      </w:r>
      <w:r w:rsidR="00A52536">
        <w:rPr>
          <w:lang w:val="en-US"/>
        </w:rPr>
        <w:t>8.2.2</w:t>
      </w:r>
      <w:r w:rsidR="00E905C0">
        <w:rPr>
          <w:lang w:val="en-US"/>
        </w:rPr>
        <w:fldChar w:fldCharType="end"/>
      </w:r>
      <w:r w:rsidR="00E905C0">
        <w:rPr>
          <w:lang w:val="en-US"/>
        </w:rPr>
        <w:t xml:space="preserve">). Though more extensive engagement could have </w:t>
      </w:r>
      <w:r w:rsidR="00E905C0">
        <w:rPr>
          <w:lang w:val="en-US"/>
        </w:rPr>
        <w:lastRenderedPageBreak/>
        <w:t xml:space="preserve">taken place (in particular, related to conducting meetings with affected people </w:t>
      </w:r>
      <w:r w:rsidR="002D108D">
        <w:rPr>
          <w:lang w:val="en-US"/>
        </w:rPr>
        <w:t xml:space="preserve">in person </w:t>
      </w:r>
      <w:r w:rsidR="00E905C0">
        <w:rPr>
          <w:lang w:val="en-US"/>
        </w:rPr>
        <w:t xml:space="preserve">to inform them on land acquisition </w:t>
      </w:r>
      <w:r w:rsidR="002D108D">
        <w:rPr>
          <w:lang w:val="en-US"/>
        </w:rPr>
        <w:t xml:space="preserve">process </w:t>
      </w:r>
      <w:r w:rsidR="00E905C0">
        <w:rPr>
          <w:lang w:val="en-US"/>
        </w:rPr>
        <w:t xml:space="preserve">and its key stages), it is considered that generally the transaction </w:t>
      </w:r>
      <w:r w:rsidR="002D108D">
        <w:rPr>
          <w:lang w:val="en-US"/>
        </w:rPr>
        <w:t xml:space="preserve">took place with the seller’s informed consent. </w:t>
      </w:r>
    </w:p>
    <w:p w14:paraId="58CB5EE6" w14:textId="4901B95D" w:rsidR="00A51D18" w:rsidRPr="00D963DD" w:rsidRDefault="002D108D" w:rsidP="00A51D18">
      <w:pPr>
        <w:pStyle w:val="Paragraph"/>
        <w:rPr>
          <w:lang w:val="en-US"/>
        </w:rPr>
      </w:pPr>
      <w:r>
        <w:rPr>
          <w:lang w:val="en-US"/>
        </w:rPr>
        <w:t xml:space="preserve">The compensation has been paid based on prevailing market values. The affected people interviewed have not indicated that the compensation was unfair or inadequate. In addition, no grievances or court cases related to land acquisition were raised. Representatives of the administrations interviewed have also not reported any issues related to unfair or inadequate compensation. The administrations have not reported any court cases or grievances they are aware </w:t>
      </w:r>
      <w:r w:rsidRPr="00D963DD">
        <w:rPr>
          <w:lang w:val="en-US"/>
        </w:rPr>
        <w:t>of associated with land acquisition (though as reported</w:t>
      </w:r>
      <w:r w:rsidR="00A51D18" w:rsidRPr="00D963DD">
        <w:rPr>
          <w:lang w:val="en-US"/>
        </w:rPr>
        <w:t xml:space="preserve"> by </w:t>
      </w:r>
      <w:r w:rsidRPr="00D963DD">
        <w:rPr>
          <w:lang w:val="en-US"/>
        </w:rPr>
        <w:t xml:space="preserve">the </w:t>
      </w:r>
      <w:r w:rsidR="00A51D18" w:rsidRPr="00D963DD">
        <w:rPr>
          <w:lang w:val="en-US"/>
        </w:rPr>
        <w:t xml:space="preserve">interviewed representatives of the administrations, it is a usual practice for landowners in </w:t>
      </w:r>
      <w:r w:rsidRPr="00D963DD">
        <w:rPr>
          <w:lang w:val="en-US"/>
        </w:rPr>
        <w:t>Silistra municipality</w:t>
      </w:r>
      <w:r w:rsidR="00A51D18" w:rsidRPr="00D963DD">
        <w:rPr>
          <w:lang w:val="en-US"/>
        </w:rPr>
        <w:t xml:space="preserve"> to lodge grievances or inform the administrations on the land-related issues</w:t>
      </w:r>
      <w:r w:rsidRPr="00D963DD">
        <w:rPr>
          <w:lang w:val="en-US"/>
        </w:rPr>
        <w:t xml:space="preserve"> if they arise)</w:t>
      </w:r>
      <w:r w:rsidR="00A51D18" w:rsidRPr="00D963DD">
        <w:rPr>
          <w:lang w:val="en-US"/>
        </w:rPr>
        <w:t xml:space="preserve">. </w:t>
      </w:r>
      <w:r w:rsidRPr="00D963DD">
        <w:rPr>
          <w:lang w:val="en-US"/>
        </w:rPr>
        <w:t>Therefore, it is considered that compensation was fair and in line with prevailing market values.</w:t>
      </w:r>
    </w:p>
    <w:p w14:paraId="1ED022FF" w14:textId="6E137106" w:rsidR="00A51D18" w:rsidRPr="00D963DD" w:rsidRDefault="002D108D" w:rsidP="00F211FF">
      <w:pPr>
        <w:pStyle w:val="Paragraph"/>
        <w:rPr>
          <w:lang w:val="en-US"/>
        </w:rPr>
      </w:pPr>
      <w:r w:rsidRPr="00EE58A3">
        <w:rPr>
          <w:lang w:val="en-US"/>
        </w:rPr>
        <w:t>Considering the above, the land acquisition process has been conducted on willing seller / willing buyer basis as per the IFC PS 5 GN16</w:t>
      </w:r>
      <w:r w:rsidRPr="00D963DD">
        <w:rPr>
          <w:lang w:val="en-US"/>
        </w:rPr>
        <w:t>.</w:t>
      </w:r>
    </w:p>
    <w:p w14:paraId="33190FA2" w14:textId="39B9D64A" w:rsidR="00B75CCA" w:rsidRPr="00D963DD" w:rsidRDefault="00AD3AC4" w:rsidP="00104242">
      <w:pPr>
        <w:pStyle w:val="Paragraph"/>
        <w:keepNext/>
        <w:keepLines/>
        <w:rPr>
          <w:b/>
          <w:bCs/>
          <w:color w:val="3EB1C8"/>
          <w:lang w:val="en-US"/>
        </w:rPr>
      </w:pPr>
      <w:r w:rsidRPr="00D963DD">
        <w:rPr>
          <w:b/>
          <w:bCs/>
          <w:color w:val="3EB1C8"/>
          <w:lang w:val="en-US"/>
        </w:rPr>
        <w:t xml:space="preserve">Potential </w:t>
      </w:r>
      <w:r w:rsidR="00B75CCA" w:rsidRPr="00D963DD">
        <w:rPr>
          <w:b/>
          <w:bCs/>
          <w:color w:val="3EB1C8"/>
          <w:lang w:val="en-US"/>
        </w:rPr>
        <w:t xml:space="preserve">Change of </w:t>
      </w:r>
      <w:r w:rsidRPr="00D963DD">
        <w:rPr>
          <w:b/>
          <w:bCs/>
          <w:color w:val="3EB1C8"/>
          <w:lang w:val="en-US"/>
        </w:rPr>
        <w:t xml:space="preserve">the </w:t>
      </w:r>
      <w:r w:rsidR="00B75CCA" w:rsidRPr="00D963DD">
        <w:rPr>
          <w:b/>
          <w:bCs/>
          <w:color w:val="3EB1C8"/>
          <w:lang w:val="en-US"/>
        </w:rPr>
        <w:t>Land Status</w:t>
      </w:r>
    </w:p>
    <w:p w14:paraId="1EE96521" w14:textId="2B897124" w:rsidR="002D108D" w:rsidRPr="00D963DD" w:rsidRDefault="003A053D" w:rsidP="00F211FF">
      <w:pPr>
        <w:pStyle w:val="Paragraph"/>
        <w:rPr>
          <w:lang w:val="en-US"/>
        </w:rPr>
      </w:pPr>
      <w:r w:rsidRPr="00EE58A3">
        <w:rPr>
          <w:lang w:val="en-US"/>
        </w:rPr>
        <w:t>Art</w:t>
      </w:r>
      <w:r w:rsidR="00AD3AC4" w:rsidRPr="00EE58A3">
        <w:rPr>
          <w:lang w:val="en-US"/>
        </w:rPr>
        <w:t>icles</w:t>
      </w:r>
      <w:r w:rsidRPr="00EE58A3">
        <w:rPr>
          <w:lang w:val="en-US"/>
        </w:rPr>
        <w:t xml:space="preserve"> 17 and 17a </w:t>
      </w:r>
      <w:r w:rsidR="00AD3AC4" w:rsidRPr="00EE58A3">
        <w:rPr>
          <w:lang w:val="en-US"/>
        </w:rPr>
        <w:t>of</w:t>
      </w:r>
      <w:r w:rsidRPr="00EE58A3">
        <w:rPr>
          <w:lang w:val="en-US"/>
        </w:rPr>
        <w:t xml:space="preserve"> the Act on Protection of </w:t>
      </w:r>
      <w:r w:rsidR="00AD3AC4" w:rsidRPr="00EE58A3">
        <w:rPr>
          <w:lang w:val="en-US"/>
        </w:rPr>
        <w:t>A</w:t>
      </w:r>
      <w:r w:rsidRPr="00EE58A3">
        <w:rPr>
          <w:lang w:val="en-US"/>
        </w:rPr>
        <w:t xml:space="preserve">gricultural </w:t>
      </w:r>
      <w:r w:rsidR="00AD3AC4" w:rsidRPr="00EE58A3">
        <w:rPr>
          <w:lang w:val="en-US"/>
        </w:rPr>
        <w:t>L</w:t>
      </w:r>
      <w:r w:rsidRPr="00EE58A3">
        <w:rPr>
          <w:lang w:val="en-US"/>
        </w:rPr>
        <w:t>and define the procedure to be followed if the purpose</w:t>
      </w:r>
      <w:r w:rsidR="00AD3AC4" w:rsidRPr="00EE58A3">
        <w:rPr>
          <w:lang w:val="en-US"/>
        </w:rPr>
        <w:t>/status</w:t>
      </w:r>
      <w:r w:rsidRPr="00EE58A3">
        <w:rPr>
          <w:lang w:val="en-US"/>
        </w:rPr>
        <w:t xml:space="preserve"> of land must be changed from agricultural to non-agricultural land. Art</w:t>
      </w:r>
      <w:r w:rsidR="00AD3AC4" w:rsidRPr="00EE58A3">
        <w:rPr>
          <w:lang w:val="en-US"/>
        </w:rPr>
        <w:t>icle</w:t>
      </w:r>
      <w:r w:rsidRPr="00EE58A3">
        <w:rPr>
          <w:lang w:val="en-US"/>
        </w:rPr>
        <w:t xml:space="preserve"> 17 set</w:t>
      </w:r>
      <w:r w:rsidR="00855BA6" w:rsidRPr="00EE58A3">
        <w:rPr>
          <w:lang w:val="en-US"/>
        </w:rPr>
        <w:t>s</w:t>
      </w:r>
      <w:r w:rsidRPr="00EE58A3">
        <w:rPr>
          <w:lang w:val="en-US"/>
        </w:rPr>
        <w:t xml:space="preserve"> up a rather complicated procedure with approval by</w:t>
      </w:r>
      <w:r w:rsidR="00AD3AC4" w:rsidRPr="00EE58A3">
        <w:rPr>
          <w:lang w:val="en-US"/>
        </w:rPr>
        <w:t xml:space="preserve"> the</w:t>
      </w:r>
      <w:r w:rsidRPr="00EE58A3">
        <w:rPr>
          <w:lang w:val="en-US"/>
        </w:rPr>
        <w:t xml:space="preserve"> state organisations aimed </w:t>
      </w:r>
      <w:r w:rsidR="00AD3AC4" w:rsidRPr="00EE58A3">
        <w:rPr>
          <w:lang w:val="en-US"/>
        </w:rPr>
        <w:t>to</w:t>
      </w:r>
      <w:r w:rsidRPr="00EE58A3">
        <w:rPr>
          <w:lang w:val="en-US"/>
        </w:rPr>
        <w:t xml:space="preserve"> protect</w:t>
      </w:r>
      <w:r w:rsidR="00AD3AC4" w:rsidRPr="00EE58A3">
        <w:rPr>
          <w:lang w:val="en-US"/>
        </w:rPr>
        <w:t xml:space="preserve"> </w:t>
      </w:r>
      <w:r w:rsidRPr="00EE58A3">
        <w:rPr>
          <w:lang w:val="en-US"/>
        </w:rPr>
        <w:t>the agricultural use of the land. Art</w:t>
      </w:r>
      <w:r w:rsidR="00AD3AC4" w:rsidRPr="00EE58A3">
        <w:rPr>
          <w:lang w:val="en-US"/>
        </w:rPr>
        <w:t>icle</w:t>
      </w:r>
      <w:r w:rsidRPr="00EE58A3">
        <w:rPr>
          <w:lang w:val="en-US"/>
        </w:rPr>
        <w:t xml:space="preserve"> 17a allows not to change the purpose of the agricultural land if electricity transmission lines </w:t>
      </w:r>
      <w:r w:rsidR="00E533E8" w:rsidRPr="00EE58A3">
        <w:rPr>
          <w:lang w:val="en-US"/>
        </w:rPr>
        <w:t xml:space="preserve">over </w:t>
      </w:r>
      <w:r w:rsidRPr="00EE58A3">
        <w:rPr>
          <w:lang w:val="en-US"/>
        </w:rPr>
        <w:t>110</w:t>
      </w:r>
      <w:r w:rsidR="00AD3AC4" w:rsidRPr="00EE58A3">
        <w:rPr>
          <w:lang w:val="en-US"/>
        </w:rPr>
        <w:t xml:space="preserve"> kV</w:t>
      </w:r>
      <w:r w:rsidRPr="00EE58A3">
        <w:rPr>
          <w:lang w:val="en-US"/>
        </w:rPr>
        <w:t xml:space="preserve"> are built</w:t>
      </w:r>
      <w:r w:rsidR="00855BA6" w:rsidRPr="00EE58A3">
        <w:rPr>
          <w:lang w:val="en-US"/>
        </w:rPr>
        <w:t xml:space="preserve"> and if each of the components of the line takes up to 100</w:t>
      </w:r>
      <w:r w:rsidR="00445AB6" w:rsidRPr="00EE58A3">
        <w:rPr>
          <w:lang w:val="en-US"/>
        </w:rPr>
        <w:t xml:space="preserve"> m</w:t>
      </w:r>
      <w:r w:rsidR="00855BA6" w:rsidRPr="00EE58A3">
        <w:rPr>
          <w:lang w:val="en-US"/>
        </w:rPr>
        <w:t xml:space="preserve">2 (Art. 17a, par. 2). </w:t>
      </w:r>
      <w:r w:rsidR="00E533E8" w:rsidRPr="00EE58A3">
        <w:rPr>
          <w:lang w:val="en-US"/>
        </w:rPr>
        <w:t>T</w:t>
      </w:r>
      <w:r w:rsidR="00445AB6" w:rsidRPr="00EE58A3">
        <w:rPr>
          <w:lang w:val="en-US"/>
        </w:rPr>
        <w:t xml:space="preserve">his regulation applies to the </w:t>
      </w:r>
      <w:r w:rsidR="00E533E8" w:rsidRPr="00EE58A3">
        <w:rPr>
          <w:lang w:val="en-US"/>
        </w:rPr>
        <w:t xml:space="preserve">the St George PV project for the land </w:t>
      </w:r>
      <w:r w:rsidR="00445AB6" w:rsidRPr="00EE58A3">
        <w:rPr>
          <w:lang w:val="en-US"/>
        </w:rPr>
        <w:t>plots where pillars are to be located. Both for</w:t>
      </w:r>
      <w:r w:rsidR="00855BA6" w:rsidRPr="00EE58A3">
        <w:rPr>
          <w:lang w:val="en-US"/>
        </w:rPr>
        <w:t xml:space="preserve"> the Dorostol and Pelikan overhead lines</w:t>
      </w:r>
      <w:r w:rsidR="00E533E8" w:rsidRPr="00EE58A3">
        <w:rPr>
          <w:lang w:val="en-US"/>
        </w:rPr>
        <w:t>,</w:t>
      </w:r>
      <w:r w:rsidR="00855BA6" w:rsidRPr="00EE58A3">
        <w:rPr>
          <w:lang w:val="en-US"/>
        </w:rPr>
        <w:t xml:space="preserve"> </w:t>
      </w:r>
      <w:r w:rsidR="00445AB6" w:rsidRPr="00EE58A3">
        <w:rPr>
          <w:lang w:val="en-US"/>
        </w:rPr>
        <w:t>not more than the 100 m2 limit</w:t>
      </w:r>
      <w:r w:rsidR="00E533E8" w:rsidRPr="00EE58A3">
        <w:rPr>
          <w:lang w:val="en-US"/>
        </w:rPr>
        <w:t xml:space="preserve"> will be required for the pillars</w:t>
      </w:r>
      <w:r w:rsidR="00445AB6" w:rsidRPr="00EE58A3">
        <w:rPr>
          <w:lang w:val="en-US"/>
        </w:rPr>
        <w:t xml:space="preserve">, </w:t>
      </w:r>
      <w:r w:rsidR="00E533E8" w:rsidRPr="00EE58A3">
        <w:rPr>
          <w:lang w:val="en-US"/>
        </w:rPr>
        <w:t>and therefore</w:t>
      </w:r>
      <w:r w:rsidR="00445AB6" w:rsidRPr="00EE58A3">
        <w:rPr>
          <w:lang w:val="en-US"/>
        </w:rPr>
        <w:t xml:space="preserve"> no change of designation</w:t>
      </w:r>
      <w:r w:rsidR="00E533E8" w:rsidRPr="00EE58A3">
        <w:rPr>
          <w:lang w:val="en-US"/>
        </w:rPr>
        <w:t>/status</w:t>
      </w:r>
      <w:r w:rsidR="00445AB6" w:rsidRPr="00EE58A3">
        <w:rPr>
          <w:lang w:val="en-US"/>
        </w:rPr>
        <w:t xml:space="preserve"> </w:t>
      </w:r>
      <w:r w:rsidR="00E533E8" w:rsidRPr="00EE58A3">
        <w:rPr>
          <w:lang w:val="en-US"/>
        </w:rPr>
        <w:t xml:space="preserve">of land </w:t>
      </w:r>
      <w:r w:rsidR="00445AB6" w:rsidRPr="00EE58A3">
        <w:rPr>
          <w:lang w:val="en-US"/>
        </w:rPr>
        <w:t>is needed.</w:t>
      </w:r>
    </w:p>
    <w:p w14:paraId="1EDADC1C" w14:textId="2ADBC183" w:rsidR="00E03F6D" w:rsidRPr="00D963DD" w:rsidRDefault="00E03F6D" w:rsidP="00E03F6D">
      <w:pPr>
        <w:pStyle w:val="Heading2"/>
        <w:rPr>
          <w:lang w:val="en-US"/>
        </w:rPr>
      </w:pPr>
      <w:bookmarkStart w:id="71" w:name="_Toc181096805"/>
      <w:r w:rsidRPr="00D963DD">
        <w:rPr>
          <w:lang w:val="en-US"/>
        </w:rPr>
        <w:t>IMPACT ON PUBLIC INFRASTRUCTRE</w:t>
      </w:r>
      <w:bookmarkEnd w:id="71"/>
    </w:p>
    <w:p w14:paraId="50AA8A95" w14:textId="77777777" w:rsidR="00E03F6D" w:rsidRPr="00D963DD" w:rsidRDefault="00E03F6D" w:rsidP="00E03F6D">
      <w:pPr>
        <w:pStyle w:val="Paragraph"/>
        <w:rPr>
          <w:lang w:val="en-US"/>
        </w:rPr>
      </w:pPr>
      <w:r w:rsidRPr="00D963DD">
        <w:rPr>
          <w:lang w:val="en-US"/>
        </w:rPr>
        <w:t xml:space="preserve">There will be no impact on educational or health care facilities, churches or other social infrastructure / facilities. </w:t>
      </w:r>
    </w:p>
    <w:p w14:paraId="39935151" w14:textId="77777777" w:rsidR="00E03F6D" w:rsidRPr="00625E46" w:rsidRDefault="00E03F6D" w:rsidP="00E03F6D">
      <w:pPr>
        <w:pStyle w:val="Paragraph"/>
        <w:rPr>
          <w:lang w:val="en-US"/>
        </w:rPr>
      </w:pPr>
      <w:r w:rsidRPr="00D963DD">
        <w:rPr>
          <w:lang w:val="en-US"/>
        </w:rPr>
        <w:t>According to the ESIA report, relevant impact associated with deterioration of local roads might be anticipated at the Project construction and commissioning</w:t>
      </w:r>
      <w:r w:rsidRPr="00625E46">
        <w:rPr>
          <w:lang w:val="en-US"/>
        </w:rPr>
        <w:t xml:space="preserve"> stages due to transportation of materials (i.e. solar panels, etc.) and workers to/from the Project site. </w:t>
      </w:r>
    </w:p>
    <w:p w14:paraId="63A36C70" w14:textId="47BFF7F8" w:rsidR="00E03F6D" w:rsidRPr="00625E46" w:rsidRDefault="00E03F6D" w:rsidP="00E03F6D">
      <w:pPr>
        <w:pStyle w:val="Paragraph"/>
        <w:rPr>
          <w:lang w:val="en-US"/>
        </w:rPr>
      </w:pPr>
      <w:r w:rsidRPr="00625E46">
        <w:rPr>
          <w:lang w:val="en-US"/>
        </w:rPr>
        <w:t xml:space="preserve">The ESIA report determines a set of measures to mitigate these impacts, including development and implementation of the Traffic Management Plan, restoration of roads during / at the end of the construction period </w:t>
      </w:r>
      <w:r w:rsidR="00497290">
        <w:rPr>
          <w:lang w:val="en-US"/>
        </w:rPr>
        <w:t>(as per the ESIA report, the EPC contract is to include</w:t>
      </w:r>
      <w:r w:rsidRPr="00625E46">
        <w:rPr>
          <w:lang w:val="en-US"/>
        </w:rPr>
        <w:t xml:space="preserve"> the clause on repairing deteriorated roads</w:t>
      </w:r>
      <w:r w:rsidR="00497290">
        <w:rPr>
          <w:lang w:val="en-US"/>
        </w:rPr>
        <w:t>)</w:t>
      </w:r>
      <w:r w:rsidRPr="00625E46">
        <w:rPr>
          <w:lang w:val="en-US"/>
        </w:rPr>
        <w:t xml:space="preserve">. No impacts on road </w:t>
      </w:r>
      <w:r w:rsidR="000B7E55" w:rsidRPr="00625E46">
        <w:rPr>
          <w:lang w:val="en-US"/>
        </w:rPr>
        <w:t>infrastructure</w:t>
      </w:r>
      <w:r w:rsidRPr="00625E46">
        <w:rPr>
          <w:lang w:val="en-US"/>
        </w:rPr>
        <w:t xml:space="preserve"> during the Project operation are anticipated. The residual (post mitigation) significance of the traffic impact is assessed as minor. </w:t>
      </w:r>
    </w:p>
    <w:p w14:paraId="7AE977C0" w14:textId="77777777" w:rsidR="00E03F6D" w:rsidRPr="00625E46" w:rsidRDefault="00E03F6D" w:rsidP="00E03F6D">
      <w:pPr>
        <w:pStyle w:val="Paragraph"/>
        <w:rPr>
          <w:lang w:val="en-US"/>
        </w:rPr>
      </w:pPr>
      <w:r w:rsidRPr="00625E46">
        <w:rPr>
          <w:lang w:val="en-US"/>
        </w:rPr>
        <w:t>Activities associated with road infrastructure as determined by the ESIA report are considered to be appropriate. These will be managed in line with provisions of the ESIA report / the Traffic Management Plan and are out of this LRP scope.</w:t>
      </w:r>
    </w:p>
    <w:p w14:paraId="69A40153" w14:textId="3D4DF60E" w:rsidR="00E03F6D" w:rsidRPr="00625E46" w:rsidRDefault="00E03F6D" w:rsidP="00E03F6D">
      <w:pPr>
        <w:pStyle w:val="Heading1"/>
        <w:rPr>
          <w:lang w:val="en-US"/>
        </w:rPr>
      </w:pPr>
      <w:bookmarkStart w:id="72" w:name="_Ref175235791"/>
      <w:bookmarkStart w:id="73" w:name="_Toc181096806"/>
      <w:r w:rsidRPr="00625E46">
        <w:rPr>
          <w:lang w:val="en-US"/>
        </w:rPr>
        <w:lastRenderedPageBreak/>
        <w:t xml:space="preserve">BASELINE DATA COLLECTION </w:t>
      </w:r>
      <w:r w:rsidR="00065761" w:rsidRPr="00625E46">
        <w:rPr>
          <w:lang w:val="en-US"/>
        </w:rPr>
        <w:t>METHODOLOGY</w:t>
      </w:r>
      <w:bookmarkEnd w:id="72"/>
      <w:bookmarkEnd w:id="73"/>
      <w:r w:rsidRPr="00625E46">
        <w:rPr>
          <w:lang w:val="en-US"/>
        </w:rPr>
        <w:t xml:space="preserve"> </w:t>
      </w:r>
    </w:p>
    <w:p w14:paraId="7DB981E7" w14:textId="7AD8C22E" w:rsidR="00E03F6D" w:rsidRPr="00625E46" w:rsidRDefault="00E03F6D" w:rsidP="00E03F6D">
      <w:pPr>
        <w:pStyle w:val="Paragraph"/>
        <w:rPr>
          <w:lang w:val="en-US"/>
        </w:rPr>
      </w:pPr>
      <w:r w:rsidRPr="00625E46">
        <w:rPr>
          <w:lang w:val="en-US"/>
        </w:rPr>
        <w:t>This section describes methodology for collection of socioeconomic data for the LRP purposes.</w:t>
      </w:r>
    </w:p>
    <w:p w14:paraId="3BAA7501" w14:textId="5F3BA6E2" w:rsidR="00E03F6D" w:rsidRPr="00625E46" w:rsidRDefault="00065761" w:rsidP="00065761">
      <w:pPr>
        <w:pStyle w:val="Heading2"/>
        <w:tabs>
          <w:tab w:val="clear" w:pos="0"/>
        </w:tabs>
        <w:ind w:left="851" w:hanging="851"/>
        <w:rPr>
          <w:lang w:val="en-US"/>
        </w:rPr>
      </w:pPr>
      <w:bookmarkStart w:id="74" w:name="_Ref178171848"/>
      <w:bookmarkStart w:id="75" w:name="_Toc181096807"/>
      <w:r w:rsidRPr="00625E46">
        <w:rPr>
          <w:lang w:val="en-US"/>
        </w:rPr>
        <w:t>DESKTOP ANALYSIS</w:t>
      </w:r>
      <w:bookmarkEnd w:id="74"/>
      <w:bookmarkEnd w:id="75"/>
    </w:p>
    <w:p w14:paraId="4BF05412" w14:textId="77777777" w:rsidR="00F211FF" w:rsidRPr="00625E46" w:rsidRDefault="00F211FF" w:rsidP="00F211FF">
      <w:pPr>
        <w:pStyle w:val="Paragraph"/>
        <w:rPr>
          <w:lang w:val="en-US"/>
        </w:rPr>
      </w:pPr>
      <w:r w:rsidRPr="00625E46">
        <w:rPr>
          <w:lang w:val="en-US"/>
        </w:rPr>
        <w:t>During the Desktop Analysis stage, RINA analysed the following documents:</w:t>
      </w:r>
    </w:p>
    <w:p w14:paraId="5DD60F67" w14:textId="77777777" w:rsidR="00F211FF" w:rsidRPr="00625E46" w:rsidRDefault="00F211FF" w:rsidP="00F211FF">
      <w:pPr>
        <w:pStyle w:val="Item1"/>
        <w:rPr>
          <w:lang w:val="en-US"/>
        </w:rPr>
      </w:pPr>
      <w:r w:rsidRPr="00625E46">
        <w:rPr>
          <w:lang w:val="en-US"/>
        </w:rPr>
        <w:t>The ESIA package (including the ESIA report, the Non Technical Summary, the Stakeholder Engagement Plan, the Environmental and Social Management Plan and the Environmental and Social Action Plan);</w:t>
      </w:r>
    </w:p>
    <w:p w14:paraId="7819CC97" w14:textId="77777777" w:rsidR="00F211FF" w:rsidRPr="00625E46" w:rsidRDefault="00F211FF" w:rsidP="00F211FF">
      <w:pPr>
        <w:pStyle w:val="Item1"/>
        <w:rPr>
          <w:lang w:val="en-US"/>
        </w:rPr>
      </w:pPr>
      <w:r w:rsidRPr="00625E46">
        <w:rPr>
          <w:lang w:val="en-US"/>
        </w:rPr>
        <w:t>Land acquisition documentation provided by the Company, including:</w:t>
      </w:r>
    </w:p>
    <w:p w14:paraId="10CAA575" w14:textId="77777777" w:rsidR="00F211FF" w:rsidRPr="00625E46" w:rsidRDefault="00F211FF" w:rsidP="00E126D3">
      <w:pPr>
        <w:pStyle w:val="Paragraph"/>
        <w:numPr>
          <w:ilvl w:val="0"/>
          <w:numId w:val="8"/>
        </w:numPr>
        <w:rPr>
          <w:lang w:val="en-US"/>
        </w:rPr>
      </w:pPr>
      <w:r w:rsidRPr="00625E46">
        <w:rPr>
          <w:lang w:val="en-US"/>
        </w:rPr>
        <w:t>Summary tables of acquired easement rights on the land plots for Dorostol and Pelikan OHTL</w:t>
      </w:r>
    </w:p>
    <w:p w14:paraId="493A42DC" w14:textId="77777777" w:rsidR="00F211FF" w:rsidRPr="00625E46" w:rsidRDefault="00F211FF" w:rsidP="00E126D3">
      <w:pPr>
        <w:pStyle w:val="Paragraph"/>
        <w:numPr>
          <w:ilvl w:val="0"/>
          <w:numId w:val="8"/>
        </w:numPr>
        <w:rPr>
          <w:lang w:val="en-US"/>
        </w:rPr>
      </w:pPr>
      <w:r w:rsidRPr="00625E46">
        <w:rPr>
          <w:lang w:val="en-US"/>
        </w:rPr>
        <w:t xml:space="preserve">Maps; </w:t>
      </w:r>
    </w:p>
    <w:p w14:paraId="5B23C517" w14:textId="77777777" w:rsidR="00F211FF" w:rsidRPr="00625E46" w:rsidRDefault="00F211FF" w:rsidP="00E126D3">
      <w:pPr>
        <w:pStyle w:val="Paragraph"/>
        <w:numPr>
          <w:ilvl w:val="0"/>
          <w:numId w:val="8"/>
        </w:numPr>
        <w:rPr>
          <w:lang w:val="en-US"/>
        </w:rPr>
      </w:pPr>
      <w:r w:rsidRPr="00625E46">
        <w:rPr>
          <w:lang w:val="en-US"/>
        </w:rPr>
        <w:t xml:space="preserve">Easement orders and documentation from the municipality of Silistra (for the Dorostol and Pelikan OHTL); </w:t>
      </w:r>
    </w:p>
    <w:p w14:paraId="064CF507" w14:textId="77777777" w:rsidR="00F211FF" w:rsidRPr="00625E46" w:rsidRDefault="00F211FF" w:rsidP="00E126D3">
      <w:pPr>
        <w:pStyle w:val="Paragraph"/>
        <w:numPr>
          <w:ilvl w:val="0"/>
          <w:numId w:val="8"/>
        </w:numPr>
        <w:rPr>
          <w:lang w:val="en-US"/>
        </w:rPr>
      </w:pPr>
      <w:r w:rsidRPr="00625E46">
        <w:rPr>
          <w:lang w:val="en-US"/>
        </w:rPr>
        <w:t>Purchase/building rights agreements (for the 8 land plots of the PV site);</w:t>
      </w:r>
    </w:p>
    <w:p w14:paraId="5160AFB6" w14:textId="77777777" w:rsidR="00F211FF" w:rsidRPr="00625E46" w:rsidRDefault="00F211FF" w:rsidP="00E126D3">
      <w:pPr>
        <w:pStyle w:val="Paragraph"/>
        <w:numPr>
          <w:ilvl w:val="0"/>
          <w:numId w:val="8"/>
        </w:numPr>
        <w:rPr>
          <w:lang w:val="en-US"/>
        </w:rPr>
      </w:pPr>
      <w:r w:rsidRPr="00625E46">
        <w:rPr>
          <w:lang w:val="en-US"/>
        </w:rPr>
        <w:t>Results of evaluation of the land plots for the PV site conducted by an independent evaluator (Valuation Reports);</w:t>
      </w:r>
    </w:p>
    <w:p w14:paraId="0541AC5E" w14:textId="2DD87D8B" w:rsidR="00F211FF" w:rsidRDefault="00F211FF" w:rsidP="00E126D3">
      <w:pPr>
        <w:pStyle w:val="Paragraph"/>
        <w:numPr>
          <w:ilvl w:val="0"/>
          <w:numId w:val="8"/>
        </w:numPr>
        <w:rPr>
          <w:lang w:val="en-US"/>
        </w:rPr>
      </w:pPr>
      <w:r w:rsidRPr="00625E46">
        <w:rPr>
          <w:lang w:val="en-US"/>
        </w:rPr>
        <w:t>Certificate from the Municipality of Silistra as of 28.06.2024 confirming that compensation for obtaining the easement rights for the Dorostol and Pelikan OHTLs are duly paid and no complaints were raised by the affected landowners</w:t>
      </w:r>
      <w:r w:rsidR="00C12AC3">
        <w:rPr>
          <w:lang w:val="en-US"/>
        </w:rPr>
        <w:t>;</w:t>
      </w:r>
    </w:p>
    <w:p w14:paraId="0AB77EC6" w14:textId="56C9E671" w:rsidR="004F2738" w:rsidRDefault="0060723C" w:rsidP="004F2738">
      <w:pPr>
        <w:pStyle w:val="Paragraph"/>
        <w:numPr>
          <w:ilvl w:val="0"/>
          <w:numId w:val="8"/>
        </w:numPr>
        <w:rPr>
          <w:lang w:val="en-US"/>
        </w:rPr>
      </w:pPr>
      <w:r w:rsidRPr="0060723C">
        <w:rPr>
          <w:lang w:val="en-US"/>
        </w:rPr>
        <w:t xml:space="preserve">Results of evaluation of </w:t>
      </w:r>
      <w:r>
        <w:rPr>
          <w:lang w:val="en-US"/>
        </w:rPr>
        <w:t xml:space="preserve">all </w:t>
      </w:r>
      <w:r w:rsidRPr="0060723C">
        <w:rPr>
          <w:lang w:val="en-US"/>
        </w:rPr>
        <w:t xml:space="preserve">the land plots </w:t>
      </w:r>
      <w:r>
        <w:rPr>
          <w:lang w:val="en-US"/>
        </w:rPr>
        <w:t>affected by Dorostol and Pelikan OHTLs</w:t>
      </w:r>
      <w:r w:rsidRPr="0060723C">
        <w:rPr>
          <w:lang w:val="en-US"/>
        </w:rPr>
        <w:t xml:space="preserve"> conducted by an independent evaluator (Valuation Reports)</w:t>
      </w:r>
      <w:r w:rsidR="004F2738">
        <w:rPr>
          <w:lang w:val="en-US"/>
        </w:rPr>
        <w:t>.</w:t>
      </w:r>
    </w:p>
    <w:p w14:paraId="437E3E0E" w14:textId="50ACA80B" w:rsidR="00F211FF" w:rsidRPr="00625E46" w:rsidRDefault="00F211FF" w:rsidP="004F2738">
      <w:pPr>
        <w:pStyle w:val="Paragraph"/>
        <w:rPr>
          <w:lang w:val="en-US"/>
        </w:rPr>
      </w:pPr>
      <w:r w:rsidRPr="00625E46">
        <w:rPr>
          <w:lang w:val="en-US"/>
        </w:rPr>
        <w:t>The purpose of the analysis was to:</w:t>
      </w:r>
    </w:p>
    <w:p w14:paraId="5D1F89DB" w14:textId="77777777" w:rsidR="00F211FF" w:rsidRPr="00625E46" w:rsidRDefault="00F211FF" w:rsidP="00F211FF">
      <w:pPr>
        <w:pStyle w:val="Item1"/>
        <w:rPr>
          <w:lang w:val="en-US"/>
        </w:rPr>
      </w:pPr>
      <w:r w:rsidRPr="00625E46">
        <w:rPr>
          <w:lang w:val="en-US"/>
        </w:rPr>
        <w:t>Identify / confirm the list of affected landowners and land users;</w:t>
      </w:r>
    </w:p>
    <w:p w14:paraId="1DF8908B" w14:textId="77777777" w:rsidR="00F211FF" w:rsidRPr="00625E46" w:rsidRDefault="00F211FF" w:rsidP="00F211FF">
      <w:pPr>
        <w:pStyle w:val="Item1"/>
        <w:rPr>
          <w:lang w:val="en-US"/>
        </w:rPr>
      </w:pPr>
      <w:r w:rsidRPr="00625E46">
        <w:rPr>
          <w:lang w:val="en-US"/>
        </w:rPr>
        <w:t>Conduct gap analysis of the completed land acquisition process against the IFC Performance Standard 5.</w:t>
      </w:r>
    </w:p>
    <w:p w14:paraId="63CDF33E" w14:textId="3148359B" w:rsidR="00F211FF" w:rsidRPr="00625E46" w:rsidRDefault="00F211FF" w:rsidP="00F211FF">
      <w:pPr>
        <w:pStyle w:val="Paragraph"/>
        <w:rPr>
          <w:lang w:val="en-US"/>
        </w:rPr>
      </w:pPr>
      <w:r w:rsidRPr="00625E46">
        <w:rPr>
          <w:lang w:val="en-US"/>
        </w:rPr>
        <w:t>The</w:t>
      </w:r>
      <w:r w:rsidR="00C12AC3">
        <w:rPr>
          <w:lang w:val="en-US"/>
        </w:rPr>
        <w:t xml:space="preserve"> initial</w:t>
      </w:r>
      <w:r w:rsidRPr="00625E46">
        <w:rPr>
          <w:lang w:val="en-US"/>
        </w:rPr>
        <w:t xml:space="preserve"> list of affected landowners and land users has been provided by the Company based on RINA’s request. It is RINA’s understanding that the Company also confirmed </w:t>
      </w:r>
      <w:r w:rsidR="00C12AC3">
        <w:rPr>
          <w:lang w:val="en-US"/>
        </w:rPr>
        <w:t xml:space="preserve">this list </w:t>
      </w:r>
      <w:r w:rsidRPr="00625E46">
        <w:rPr>
          <w:lang w:val="en-US"/>
        </w:rPr>
        <w:t>with the relevant administrations</w:t>
      </w:r>
      <w:r w:rsidR="004F2738">
        <w:rPr>
          <w:lang w:val="en-US"/>
        </w:rPr>
        <w:t xml:space="preserve"> </w:t>
      </w:r>
      <w:r w:rsidRPr="00625E46">
        <w:rPr>
          <w:lang w:val="en-US"/>
        </w:rPr>
        <w:t>prior to providing it to RINA.</w:t>
      </w:r>
      <w:r w:rsidR="00C12AC3">
        <w:rPr>
          <w:lang w:val="en-US"/>
        </w:rPr>
        <w:t xml:space="preserve"> The list of affected landowners and land users has been further discussed with the Project stakeholders (including mayors of local communities) during the site visit in September 16-20</w:t>
      </w:r>
      <w:r w:rsidR="00094C92">
        <w:rPr>
          <w:lang w:val="en-US"/>
        </w:rPr>
        <w:t xml:space="preserve"> (see below)</w:t>
      </w:r>
      <w:r w:rsidR="00C12AC3">
        <w:rPr>
          <w:lang w:val="en-US"/>
        </w:rPr>
        <w:t xml:space="preserve"> and was found to </w:t>
      </w:r>
      <w:r w:rsidR="00094C92">
        <w:rPr>
          <w:lang w:val="en-US"/>
        </w:rPr>
        <w:t>reflect the correct data</w:t>
      </w:r>
      <w:r w:rsidRPr="00625E46">
        <w:rPr>
          <w:lang w:val="en-US"/>
        </w:rPr>
        <w:t xml:space="preserve">. </w:t>
      </w:r>
    </w:p>
    <w:p w14:paraId="185635AC" w14:textId="44B3CA28" w:rsidR="00E03F6D" w:rsidRPr="00625E46" w:rsidRDefault="00065761" w:rsidP="00065761">
      <w:pPr>
        <w:pStyle w:val="Heading2"/>
        <w:tabs>
          <w:tab w:val="clear" w:pos="0"/>
        </w:tabs>
        <w:ind w:left="851" w:hanging="851"/>
        <w:rPr>
          <w:lang w:val="en-US"/>
        </w:rPr>
      </w:pPr>
      <w:bookmarkStart w:id="76" w:name="_Ref178171863"/>
      <w:bookmarkStart w:id="77" w:name="_Toc181096808"/>
      <w:r w:rsidRPr="00625E46">
        <w:rPr>
          <w:lang w:val="en-US"/>
        </w:rPr>
        <w:t>PRIMARY DATA COLLECTION</w:t>
      </w:r>
      <w:bookmarkEnd w:id="76"/>
      <w:bookmarkEnd w:id="77"/>
    </w:p>
    <w:p w14:paraId="5D7F8FF1" w14:textId="64D0FF49" w:rsidR="00094C92" w:rsidRPr="00625E46" w:rsidRDefault="00094C92" w:rsidP="00F211FF">
      <w:pPr>
        <w:pStyle w:val="Paragraph"/>
        <w:rPr>
          <w:lang w:val="en-US"/>
        </w:rPr>
      </w:pPr>
      <w:r>
        <w:rPr>
          <w:lang w:val="en-US"/>
        </w:rPr>
        <w:t>The primary data was collected during the site visit conducted on September 16-20, 2024.</w:t>
      </w:r>
    </w:p>
    <w:p w14:paraId="68338C73" w14:textId="77777777" w:rsidR="00F211FF" w:rsidRPr="00625E46" w:rsidRDefault="00F211FF" w:rsidP="00F211FF">
      <w:pPr>
        <w:pStyle w:val="Paragraph"/>
        <w:rPr>
          <w:b/>
          <w:bCs/>
          <w:color w:val="3EB1C8"/>
          <w:lang w:val="en-US"/>
        </w:rPr>
      </w:pPr>
      <w:r w:rsidRPr="00625E46">
        <w:rPr>
          <w:b/>
          <w:bCs/>
          <w:color w:val="3EB1C8"/>
          <w:lang w:val="en-US"/>
        </w:rPr>
        <w:t>Socioeconomic Survey</w:t>
      </w:r>
    </w:p>
    <w:p w14:paraId="1CA018A8" w14:textId="77C98492" w:rsidR="00F211FF" w:rsidRPr="00625E46" w:rsidRDefault="00F211FF" w:rsidP="00F211FF">
      <w:pPr>
        <w:pStyle w:val="Paragraph"/>
        <w:rPr>
          <w:lang w:val="en-US"/>
        </w:rPr>
      </w:pPr>
      <w:r w:rsidRPr="00625E46">
        <w:rPr>
          <w:lang w:val="en-US"/>
        </w:rPr>
        <w:t>No socioeconomic survey has been conducted during the land acquisition process completed in line with the national requirements as it is not required by the national law. The</w:t>
      </w:r>
      <w:r w:rsidR="00094C92">
        <w:rPr>
          <w:lang w:val="en-US"/>
        </w:rPr>
        <w:t>refore, the</w:t>
      </w:r>
      <w:r w:rsidRPr="00625E46">
        <w:rPr>
          <w:lang w:val="en-US"/>
        </w:rPr>
        <w:t xml:space="preserve"> socioeconomic survey </w:t>
      </w:r>
      <w:r w:rsidR="00094C92">
        <w:rPr>
          <w:lang w:val="en-US"/>
        </w:rPr>
        <w:t>was</w:t>
      </w:r>
      <w:r w:rsidRPr="00625E46">
        <w:rPr>
          <w:lang w:val="en-US"/>
        </w:rPr>
        <w:t xml:space="preserve"> conducted in September </w:t>
      </w:r>
      <w:r w:rsidR="00094C92">
        <w:rPr>
          <w:lang w:val="en-US"/>
        </w:rPr>
        <w:t xml:space="preserve">16-24, </w:t>
      </w:r>
      <w:r w:rsidRPr="00625E46">
        <w:rPr>
          <w:lang w:val="en-US"/>
        </w:rPr>
        <w:t>2024 to obtain information on:</w:t>
      </w:r>
    </w:p>
    <w:p w14:paraId="44DEA8B1" w14:textId="365C1D7E" w:rsidR="00F211FF" w:rsidRPr="00625E46" w:rsidRDefault="00F211FF" w:rsidP="00F211FF">
      <w:pPr>
        <w:pStyle w:val="Item1"/>
        <w:rPr>
          <w:lang w:val="en-US"/>
        </w:rPr>
      </w:pPr>
      <w:r w:rsidRPr="00625E46">
        <w:rPr>
          <w:lang w:val="en-US"/>
        </w:rPr>
        <w:t>Basic characteristics of affected households (information on demographic characteristics, household size, employment, income level, etc.) and organisations</w:t>
      </w:r>
      <w:r w:rsidR="000D3541" w:rsidRPr="00625E46">
        <w:rPr>
          <w:lang w:val="en-US"/>
        </w:rPr>
        <w:t>/businesses</w:t>
      </w:r>
      <w:r w:rsidRPr="00625E46">
        <w:rPr>
          <w:lang w:val="en-US"/>
        </w:rPr>
        <w:t xml:space="preserve"> (the number employees, etc.);</w:t>
      </w:r>
    </w:p>
    <w:p w14:paraId="2CFA68F7" w14:textId="77777777" w:rsidR="00F211FF" w:rsidRPr="00625E46" w:rsidRDefault="00F211FF" w:rsidP="00F211FF">
      <w:pPr>
        <w:pStyle w:val="Item1"/>
        <w:rPr>
          <w:lang w:val="en-US"/>
        </w:rPr>
      </w:pPr>
      <w:r w:rsidRPr="00625E46">
        <w:rPr>
          <w:lang w:val="en-US"/>
        </w:rPr>
        <w:t>Characteristics of livelihoods;</w:t>
      </w:r>
    </w:p>
    <w:p w14:paraId="1D999D54" w14:textId="77777777" w:rsidR="00F211FF" w:rsidRPr="00625E46" w:rsidRDefault="00F211FF" w:rsidP="00F211FF">
      <w:pPr>
        <w:pStyle w:val="Item1"/>
        <w:rPr>
          <w:lang w:val="en-US"/>
        </w:rPr>
      </w:pPr>
      <w:r w:rsidRPr="00625E46">
        <w:rPr>
          <w:lang w:val="en-US"/>
        </w:rPr>
        <w:t>How the land acquisition process was carried out and whether the compensation was paid;</w:t>
      </w:r>
    </w:p>
    <w:p w14:paraId="293571F0" w14:textId="77777777" w:rsidR="00F211FF" w:rsidRPr="00625E46" w:rsidRDefault="00F211FF" w:rsidP="00F211FF">
      <w:pPr>
        <w:pStyle w:val="Item1"/>
        <w:rPr>
          <w:lang w:val="en-US"/>
        </w:rPr>
      </w:pPr>
      <w:r w:rsidRPr="00625E46">
        <w:rPr>
          <w:lang w:val="en-US"/>
        </w:rPr>
        <w:t>Need for and types of livelihood restoration support to be potentially provided to affected households and organisations;</w:t>
      </w:r>
    </w:p>
    <w:p w14:paraId="0260D68A" w14:textId="77777777" w:rsidR="00F211FF" w:rsidRPr="00625E46" w:rsidRDefault="00F211FF" w:rsidP="00F211FF">
      <w:pPr>
        <w:pStyle w:val="Item1"/>
        <w:rPr>
          <w:lang w:val="en-US"/>
        </w:rPr>
      </w:pPr>
      <w:r w:rsidRPr="00625E46">
        <w:rPr>
          <w:lang w:val="en-US"/>
        </w:rPr>
        <w:t>Information on vulnerable groups or persons that might require special assistance during the land acquisition and livelihood restoration processes, etc.</w:t>
      </w:r>
    </w:p>
    <w:p w14:paraId="58131125" w14:textId="77777777" w:rsidR="00F211FF" w:rsidRPr="00625E46" w:rsidRDefault="00F211FF" w:rsidP="00F211FF">
      <w:pPr>
        <w:pStyle w:val="Paragraph"/>
        <w:rPr>
          <w:lang w:val="en-US"/>
        </w:rPr>
      </w:pPr>
      <w:r w:rsidRPr="00625E46">
        <w:rPr>
          <w:lang w:val="en-US"/>
        </w:rPr>
        <w:t>The questionnaire is provided in Appendix A.</w:t>
      </w:r>
    </w:p>
    <w:p w14:paraId="6E85AE4E" w14:textId="77777777" w:rsidR="00F211FF" w:rsidRPr="00625E46" w:rsidRDefault="00F211FF" w:rsidP="001E7FD5">
      <w:pPr>
        <w:pStyle w:val="Paragraph"/>
        <w:keepNext/>
        <w:keepLines/>
        <w:rPr>
          <w:b/>
          <w:bCs/>
          <w:color w:val="3EB1C8"/>
          <w:lang w:val="en-US"/>
        </w:rPr>
      </w:pPr>
      <w:r w:rsidRPr="00625E46">
        <w:rPr>
          <w:b/>
          <w:bCs/>
          <w:color w:val="3EB1C8"/>
          <w:lang w:val="en-US"/>
        </w:rPr>
        <w:lastRenderedPageBreak/>
        <w:t>Asset Inventory</w:t>
      </w:r>
    </w:p>
    <w:p w14:paraId="10915F2B" w14:textId="0D3AE37C" w:rsidR="003D093E" w:rsidRDefault="000D6CAF" w:rsidP="001E7FD5">
      <w:pPr>
        <w:pStyle w:val="Paragraph"/>
        <w:keepNext/>
        <w:keepLines/>
        <w:rPr>
          <w:lang w:val="en-US"/>
        </w:rPr>
      </w:pPr>
      <w:r w:rsidRPr="00625E46">
        <w:rPr>
          <w:lang w:val="en-US"/>
        </w:rPr>
        <w:t>The</w:t>
      </w:r>
      <w:r w:rsidR="003D093E" w:rsidRPr="00625E46">
        <w:rPr>
          <w:lang w:val="en-US"/>
        </w:rPr>
        <w:t xml:space="preserve"> asset inventory for the Dorostol and Pelikan OHTLs has been conducted in </w:t>
      </w:r>
      <w:r w:rsidR="00FD55B8" w:rsidRPr="00625E46">
        <w:rPr>
          <w:lang w:val="en-US"/>
        </w:rPr>
        <w:t>201</w:t>
      </w:r>
      <w:r w:rsidR="0009418D">
        <w:rPr>
          <w:lang w:val="bg-BG"/>
        </w:rPr>
        <w:t>0</w:t>
      </w:r>
      <w:r w:rsidR="00FD55B8" w:rsidRPr="00625E46">
        <w:rPr>
          <w:lang w:val="en-US"/>
        </w:rPr>
        <w:t>/</w:t>
      </w:r>
      <w:r w:rsidR="003D093E" w:rsidRPr="00625E46">
        <w:rPr>
          <w:lang w:val="en-US"/>
        </w:rPr>
        <w:t xml:space="preserve">2012 and </w:t>
      </w:r>
      <w:r w:rsidR="00FD55B8" w:rsidRPr="00625E46">
        <w:rPr>
          <w:lang w:val="en-US"/>
        </w:rPr>
        <w:t>2022/</w:t>
      </w:r>
      <w:r w:rsidR="003D093E" w:rsidRPr="00625E46">
        <w:rPr>
          <w:lang w:val="en-US"/>
        </w:rPr>
        <w:t>2023 respectively. However, asset inventory for the OHTLs has been conducted while obtaining easement rights</w:t>
      </w:r>
      <w:r w:rsidR="00B93E68" w:rsidRPr="00625E46">
        <w:rPr>
          <w:lang w:val="en-US"/>
        </w:rPr>
        <w:t xml:space="preserve"> for land only</w:t>
      </w:r>
      <w:r w:rsidR="003D093E" w:rsidRPr="00625E46">
        <w:rPr>
          <w:lang w:val="en-US"/>
        </w:rPr>
        <w:t xml:space="preserve">. No inventory </w:t>
      </w:r>
      <w:r w:rsidR="00B93E68" w:rsidRPr="00625E46">
        <w:rPr>
          <w:lang w:val="en-US"/>
        </w:rPr>
        <w:t>of</w:t>
      </w:r>
      <w:r w:rsidR="003D093E" w:rsidRPr="00625E46">
        <w:rPr>
          <w:lang w:val="en-US"/>
        </w:rPr>
        <w:t xml:space="preserve"> other assets (such as structures, trees and perennial crops and annual crops) has been conducted. Inventory of assets of these types is usually conducted prior to construction. </w:t>
      </w:r>
    </w:p>
    <w:p w14:paraId="60DD7C7E" w14:textId="1005B4E1" w:rsidR="00F211FF" w:rsidRPr="00625E46" w:rsidRDefault="00F211FF" w:rsidP="00F211FF">
      <w:pPr>
        <w:pStyle w:val="Paragraph"/>
        <w:keepNext/>
        <w:keepLines/>
        <w:rPr>
          <w:lang w:val="en-US"/>
        </w:rPr>
      </w:pPr>
      <w:r w:rsidRPr="00625E46">
        <w:rPr>
          <w:lang w:val="en-US"/>
        </w:rPr>
        <w:t xml:space="preserve">RINA </w:t>
      </w:r>
      <w:r w:rsidR="0043343C">
        <w:rPr>
          <w:lang w:val="en-US"/>
        </w:rPr>
        <w:t>did</w:t>
      </w:r>
      <w:r w:rsidR="0043343C" w:rsidRPr="00625E46">
        <w:rPr>
          <w:lang w:val="en-US"/>
        </w:rPr>
        <w:t xml:space="preserve"> </w:t>
      </w:r>
      <w:r w:rsidRPr="00625E46">
        <w:rPr>
          <w:lang w:val="en-US"/>
        </w:rPr>
        <w:t>not question the results of the inventory</w:t>
      </w:r>
      <w:r w:rsidR="0043343C">
        <w:rPr>
          <w:lang w:val="en-US"/>
        </w:rPr>
        <w:t xml:space="preserve"> of land</w:t>
      </w:r>
      <w:r w:rsidRPr="00625E46">
        <w:rPr>
          <w:lang w:val="en-US"/>
        </w:rPr>
        <w:t xml:space="preserve"> completed in 20</w:t>
      </w:r>
      <w:r w:rsidR="00BC4C99" w:rsidRPr="00625E46">
        <w:rPr>
          <w:lang w:val="en-US"/>
        </w:rPr>
        <w:t>1</w:t>
      </w:r>
      <w:r w:rsidR="0009418D">
        <w:rPr>
          <w:lang w:val="bg-BG"/>
        </w:rPr>
        <w:t>0</w:t>
      </w:r>
      <w:r w:rsidR="00E533E8">
        <w:rPr>
          <w:lang w:val="en-US"/>
        </w:rPr>
        <w:t xml:space="preserve">/2012 and </w:t>
      </w:r>
      <w:r w:rsidRPr="00625E46">
        <w:rPr>
          <w:lang w:val="en-US"/>
        </w:rPr>
        <w:t>20</w:t>
      </w:r>
      <w:r w:rsidR="00BC4C99" w:rsidRPr="00625E46">
        <w:rPr>
          <w:lang w:val="en-US"/>
        </w:rPr>
        <w:t>22</w:t>
      </w:r>
      <w:r w:rsidR="00E533E8">
        <w:rPr>
          <w:lang w:val="en-US"/>
        </w:rPr>
        <w:t>/20</w:t>
      </w:r>
      <w:r w:rsidRPr="00625E46">
        <w:rPr>
          <w:lang w:val="en-US"/>
        </w:rPr>
        <w:t>23 to avoid potential speculation around the quantity and quality of assets</w:t>
      </w:r>
      <w:r w:rsidR="00857A07">
        <w:rPr>
          <w:lang w:val="en-US"/>
        </w:rPr>
        <w:t xml:space="preserve"> (land)</w:t>
      </w:r>
      <w:r w:rsidRPr="00625E46">
        <w:rPr>
          <w:lang w:val="en-US"/>
        </w:rPr>
        <w:t xml:space="preserve"> as there is little evidence or opportunity to confirm results of the completed asset inventory retrospectively. </w:t>
      </w:r>
      <w:r w:rsidR="00B81437" w:rsidRPr="00625E46">
        <w:rPr>
          <w:lang w:val="en-US"/>
        </w:rPr>
        <w:t>However, RINA ask</w:t>
      </w:r>
      <w:r w:rsidR="0043343C">
        <w:rPr>
          <w:lang w:val="en-US"/>
        </w:rPr>
        <w:t>ed</w:t>
      </w:r>
      <w:r w:rsidR="00B81437" w:rsidRPr="00625E46">
        <w:rPr>
          <w:lang w:val="en-US"/>
        </w:rPr>
        <w:t xml:space="preserve"> affected people whether they are satisfied with the results of the asset inventory and with the compensation paid. </w:t>
      </w:r>
      <w:r w:rsidR="0043343C">
        <w:rPr>
          <w:lang w:val="en-US"/>
        </w:rPr>
        <w:t>RINA also conducted inventory of</w:t>
      </w:r>
      <w:r w:rsidR="00B647B3">
        <w:rPr>
          <w:lang w:val="en-US"/>
        </w:rPr>
        <w:t xml:space="preserve"> the</w:t>
      </w:r>
      <w:r w:rsidR="0043343C">
        <w:rPr>
          <w:lang w:val="en-US"/>
        </w:rPr>
        <w:t xml:space="preserve"> other assets </w:t>
      </w:r>
      <w:r w:rsidR="0043343C">
        <w:rPr>
          <w:lang w:val="en-GB"/>
        </w:rPr>
        <w:t xml:space="preserve">at the time of the site visit </w:t>
      </w:r>
      <w:r w:rsidR="00B647B3">
        <w:rPr>
          <w:lang w:val="en-GB"/>
        </w:rPr>
        <w:t xml:space="preserve">in </w:t>
      </w:r>
      <w:r w:rsidR="0043343C">
        <w:rPr>
          <w:lang w:val="en-GB"/>
        </w:rPr>
        <w:t>September 16-20, 2024.</w:t>
      </w:r>
      <w:bookmarkStart w:id="78" w:name="_Hlk174610154"/>
      <w:r w:rsidR="00E533E8" w:rsidRPr="00625E46" w:rsidDel="00857A07">
        <w:rPr>
          <w:lang w:val="en-US"/>
        </w:rPr>
        <w:t xml:space="preserve"> </w:t>
      </w:r>
      <w:bookmarkEnd w:id="78"/>
      <w:r w:rsidRPr="00625E46">
        <w:rPr>
          <w:lang w:val="en-US"/>
        </w:rPr>
        <w:t xml:space="preserve">The Asset Inventory Sheet is provided in Appendix A. </w:t>
      </w:r>
    </w:p>
    <w:p w14:paraId="7585A2E1" w14:textId="4C4F2098" w:rsidR="00134E3D" w:rsidRPr="00625E46" w:rsidRDefault="00F211FF" w:rsidP="001E7FD5">
      <w:pPr>
        <w:pStyle w:val="Paragraph"/>
        <w:rPr>
          <w:lang w:val="en-US"/>
        </w:rPr>
      </w:pPr>
      <w:r w:rsidRPr="00625E46">
        <w:rPr>
          <w:lang w:val="en-US"/>
        </w:rPr>
        <w:t xml:space="preserve">The date of completion of the asset inventory </w:t>
      </w:r>
      <w:r w:rsidR="00B647B3">
        <w:rPr>
          <w:lang w:val="en-US"/>
        </w:rPr>
        <w:t>was</w:t>
      </w:r>
      <w:r w:rsidR="00B647B3" w:rsidRPr="00625E46">
        <w:rPr>
          <w:lang w:val="en-US"/>
        </w:rPr>
        <w:t xml:space="preserve"> </w:t>
      </w:r>
      <w:r w:rsidRPr="00625E46">
        <w:rPr>
          <w:lang w:val="en-US"/>
        </w:rPr>
        <w:t xml:space="preserve">fixed as the cut-off date. </w:t>
      </w:r>
      <w:r w:rsidR="0058448F">
        <w:rPr>
          <w:lang w:val="en-US"/>
        </w:rPr>
        <w:t>The PAPs were informed that information collected during the asset inventory will be considered final (no further changes will be made) and will inform preparation of the LRP</w:t>
      </w:r>
      <w:r w:rsidRPr="00625E46">
        <w:rPr>
          <w:lang w:val="en-US"/>
        </w:rPr>
        <w:t>.</w:t>
      </w:r>
    </w:p>
    <w:p w14:paraId="7BBA4086" w14:textId="6ED17BC2" w:rsidR="00F211FF" w:rsidRPr="00625E46" w:rsidRDefault="00F211FF" w:rsidP="001E7FD5">
      <w:pPr>
        <w:pStyle w:val="Paragraph"/>
        <w:rPr>
          <w:b/>
          <w:bCs/>
          <w:color w:val="3EB1C8"/>
          <w:lang w:val="en-US"/>
        </w:rPr>
      </w:pPr>
      <w:r w:rsidRPr="00625E46">
        <w:rPr>
          <w:b/>
          <w:bCs/>
          <w:color w:val="3EB1C8"/>
          <w:lang w:val="en-US"/>
        </w:rPr>
        <w:t>Focus Group Discussions and Interviews with Stakeholders</w:t>
      </w:r>
    </w:p>
    <w:p w14:paraId="334A5376" w14:textId="0C99D81F" w:rsidR="00F211FF" w:rsidRPr="00625E46" w:rsidRDefault="00F211FF" w:rsidP="00F211FF">
      <w:pPr>
        <w:pStyle w:val="Paragraph"/>
        <w:rPr>
          <w:lang w:val="en-US"/>
        </w:rPr>
      </w:pPr>
      <w:r w:rsidRPr="00625E46">
        <w:rPr>
          <w:lang w:val="en-US"/>
        </w:rPr>
        <w:t xml:space="preserve">The Focus Group Discussions (FGDs) and interviews </w:t>
      </w:r>
      <w:r w:rsidR="0058448F">
        <w:rPr>
          <w:lang w:val="en-US"/>
        </w:rPr>
        <w:t>were</w:t>
      </w:r>
      <w:r w:rsidRPr="00625E46">
        <w:rPr>
          <w:lang w:val="en-US"/>
        </w:rPr>
        <w:t xml:space="preserve"> conducted to obtain qualitative information on affected people and organisations, livelihood activities, vulnerabilities and potential support to be provided. Information on the </w:t>
      </w:r>
      <w:r w:rsidR="0058448F">
        <w:rPr>
          <w:lang w:val="en-US"/>
        </w:rPr>
        <w:t>conducted</w:t>
      </w:r>
      <w:r w:rsidR="0058448F" w:rsidRPr="00625E46">
        <w:rPr>
          <w:lang w:val="en-US"/>
        </w:rPr>
        <w:t xml:space="preserve"> </w:t>
      </w:r>
      <w:r w:rsidRPr="00625E46">
        <w:rPr>
          <w:lang w:val="en-US"/>
        </w:rPr>
        <w:t xml:space="preserve">FGDs and interviews with stakeholders is provided in </w:t>
      </w:r>
      <w:r w:rsidRPr="00625E46">
        <w:rPr>
          <w:lang w:val="en-US"/>
        </w:rPr>
        <w:fldChar w:fldCharType="begin"/>
      </w:r>
      <w:r w:rsidRPr="00625E46">
        <w:rPr>
          <w:lang w:val="en-US"/>
        </w:rPr>
        <w:instrText xml:space="preserve"> REF _Ref173244039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6</w:t>
      </w:r>
      <w:r w:rsidR="00A52536">
        <w:rPr>
          <w:lang w:val="en-US"/>
        </w:rPr>
        <w:noBreakHyphen/>
      </w:r>
      <w:r w:rsidR="00A52536">
        <w:rPr>
          <w:noProof/>
          <w:lang w:val="en-US"/>
        </w:rPr>
        <w:t>1</w:t>
      </w:r>
      <w:r w:rsidRPr="00625E46">
        <w:rPr>
          <w:lang w:val="en-US"/>
        </w:rPr>
        <w:fldChar w:fldCharType="end"/>
      </w:r>
      <w:r w:rsidRPr="00625E46">
        <w:rPr>
          <w:lang w:val="en-US"/>
        </w:rPr>
        <w:t xml:space="preserve"> below:</w:t>
      </w:r>
    </w:p>
    <w:p w14:paraId="4570963B" w14:textId="1BB7E290" w:rsidR="00F211FF" w:rsidRPr="00625E46" w:rsidRDefault="00F211FF" w:rsidP="0058448F">
      <w:pPr>
        <w:pStyle w:val="Caption"/>
        <w:keepNext/>
        <w:keepLines/>
        <w:rPr>
          <w:lang w:val="en-US"/>
        </w:rPr>
      </w:pPr>
      <w:bookmarkStart w:id="79" w:name="_Ref173244039"/>
      <w:bookmarkStart w:id="80" w:name="_Toc181096755"/>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6</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79"/>
      <w:r w:rsidRPr="00625E46">
        <w:rPr>
          <w:lang w:val="en-US"/>
        </w:rPr>
        <w:t>:</w:t>
      </w:r>
      <w:r w:rsidRPr="00625E46">
        <w:rPr>
          <w:lang w:val="en-US"/>
        </w:rPr>
        <w:tab/>
      </w:r>
      <w:r w:rsidR="0058448F">
        <w:rPr>
          <w:lang w:val="en-US"/>
        </w:rPr>
        <w:t>Focus Groups and Interviews Conducted during September 16-20, 2024</w:t>
      </w:r>
      <w:r w:rsidR="005D7A7A">
        <w:rPr>
          <w:rStyle w:val="FootnoteReference"/>
          <w:lang w:val="en-US"/>
        </w:rPr>
        <w:footnoteReference w:id="12"/>
      </w:r>
      <w:bookmarkEnd w:id="80"/>
    </w:p>
    <w:tbl>
      <w:tblPr>
        <w:tblStyle w:val="RCONSTableStyle2"/>
        <w:tblW w:w="5000" w:type="pct"/>
        <w:jc w:val="center"/>
        <w:tblLook w:val="04A0" w:firstRow="1" w:lastRow="0" w:firstColumn="1" w:lastColumn="0" w:noHBand="0" w:noVBand="1"/>
      </w:tblPr>
      <w:tblGrid>
        <w:gridCol w:w="1979"/>
        <w:gridCol w:w="2548"/>
        <w:gridCol w:w="1944"/>
        <w:gridCol w:w="2589"/>
      </w:tblGrid>
      <w:tr w:rsidR="00F211FF" w:rsidRPr="00625E46" w14:paraId="21ECAF62" w14:textId="77777777" w:rsidTr="004F2738">
        <w:trPr>
          <w:cnfStyle w:val="100000000000" w:firstRow="1" w:lastRow="0" w:firstColumn="0" w:lastColumn="0" w:oddVBand="0" w:evenVBand="0" w:oddHBand="0" w:evenHBand="0" w:firstRowFirstColumn="0" w:firstRowLastColumn="0" w:lastRowFirstColumn="0" w:lastRowLastColumn="0"/>
          <w:trHeight w:val="463"/>
          <w:tblHeader/>
          <w:jc w:val="center"/>
        </w:trPr>
        <w:tc>
          <w:tcPr>
            <w:tcW w:w="0" w:type="pct"/>
            <w:tcBorders>
              <w:top w:val="single" w:sz="4" w:space="0" w:color="0076A5"/>
              <w:left w:val="single" w:sz="4" w:space="0" w:color="0076A5"/>
              <w:bottom w:val="single" w:sz="4" w:space="0" w:color="0076A5"/>
              <w:right w:val="single" w:sz="4" w:space="0" w:color="FFFFFF" w:themeColor="background1"/>
            </w:tcBorders>
            <w:hideMark/>
          </w:tcPr>
          <w:p w14:paraId="0B403066" w14:textId="77777777" w:rsidR="00F211FF" w:rsidRPr="00625E46" w:rsidRDefault="00F211FF" w:rsidP="0058448F">
            <w:pPr>
              <w:keepNext/>
              <w:keepLines/>
              <w:tabs>
                <w:tab w:val="left" w:pos="851"/>
              </w:tabs>
              <w:spacing w:before="60" w:after="60"/>
              <w:jc w:val="center"/>
              <w:rPr>
                <w:b/>
                <w:sz w:val="15"/>
                <w:szCs w:val="15"/>
                <w:lang w:val="en-US" w:eastAsia="en-US"/>
              </w:rPr>
            </w:pPr>
            <w:r w:rsidRPr="00625E46">
              <w:rPr>
                <w:b/>
                <w:sz w:val="15"/>
                <w:szCs w:val="15"/>
                <w:lang w:val="en-US" w:eastAsia="en-US"/>
              </w:rPr>
              <w:t>Stakeholder Group</w:t>
            </w:r>
          </w:p>
        </w:tc>
        <w:tc>
          <w:tcPr>
            <w:tcW w:w="0" w:type="pct"/>
            <w:tcBorders>
              <w:top w:val="single" w:sz="4" w:space="0" w:color="0076A5"/>
              <w:bottom w:val="single" w:sz="4" w:space="0" w:color="0076A5"/>
              <w:right w:val="single" w:sz="4" w:space="0" w:color="FFFFFF" w:themeColor="background1"/>
            </w:tcBorders>
            <w:hideMark/>
          </w:tcPr>
          <w:p w14:paraId="388D802A" w14:textId="77777777" w:rsidR="00F211FF" w:rsidRPr="00625E46" w:rsidRDefault="00F211FF" w:rsidP="0058448F">
            <w:pPr>
              <w:keepNext/>
              <w:keepLines/>
              <w:tabs>
                <w:tab w:val="left" w:pos="851"/>
              </w:tabs>
              <w:jc w:val="center"/>
              <w:rPr>
                <w:b/>
                <w:sz w:val="15"/>
                <w:szCs w:val="15"/>
                <w:lang w:val="en-US" w:eastAsia="en-US"/>
              </w:rPr>
            </w:pPr>
            <w:r w:rsidRPr="00625E46">
              <w:rPr>
                <w:b/>
                <w:sz w:val="15"/>
                <w:szCs w:val="15"/>
                <w:lang w:val="en-US" w:eastAsia="en-US"/>
              </w:rPr>
              <w:t>Description (if relevant)</w:t>
            </w:r>
          </w:p>
        </w:tc>
        <w:tc>
          <w:tcPr>
            <w:tcW w:w="0" w:type="pct"/>
            <w:tcBorders>
              <w:top w:val="single" w:sz="4" w:space="0" w:color="0076A5"/>
              <w:left w:val="single" w:sz="4" w:space="0" w:color="FFFFFF" w:themeColor="background1"/>
              <w:bottom w:val="single" w:sz="4" w:space="0" w:color="0076A5"/>
              <w:right w:val="single" w:sz="4" w:space="0" w:color="FFFFFF" w:themeColor="background1"/>
            </w:tcBorders>
            <w:hideMark/>
          </w:tcPr>
          <w:p w14:paraId="277A8D32" w14:textId="77777777" w:rsidR="00F211FF" w:rsidRPr="00625E46" w:rsidRDefault="00F211FF" w:rsidP="0058448F">
            <w:pPr>
              <w:keepNext/>
              <w:keepLines/>
              <w:tabs>
                <w:tab w:val="left" w:pos="851"/>
              </w:tabs>
              <w:jc w:val="center"/>
              <w:rPr>
                <w:b/>
                <w:sz w:val="15"/>
                <w:szCs w:val="15"/>
                <w:lang w:val="en-US" w:eastAsia="en-US"/>
              </w:rPr>
            </w:pPr>
            <w:r w:rsidRPr="00625E46">
              <w:rPr>
                <w:b/>
                <w:sz w:val="15"/>
                <w:szCs w:val="15"/>
                <w:lang w:val="en-US" w:eastAsia="en-US"/>
              </w:rPr>
              <w:t>Format</w:t>
            </w:r>
          </w:p>
        </w:tc>
        <w:tc>
          <w:tcPr>
            <w:tcW w:w="0" w:type="pct"/>
            <w:tcBorders>
              <w:top w:val="single" w:sz="4" w:space="0" w:color="0076A5"/>
              <w:left w:val="single" w:sz="4" w:space="0" w:color="FFFFFF" w:themeColor="background1"/>
              <w:bottom w:val="single" w:sz="4" w:space="0" w:color="0076A5"/>
              <w:right w:val="single" w:sz="4" w:space="0" w:color="FFFFFF" w:themeColor="background1"/>
            </w:tcBorders>
          </w:tcPr>
          <w:p w14:paraId="23878B03" w14:textId="77777777" w:rsidR="00F211FF" w:rsidRPr="00625E46" w:rsidRDefault="00F211FF" w:rsidP="0058448F">
            <w:pPr>
              <w:keepNext/>
              <w:keepLines/>
              <w:tabs>
                <w:tab w:val="left" w:pos="851"/>
              </w:tabs>
              <w:jc w:val="center"/>
              <w:rPr>
                <w:b/>
                <w:sz w:val="15"/>
                <w:szCs w:val="15"/>
                <w:lang w:val="en-US" w:eastAsia="en-US"/>
              </w:rPr>
            </w:pPr>
            <w:r w:rsidRPr="00625E46">
              <w:rPr>
                <w:b/>
                <w:sz w:val="15"/>
                <w:szCs w:val="15"/>
                <w:lang w:val="en-US" w:eastAsia="en-US"/>
              </w:rPr>
              <w:t>Issues to Discuss</w:t>
            </w:r>
          </w:p>
        </w:tc>
      </w:tr>
      <w:tr w:rsidR="00F211FF" w:rsidRPr="00625E46" w14:paraId="003AF6B6" w14:textId="77777777" w:rsidTr="00845BA0">
        <w:trPr>
          <w:cnfStyle w:val="000000100000" w:firstRow="0" w:lastRow="0" w:firstColumn="0" w:lastColumn="0" w:oddVBand="0" w:evenVBand="0" w:oddHBand="1" w:evenHBand="0" w:firstRowFirstColumn="0" w:firstRowLastColumn="0" w:lastRowFirstColumn="0" w:lastRowLastColumn="0"/>
          <w:trHeight w:val="963"/>
          <w:jc w:val="center"/>
        </w:trPr>
        <w:tc>
          <w:tcPr>
            <w:tcW w:w="1092" w:type="pct"/>
            <w:tcBorders>
              <w:top w:val="single" w:sz="4" w:space="0" w:color="0076A5"/>
              <w:left w:val="single" w:sz="4" w:space="0" w:color="0076A5"/>
              <w:bottom w:val="single" w:sz="4" w:space="0" w:color="0076A5"/>
              <w:right w:val="single" w:sz="4" w:space="0" w:color="0076A5"/>
            </w:tcBorders>
            <w:shd w:val="clear" w:color="auto" w:fill="auto"/>
          </w:tcPr>
          <w:p w14:paraId="0060FB94" w14:textId="77777777"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Women</w:t>
            </w:r>
          </w:p>
        </w:tc>
        <w:tc>
          <w:tcPr>
            <w:tcW w:w="1406" w:type="pct"/>
            <w:tcBorders>
              <w:top w:val="single" w:sz="4" w:space="0" w:color="0076A5"/>
              <w:left w:val="single" w:sz="4" w:space="0" w:color="0076A5"/>
              <w:bottom w:val="single" w:sz="4" w:space="0" w:color="0076A5"/>
              <w:right w:val="single" w:sz="4" w:space="0" w:color="0076A5"/>
            </w:tcBorders>
            <w:shd w:val="clear" w:color="auto" w:fill="auto"/>
          </w:tcPr>
          <w:p w14:paraId="50005C29" w14:textId="4B8F1955" w:rsidR="00F211FF" w:rsidRPr="00625E46" w:rsidRDefault="00F211FF" w:rsidP="00CD4C99">
            <w:pPr>
              <w:tabs>
                <w:tab w:val="left" w:pos="851"/>
              </w:tabs>
              <w:spacing w:line="276" w:lineRule="auto"/>
              <w:rPr>
                <w:sz w:val="15"/>
                <w:szCs w:val="15"/>
                <w:lang w:val="en-US" w:eastAsia="en-US"/>
              </w:rPr>
            </w:pPr>
            <w:r w:rsidRPr="00625E46">
              <w:rPr>
                <w:sz w:val="15"/>
                <w:szCs w:val="15"/>
                <w:lang w:val="en-US" w:eastAsia="en-US"/>
              </w:rPr>
              <w:t>Women affected by economic displacement</w:t>
            </w:r>
            <w:r w:rsidR="005F3094">
              <w:rPr>
                <w:sz w:val="15"/>
                <w:szCs w:val="15"/>
                <w:lang w:val="en-US" w:eastAsia="en-US"/>
              </w:rPr>
              <w:t>, including female landowners / land users or members of the affected households.</w:t>
            </w:r>
            <w:r w:rsidR="005371A9">
              <w:rPr>
                <w:sz w:val="15"/>
                <w:szCs w:val="15"/>
                <w:lang w:val="en-US" w:eastAsia="en-US"/>
              </w:rPr>
              <w:t xml:space="preserve"> </w:t>
            </w:r>
            <w:r w:rsidR="005F3094">
              <w:rPr>
                <w:sz w:val="15"/>
                <w:szCs w:val="15"/>
                <w:lang w:val="en-US" w:eastAsia="en-US"/>
              </w:rPr>
              <w:t>If potential participants of the FGD were not able to attend the group discussion, they were interviewed individually.</w:t>
            </w:r>
          </w:p>
        </w:tc>
        <w:tc>
          <w:tcPr>
            <w:tcW w:w="1073" w:type="pct"/>
            <w:tcBorders>
              <w:top w:val="single" w:sz="4" w:space="0" w:color="0076A5"/>
              <w:left w:val="single" w:sz="4" w:space="0" w:color="0076A5"/>
              <w:bottom w:val="single" w:sz="4" w:space="0" w:color="0076A5"/>
              <w:right w:val="single" w:sz="4" w:space="0" w:color="0076A5"/>
            </w:tcBorders>
            <w:shd w:val="clear" w:color="auto" w:fill="auto"/>
          </w:tcPr>
          <w:p w14:paraId="38DC6C62" w14:textId="7E4D281B"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FGD</w:t>
            </w:r>
            <w:r w:rsidR="005F3094">
              <w:rPr>
                <w:sz w:val="15"/>
                <w:szCs w:val="15"/>
                <w:lang w:val="en-US" w:eastAsia="en-US"/>
              </w:rPr>
              <w:t>, interviews</w:t>
            </w:r>
          </w:p>
        </w:tc>
        <w:tc>
          <w:tcPr>
            <w:tcW w:w="1429" w:type="pct"/>
            <w:tcBorders>
              <w:top w:val="single" w:sz="4" w:space="0" w:color="0076A5"/>
              <w:left w:val="single" w:sz="4" w:space="0" w:color="0076A5"/>
              <w:bottom w:val="single" w:sz="4" w:space="0" w:color="0076A5"/>
              <w:right w:val="single" w:sz="4" w:space="0" w:color="0076A5"/>
            </w:tcBorders>
            <w:shd w:val="clear" w:color="auto" w:fill="auto"/>
          </w:tcPr>
          <w:p w14:paraId="7B36BD1F"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Clarification of the list of affected landowners and land users;</w:t>
            </w:r>
          </w:p>
          <w:p w14:paraId="7E024013"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Land acquisition process;</w:t>
            </w:r>
          </w:p>
          <w:p w14:paraId="376115CF"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Information on grievances and/or court cases;</w:t>
            </w:r>
          </w:p>
          <w:p w14:paraId="228E783F" w14:textId="00CF270F" w:rsidR="00F211FF" w:rsidRPr="00625E46" w:rsidRDefault="00E972AD" w:rsidP="00E126D3">
            <w:pPr>
              <w:pStyle w:val="ListParagraph"/>
              <w:numPr>
                <w:ilvl w:val="0"/>
                <w:numId w:val="9"/>
              </w:numPr>
              <w:ind w:left="218" w:hanging="226"/>
              <w:jc w:val="left"/>
              <w:rPr>
                <w:sz w:val="15"/>
                <w:szCs w:val="15"/>
                <w:lang w:val="en-US" w:eastAsia="en-GB"/>
              </w:rPr>
            </w:pPr>
            <w:r w:rsidRPr="00625E46">
              <w:rPr>
                <w:sz w:val="15"/>
                <w:szCs w:val="15"/>
                <w:lang w:val="en-US" w:eastAsia="en-GB"/>
              </w:rPr>
              <w:t xml:space="preserve">Specific </w:t>
            </w:r>
            <w:r w:rsidR="000D3541" w:rsidRPr="00625E46">
              <w:rPr>
                <w:sz w:val="15"/>
                <w:szCs w:val="15"/>
                <w:lang w:val="en-US" w:eastAsia="en-GB"/>
              </w:rPr>
              <w:t>i</w:t>
            </w:r>
            <w:r w:rsidR="00F211FF" w:rsidRPr="00625E46">
              <w:rPr>
                <w:sz w:val="15"/>
                <w:szCs w:val="15"/>
                <w:lang w:val="en-US" w:eastAsia="en-GB"/>
              </w:rPr>
              <w:t xml:space="preserve">mpacts </w:t>
            </w:r>
            <w:r w:rsidRPr="00625E46">
              <w:rPr>
                <w:sz w:val="15"/>
                <w:szCs w:val="15"/>
                <w:lang w:val="en-US" w:eastAsia="en-GB"/>
              </w:rPr>
              <w:t xml:space="preserve">on women </w:t>
            </w:r>
            <w:r w:rsidR="00F211FF" w:rsidRPr="00625E46">
              <w:rPr>
                <w:sz w:val="15"/>
                <w:szCs w:val="15"/>
                <w:lang w:val="en-US" w:eastAsia="en-GB"/>
              </w:rPr>
              <w:t>associated with land acquisition;</w:t>
            </w:r>
          </w:p>
          <w:p w14:paraId="4EA7DEC1"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Information on vulnerable groups and/including women;</w:t>
            </w:r>
          </w:p>
          <w:p w14:paraId="19197219"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Potential livelihood restoration support.</w:t>
            </w:r>
          </w:p>
        </w:tc>
      </w:tr>
      <w:tr w:rsidR="00F211FF" w:rsidRPr="00625E46" w14:paraId="6AD75E99" w14:textId="77777777" w:rsidTr="00845BA0">
        <w:trPr>
          <w:cnfStyle w:val="000000010000" w:firstRow="0" w:lastRow="0" w:firstColumn="0" w:lastColumn="0" w:oddVBand="0" w:evenVBand="0" w:oddHBand="0" w:evenHBand="1" w:firstRowFirstColumn="0" w:firstRowLastColumn="0" w:lastRowFirstColumn="0" w:lastRowLastColumn="0"/>
          <w:trHeight w:val="963"/>
          <w:jc w:val="center"/>
        </w:trPr>
        <w:tc>
          <w:tcPr>
            <w:tcW w:w="1092" w:type="pct"/>
            <w:tcBorders>
              <w:top w:val="single" w:sz="4" w:space="0" w:color="0076A5"/>
              <w:left w:val="single" w:sz="4" w:space="0" w:color="0076A5"/>
              <w:bottom w:val="single" w:sz="4" w:space="0" w:color="0076A5"/>
              <w:right w:val="single" w:sz="4" w:space="0" w:color="0076A5"/>
            </w:tcBorders>
            <w:shd w:val="clear" w:color="auto" w:fill="auto"/>
          </w:tcPr>
          <w:p w14:paraId="71175E7C" w14:textId="77777777"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Vulnerable groups</w:t>
            </w:r>
          </w:p>
        </w:tc>
        <w:tc>
          <w:tcPr>
            <w:tcW w:w="1406" w:type="pct"/>
            <w:tcBorders>
              <w:top w:val="single" w:sz="4" w:space="0" w:color="0076A5"/>
              <w:left w:val="single" w:sz="4" w:space="0" w:color="0076A5"/>
              <w:bottom w:val="single" w:sz="4" w:space="0" w:color="0076A5"/>
              <w:right w:val="single" w:sz="4" w:space="0" w:color="0076A5"/>
            </w:tcBorders>
            <w:shd w:val="clear" w:color="auto" w:fill="auto"/>
          </w:tcPr>
          <w:p w14:paraId="2890A7FF" w14:textId="70D16ADB" w:rsidR="00F211FF" w:rsidRDefault="00F211FF" w:rsidP="00845BA0">
            <w:pPr>
              <w:tabs>
                <w:tab w:val="left" w:pos="851"/>
              </w:tabs>
              <w:spacing w:line="276" w:lineRule="auto"/>
              <w:rPr>
                <w:sz w:val="15"/>
                <w:szCs w:val="15"/>
                <w:lang w:val="en-US" w:eastAsia="en-US"/>
              </w:rPr>
            </w:pPr>
            <w:r w:rsidRPr="00625E46">
              <w:rPr>
                <w:sz w:val="15"/>
                <w:szCs w:val="15"/>
                <w:lang w:val="en-US" w:eastAsia="en-US"/>
              </w:rPr>
              <w:t>Vulnerable groups affected by economic displacement</w:t>
            </w:r>
            <w:r w:rsidR="005F3094">
              <w:rPr>
                <w:sz w:val="15"/>
                <w:szCs w:val="15"/>
                <w:lang w:val="en-US" w:eastAsia="en-US"/>
              </w:rPr>
              <w:t xml:space="preserve"> (see more information on categories of the vulnerable groups in Section 13).</w:t>
            </w:r>
          </w:p>
          <w:p w14:paraId="4BED6B64" w14:textId="138EEB08" w:rsidR="00F211FF" w:rsidRPr="00625E46" w:rsidRDefault="005F3094" w:rsidP="00845BA0">
            <w:pPr>
              <w:tabs>
                <w:tab w:val="left" w:pos="851"/>
              </w:tabs>
              <w:spacing w:line="276" w:lineRule="auto"/>
              <w:rPr>
                <w:sz w:val="15"/>
                <w:szCs w:val="15"/>
                <w:lang w:val="en-US" w:eastAsia="en-US"/>
              </w:rPr>
            </w:pPr>
            <w:r>
              <w:rPr>
                <w:sz w:val="15"/>
                <w:szCs w:val="15"/>
                <w:lang w:val="en-US" w:eastAsia="en-US"/>
              </w:rPr>
              <w:t>If potential participants of the FGD were not able to attend the group discussion, they were interviewed individually.</w:t>
            </w:r>
          </w:p>
        </w:tc>
        <w:tc>
          <w:tcPr>
            <w:tcW w:w="1073" w:type="pct"/>
            <w:tcBorders>
              <w:top w:val="single" w:sz="4" w:space="0" w:color="0076A5"/>
              <w:left w:val="single" w:sz="4" w:space="0" w:color="0076A5"/>
              <w:bottom w:val="single" w:sz="4" w:space="0" w:color="0076A5"/>
              <w:right w:val="single" w:sz="4" w:space="0" w:color="0076A5"/>
            </w:tcBorders>
            <w:shd w:val="clear" w:color="auto" w:fill="auto"/>
          </w:tcPr>
          <w:p w14:paraId="6E3DCABE" w14:textId="605F01BD"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FGD</w:t>
            </w:r>
            <w:r w:rsidR="005F3094">
              <w:rPr>
                <w:sz w:val="15"/>
                <w:szCs w:val="15"/>
                <w:lang w:val="en-US" w:eastAsia="en-US"/>
              </w:rPr>
              <w:t>, interviews</w:t>
            </w:r>
          </w:p>
        </w:tc>
        <w:tc>
          <w:tcPr>
            <w:tcW w:w="1429" w:type="pct"/>
            <w:tcBorders>
              <w:top w:val="single" w:sz="4" w:space="0" w:color="0076A5"/>
              <w:left w:val="single" w:sz="4" w:space="0" w:color="0076A5"/>
              <w:bottom w:val="single" w:sz="4" w:space="0" w:color="0076A5"/>
              <w:right w:val="single" w:sz="4" w:space="0" w:color="0076A5"/>
            </w:tcBorders>
            <w:shd w:val="clear" w:color="auto" w:fill="auto"/>
          </w:tcPr>
          <w:p w14:paraId="5397DF0C"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Clarification of the list of affected landowners and land users;</w:t>
            </w:r>
          </w:p>
          <w:p w14:paraId="0454AB4D"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Land acquisition process;</w:t>
            </w:r>
          </w:p>
          <w:p w14:paraId="3F3C5794"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Information on grievances and/or court cases;</w:t>
            </w:r>
          </w:p>
          <w:p w14:paraId="08F8A1DC"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Impacts associated with land acquisition;</w:t>
            </w:r>
          </w:p>
          <w:p w14:paraId="45662746"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Information on vulnerable groups and/including women;</w:t>
            </w:r>
          </w:p>
          <w:p w14:paraId="7AFD84AA"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Potential livelihood restoration support.</w:t>
            </w:r>
          </w:p>
        </w:tc>
      </w:tr>
      <w:tr w:rsidR="00F211FF" w:rsidRPr="00625E46" w14:paraId="05D6B23F" w14:textId="77777777" w:rsidTr="00845BA0">
        <w:trPr>
          <w:cnfStyle w:val="000000100000" w:firstRow="0" w:lastRow="0" w:firstColumn="0" w:lastColumn="0" w:oddVBand="0" w:evenVBand="0" w:oddHBand="1" w:evenHBand="0" w:firstRowFirstColumn="0" w:firstRowLastColumn="0" w:lastRowFirstColumn="0" w:lastRowLastColumn="0"/>
          <w:trHeight w:val="963"/>
          <w:jc w:val="center"/>
        </w:trPr>
        <w:tc>
          <w:tcPr>
            <w:tcW w:w="1092" w:type="pct"/>
            <w:tcBorders>
              <w:top w:val="single" w:sz="4" w:space="0" w:color="0076A5"/>
              <w:left w:val="single" w:sz="4" w:space="0" w:color="0076A5"/>
              <w:bottom w:val="single" w:sz="4" w:space="0" w:color="0076A5"/>
              <w:right w:val="single" w:sz="4" w:space="0" w:color="0076A5"/>
            </w:tcBorders>
            <w:shd w:val="clear" w:color="auto" w:fill="auto"/>
          </w:tcPr>
          <w:p w14:paraId="635502B3" w14:textId="6CDB4262"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t>Local</w:t>
            </w:r>
            <w:r w:rsidR="0058448F">
              <w:rPr>
                <w:sz w:val="15"/>
                <w:szCs w:val="15"/>
                <w:lang w:val="en-US" w:eastAsia="en-US"/>
              </w:rPr>
              <w:t xml:space="preserve"> and </w:t>
            </w:r>
            <w:r w:rsidRPr="00625E46">
              <w:rPr>
                <w:sz w:val="15"/>
                <w:szCs w:val="15"/>
                <w:lang w:val="en-US" w:eastAsia="en-US"/>
              </w:rPr>
              <w:t>district administrations</w:t>
            </w:r>
          </w:p>
        </w:tc>
        <w:tc>
          <w:tcPr>
            <w:tcW w:w="1406" w:type="pct"/>
            <w:tcBorders>
              <w:top w:val="single" w:sz="4" w:space="0" w:color="0076A5"/>
              <w:left w:val="single" w:sz="4" w:space="0" w:color="0076A5"/>
              <w:bottom w:val="single" w:sz="4" w:space="0" w:color="0076A5"/>
              <w:right w:val="single" w:sz="4" w:space="0" w:color="0076A5"/>
            </w:tcBorders>
            <w:shd w:val="clear" w:color="auto" w:fill="auto"/>
          </w:tcPr>
          <w:p w14:paraId="36954DE6" w14:textId="72C3F107" w:rsidR="005F3094" w:rsidRDefault="005F3094" w:rsidP="00CD4C99">
            <w:pPr>
              <w:pStyle w:val="Item1"/>
              <w:numPr>
                <w:ilvl w:val="0"/>
                <w:numId w:val="0"/>
              </w:numPr>
              <w:tabs>
                <w:tab w:val="clear" w:pos="454"/>
                <w:tab w:val="left" w:pos="509"/>
              </w:tabs>
              <w:rPr>
                <w:sz w:val="15"/>
                <w:szCs w:val="15"/>
                <w:lang w:val="en-US"/>
              </w:rPr>
            </w:pPr>
            <w:r>
              <w:rPr>
                <w:sz w:val="15"/>
                <w:szCs w:val="15"/>
                <w:lang w:val="en-US"/>
              </w:rPr>
              <w:t>The following meetings were conducted:</w:t>
            </w:r>
          </w:p>
          <w:p w14:paraId="4F557541" w14:textId="0CEF9CD1" w:rsidR="00F211FF" w:rsidRPr="00625E46" w:rsidRDefault="00F211FF" w:rsidP="00845BA0">
            <w:pPr>
              <w:pStyle w:val="Item1"/>
              <w:tabs>
                <w:tab w:val="clear" w:pos="454"/>
                <w:tab w:val="left" w:pos="509"/>
              </w:tabs>
              <w:ind w:left="226" w:hanging="226"/>
              <w:rPr>
                <w:sz w:val="15"/>
                <w:szCs w:val="15"/>
                <w:lang w:val="en-US"/>
              </w:rPr>
            </w:pPr>
            <w:r w:rsidRPr="00625E46">
              <w:rPr>
                <w:sz w:val="15"/>
                <w:szCs w:val="15"/>
                <w:lang w:val="en-US"/>
              </w:rPr>
              <w:t>Municipality of Silistra</w:t>
            </w:r>
            <w:r w:rsidR="005F3094">
              <w:rPr>
                <w:sz w:val="15"/>
                <w:szCs w:val="15"/>
                <w:lang w:val="en-US"/>
              </w:rPr>
              <w:t xml:space="preserve"> – Deputy Mayor and Chief Architect</w:t>
            </w:r>
            <w:r w:rsidRPr="00625E46">
              <w:rPr>
                <w:sz w:val="15"/>
                <w:szCs w:val="15"/>
                <w:lang w:val="en-US"/>
              </w:rPr>
              <w:t>;</w:t>
            </w:r>
          </w:p>
          <w:p w14:paraId="1C800B7E" w14:textId="328E9773" w:rsidR="00F211FF" w:rsidRPr="00625E46" w:rsidRDefault="005D7A7A" w:rsidP="00845BA0">
            <w:pPr>
              <w:pStyle w:val="Item1"/>
              <w:tabs>
                <w:tab w:val="clear" w:pos="454"/>
                <w:tab w:val="left" w:pos="509"/>
              </w:tabs>
              <w:ind w:left="226" w:hanging="226"/>
              <w:rPr>
                <w:sz w:val="15"/>
                <w:szCs w:val="15"/>
                <w:lang w:val="en-US"/>
              </w:rPr>
            </w:pPr>
            <w:r>
              <w:rPr>
                <w:sz w:val="15"/>
                <w:szCs w:val="15"/>
                <w:lang w:val="en-US"/>
              </w:rPr>
              <w:t xml:space="preserve">Mayor of </w:t>
            </w:r>
            <w:r w:rsidR="00F211FF" w:rsidRPr="00625E46">
              <w:rPr>
                <w:sz w:val="15"/>
                <w:szCs w:val="15"/>
                <w:lang w:val="en-US"/>
              </w:rPr>
              <w:t>Polkovnik Lambrinovo;</w:t>
            </w:r>
          </w:p>
          <w:p w14:paraId="7745A22F" w14:textId="2354D558" w:rsidR="00F211FF" w:rsidRPr="00625E46" w:rsidRDefault="005D7A7A" w:rsidP="00845BA0">
            <w:pPr>
              <w:pStyle w:val="Item1"/>
              <w:tabs>
                <w:tab w:val="clear" w:pos="454"/>
                <w:tab w:val="left" w:pos="509"/>
              </w:tabs>
              <w:ind w:left="226" w:hanging="226"/>
              <w:rPr>
                <w:sz w:val="15"/>
                <w:szCs w:val="15"/>
                <w:lang w:val="en-US"/>
              </w:rPr>
            </w:pPr>
            <w:r>
              <w:rPr>
                <w:sz w:val="15"/>
                <w:szCs w:val="15"/>
                <w:lang w:val="en-US"/>
              </w:rPr>
              <w:t xml:space="preserve">Mayor of </w:t>
            </w:r>
            <w:r w:rsidR="00F211FF" w:rsidRPr="00625E46">
              <w:rPr>
                <w:sz w:val="15"/>
                <w:szCs w:val="15"/>
                <w:lang w:val="en-US"/>
              </w:rPr>
              <w:t>Kalipetrovo;</w:t>
            </w:r>
          </w:p>
          <w:p w14:paraId="456BD4DE" w14:textId="08895E26" w:rsidR="00F211FF" w:rsidRPr="00625E46" w:rsidRDefault="005D7A7A" w:rsidP="00845BA0">
            <w:pPr>
              <w:pStyle w:val="Item1"/>
              <w:tabs>
                <w:tab w:val="clear" w:pos="454"/>
                <w:tab w:val="left" w:pos="509"/>
              </w:tabs>
              <w:ind w:left="226" w:hanging="226"/>
              <w:rPr>
                <w:sz w:val="15"/>
                <w:szCs w:val="15"/>
                <w:lang w:val="en-US" w:eastAsia="en-US"/>
              </w:rPr>
            </w:pPr>
            <w:r>
              <w:rPr>
                <w:sz w:val="15"/>
                <w:szCs w:val="15"/>
                <w:lang w:val="en-US"/>
              </w:rPr>
              <w:t xml:space="preserve">Mayor of </w:t>
            </w:r>
            <w:r w:rsidR="00F211FF" w:rsidRPr="00625E46">
              <w:rPr>
                <w:sz w:val="15"/>
                <w:szCs w:val="15"/>
                <w:lang w:val="en-US"/>
              </w:rPr>
              <w:t>Aydemir.</w:t>
            </w:r>
          </w:p>
        </w:tc>
        <w:tc>
          <w:tcPr>
            <w:tcW w:w="1073" w:type="pct"/>
            <w:tcBorders>
              <w:top w:val="single" w:sz="4" w:space="0" w:color="0076A5"/>
              <w:left w:val="single" w:sz="4" w:space="0" w:color="0076A5"/>
              <w:bottom w:val="single" w:sz="4" w:space="0" w:color="0076A5"/>
              <w:right w:val="single" w:sz="4" w:space="0" w:color="0076A5"/>
            </w:tcBorders>
            <w:shd w:val="clear" w:color="auto" w:fill="auto"/>
          </w:tcPr>
          <w:p w14:paraId="54D222C9" w14:textId="77777777"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Interviews</w:t>
            </w:r>
          </w:p>
        </w:tc>
        <w:tc>
          <w:tcPr>
            <w:tcW w:w="1429" w:type="pct"/>
            <w:tcBorders>
              <w:top w:val="single" w:sz="4" w:space="0" w:color="0076A5"/>
              <w:left w:val="single" w:sz="4" w:space="0" w:color="0076A5"/>
              <w:bottom w:val="single" w:sz="4" w:space="0" w:color="0076A5"/>
              <w:right w:val="single" w:sz="4" w:space="0" w:color="0076A5"/>
            </w:tcBorders>
            <w:shd w:val="clear" w:color="auto" w:fill="auto"/>
          </w:tcPr>
          <w:p w14:paraId="1C8D6691"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Clarification of the list of affected landowners and land users;</w:t>
            </w:r>
          </w:p>
          <w:p w14:paraId="77A49194"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Land acquisition process;</w:t>
            </w:r>
          </w:p>
          <w:p w14:paraId="7F71D0D9"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Information on grievances and/or court cases;</w:t>
            </w:r>
          </w:p>
          <w:p w14:paraId="4C661F39"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Impacts associated with land acquisition;</w:t>
            </w:r>
          </w:p>
          <w:p w14:paraId="04C8BA6F"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Information on vulnerable groups and/including women;</w:t>
            </w:r>
          </w:p>
          <w:p w14:paraId="23A4D6F1" w14:textId="77777777" w:rsidR="00F211FF" w:rsidRPr="00625E46" w:rsidRDefault="00F211FF" w:rsidP="00E126D3">
            <w:pPr>
              <w:pStyle w:val="ListParagraph"/>
              <w:numPr>
                <w:ilvl w:val="0"/>
                <w:numId w:val="9"/>
              </w:numPr>
              <w:ind w:left="218" w:hanging="226"/>
              <w:jc w:val="left"/>
              <w:rPr>
                <w:sz w:val="15"/>
                <w:szCs w:val="15"/>
                <w:lang w:val="en-US" w:eastAsia="en-US"/>
              </w:rPr>
            </w:pPr>
            <w:r w:rsidRPr="00625E46">
              <w:rPr>
                <w:sz w:val="15"/>
                <w:szCs w:val="15"/>
                <w:lang w:val="en-US" w:eastAsia="en-GB"/>
              </w:rPr>
              <w:t>Potential livelihood restoration support.</w:t>
            </w:r>
          </w:p>
        </w:tc>
      </w:tr>
      <w:tr w:rsidR="00F211FF" w:rsidRPr="00BA65D5" w14:paraId="4BF8917F" w14:textId="77777777" w:rsidTr="00845BA0">
        <w:trPr>
          <w:cnfStyle w:val="000000010000" w:firstRow="0" w:lastRow="0" w:firstColumn="0" w:lastColumn="0" w:oddVBand="0" w:evenVBand="0" w:oddHBand="0" w:evenHBand="1" w:firstRowFirstColumn="0" w:firstRowLastColumn="0" w:lastRowFirstColumn="0" w:lastRowLastColumn="0"/>
          <w:trHeight w:val="284"/>
          <w:jc w:val="center"/>
        </w:trPr>
        <w:tc>
          <w:tcPr>
            <w:tcW w:w="1092" w:type="pct"/>
            <w:tcBorders>
              <w:top w:val="single" w:sz="4" w:space="0" w:color="0076A5"/>
              <w:left w:val="single" w:sz="4" w:space="0" w:color="0076A5"/>
              <w:bottom w:val="single" w:sz="4" w:space="0" w:color="0076A5"/>
              <w:right w:val="single" w:sz="4" w:space="0" w:color="0076A5"/>
            </w:tcBorders>
            <w:shd w:val="clear" w:color="auto" w:fill="auto"/>
          </w:tcPr>
          <w:p w14:paraId="1880D46F" w14:textId="75B8DE85" w:rsidR="00F211FF" w:rsidRPr="00625E46" w:rsidRDefault="00F211FF" w:rsidP="00845BA0">
            <w:pPr>
              <w:tabs>
                <w:tab w:val="left" w:pos="851"/>
              </w:tabs>
              <w:spacing w:line="276" w:lineRule="auto"/>
              <w:rPr>
                <w:sz w:val="15"/>
                <w:szCs w:val="15"/>
                <w:lang w:val="en-US" w:eastAsia="en-US"/>
              </w:rPr>
            </w:pPr>
            <w:r w:rsidRPr="00625E46">
              <w:rPr>
                <w:sz w:val="15"/>
                <w:szCs w:val="15"/>
                <w:lang w:val="en-US" w:eastAsia="en-US"/>
              </w:rPr>
              <w:lastRenderedPageBreak/>
              <w:t>NGOs</w:t>
            </w:r>
          </w:p>
        </w:tc>
        <w:tc>
          <w:tcPr>
            <w:tcW w:w="1406" w:type="pct"/>
            <w:tcBorders>
              <w:top w:val="single" w:sz="4" w:space="0" w:color="0076A5"/>
              <w:left w:val="single" w:sz="4" w:space="0" w:color="0076A5"/>
              <w:bottom w:val="single" w:sz="4" w:space="0" w:color="0076A5"/>
              <w:right w:val="single" w:sz="4" w:space="0" w:color="0076A5"/>
            </w:tcBorders>
            <w:shd w:val="clear" w:color="auto" w:fill="auto"/>
          </w:tcPr>
          <w:p w14:paraId="3F885883" w14:textId="77777777" w:rsidR="00F211FF" w:rsidRPr="00DE0FB3" w:rsidRDefault="00F211FF" w:rsidP="00845BA0">
            <w:pPr>
              <w:pStyle w:val="Item1"/>
              <w:tabs>
                <w:tab w:val="clear" w:pos="454"/>
                <w:tab w:val="left" w:pos="509"/>
              </w:tabs>
              <w:ind w:left="226" w:hanging="226"/>
              <w:rPr>
                <w:sz w:val="15"/>
                <w:szCs w:val="15"/>
                <w:lang w:val="en-US"/>
              </w:rPr>
            </w:pPr>
            <w:r w:rsidRPr="00DE0FB3">
              <w:rPr>
                <w:sz w:val="15"/>
                <w:szCs w:val="15"/>
                <w:lang w:val="en-US"/>
              </w:rPr>
              <w:t>NGO Paralel-Silistra;</w:t>
            </w:r>
          </w:p>
          <w:p w14:paraId="554B4787" w14:textId="77777777" w:rsidR="00DE0FB3" w:rsidRDefault="00F211FF" w:rsidP="00845BA0">
            <w:pPr>
              <w:pStyle w:val="Item1"/>
              <w:tabs>
                <w:tab w:val="clear" w:pos="454"/>
                <w:tab w:val="left" w:pos="509"/>
              </w:tabs>
              <w:ind w:left="226" w:hanging="226"/>
              <w:rPr>
                <w:sz w:val="15"/>
                <w:szCs w:val="15"/>
                <w:lang w:val="en-US"/>
              </w:rPr>
            </w:pPr>
            <w:r w:rsidRPr="00DE0FB3">
              <w:rPr>
                <w:sz w:val="15"/>
                <w:szCs w:val="15"/>
                <w:lang w:val="en-US"/>
              </w:rPr>
              <w:t>Women’s association Ekaterina Karavelova</w:t>
            </w:r>
          </w:p>
          <w:p w14:paraId="0BB349A6" w14:textId="6C8C2F37" w:rsidR="00F211FF" w:rsidRPr="00625E46" w:rsidRDefault="00DE0FB3" w:rsidP="00DE0FB3">
            <w:pPr>
              <w:pStyle w:val="Item1"/>
              <w:tabs>
                <w:tab w:val="clear" w:pos="454"/>
                <w:tab w:val="left" w:pos="509"/>
              </w:tabs>
              <w:ind w:left="226" w:hanging="226"/>
              <w:rPr>
                <w:sz w:val="15"/>
                <w:szCs w:val="15"/>
                <w:lang w:val="en-US"/>
              </w:rPr>
            </w:pPr>
            <w:r>
              <w:rPr>
                <w:sz w:val="15"/>
                <w:szCs w:val="15"/>
                <w:lang w:val="en-US"/>
              </w:rPr>
              <w:t>Future of Silistra.</w:t>
            </w:r>
          </w:p>
        </w:tc>
        <w:tc>
          <w:tcPr>
            <w:tcW w:w="1073" w:type="pct"/>
            <w:tcBorders>
              <w:top w:val="single" w:sz="4" w:space="0" w:color="0076A5"/>
              <w:left w:val="single" w:sz="4" w:space="0" w:color="0076A5"/>
              <w:bottom w:val="single" w:sz="4" w:space="0" w:color="0076A5"/>
              <w:right w:val="single" w:sz="4" w:space="0" w:color="0076A5"/>
            </w:tcBorders>
            <w:shd w:val="clear" w:color="auto" w:fill="auto"/>
          </w:tcPr>
          <w:p w14:paraId="781D2152" w14:textId="1C53CC4A" w:rsidR="00F211FF" w:rsidRPr="00625E46" w:rsidRDefault="00F211FF" w:rsidP="00845BA0">
            <w:pPr>
              <w:tabs>
                <w:tab w:val="left" w:pos="851"/>
              </w:tabs>
              <w:spacing w:line="276" w:lineRule="auto"/>
              <w:jc w:val="center"/>
              <w:rPr>
                <w:sz w:val="15"/>
                <w:szCs w:val="15"/>
                <w:lang w:val="en-US" w:eastAsia="en-US"/>
              </w:rPr>
            </w:pPr>
            <w:r w:rsidRPr="00625E46">
              <w:rPr>
                <w:sz w:val="15"/>
                <w:szCs w:val="15"/>
                <w:lang w:val="en-US" w:eastAsia="en-US"/>
              </w:rPr>
              <w:t>FGD</w:t>
            </w:r>
            <w:r w:rsidR="005D7A7A">
              <w:rPr>
                <w:sz w:val="15"/>
                <w:szCs w:val="15"/>
                <w:lang w:val="en-US" w:eastAsia="en-US"/>
              </w:rPr>
              <w:t>,</w:t>
            </w:r>
            <w:r w:rsidRPr="00625E46">
              <w:rPr>
                <w:sz w:val="15"/>
                <w:szCs w:val="15"/>
                <w:lang w:val="en-US" w:eastAsia="en-US"/>
              </w:rPr>
              <w:t xml:space="preserve"> </w:t>
            </w:r>
            <w:r w:rsidR="005D7A7A">
              <w:rPr>
                <w:sz w:val="15"/>
                <w:szCs w:val="15"/>
                <w:lang w:val="en-US" w:eastAsia="en-US"/>
              </w:rPr>
              <w:t>i</w:t>
            </w:r>
            <w:r w:rsidRPr="00625E46">
              <w:rPr>
                <w:sz w:val="15"/>
                <w:szCs w:val="15"/>
                <w:lang w:val="en-US" w:eastAsia="en-US"/>
              </w:rPr>
              <w:t>nterviews</w:t>
            </w:r>
          </w:p>
        </w:tc>
        <w:tc>
          <w:tcPr>
            <w:tcW w:w="1429" w:type="pct"/>
            <w:tcBorders>
              <w:top w:val="single" w:sz="4" w:space="0" w:color="0076A5"/>
              <w:left w:val="single" w:sz="4" w:space="0" w:color="0076A5"/>
              <w:bottom w:val="single" w:sz="4" w:space="0" w:color="0076A5"/>
              <w:right w:val="single" w:sz="4" w:space="0" w:color="0076A5"/>
            </w:tcBorders>
            <w:shd w:val="clear" w:color="auto" w:fill="auto"/>
          </w:tcPr>
          <w:p w14:paraId="10943397"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Information on NGOs and their activities in the area;</w:t>
            </w:r>
          </w:p>
          <w:p w14:paraId="208BD171"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Impacts associated with land acquisition;</w:t>
            </w:r>
          </w:p>
          <w:p w14:paraId="2EEEAEA0" w14:textId="77777777" w:rsidR="00F211FF" w:rsidRPr="00625E46" w:rsidRDefault="00F211FF" w:rsidP="00E126D3">
            <w:pPr>
              <w:pStyle w:val="ListParagraph"/>
              <w:numPr>
                <w:ilvl w:val="0"/>
                <w:numId w:val="9"/>
              </w:numPr>
              <w:ind w:left="218" w:hanging="226"/>
              <w:jc w:val="left"/>
              <w:rPr>
                <w:sz w:val="15"/>
                <w:szCs w:val="15"/>
                <w:lang w:val="en-US" w:eastAsia="en-GB"/>
              </w:rPr>
            </w:pPr>
            <w:r w:rsidRPr="00625E46">
              <w:rPr>
                <w:sz w:val="15"/>
                <w:szCs w:val="15"/>
                <w:lang w:val="en-US" w:eastAsia="en-GB"/>
              </w:rPr>
              <w:t>Information on vulnerable groups and/including women;</w:t>
            </w:r>
          </w:p>
          <w:p w14:paraId="15ADEA0C" w14:textId="7C5678DA" w:rsidR="00F211FF" w:rsidRPr="00625E46" w:rsidRDefault="00F211FF" w:rsidP="00E126D3">
            <w:pPr>
              <w:pStyle w:val="ListParagraph"/>
              <w:numPr>
                <w:ilvl w:val="0"/>
                <w:numId w:val="9"/>
              </w:numPr>
              <w:ind w:left="218" w:hanging="226"/>
              <w:jc w:val="left"/>
              <w:rPr>
                <w:sz w:val="15"/>
                <w:szCs w:val="15"/>
                <w:lang w:val="en-US" w:eastAsia="en-US"/>
              </w:rPr>
            </w:pPr>
            <w:r w:rsidRPr="00625E46">
              <w:rPr>
                <w:sz w:val="15"/>
                <w:szCs w:val="15"/>
                <w:lang w:val="en-US" w:eastAsia="en-GB"/>
              </w:rPr>
              <w:t>Potential livelihood restoration support</w:t>
            </w:r>
            <w:r w:rsidR="00E972AD" w:rsidRPr="00625E46">
              <w:rPr>
                <w:sz w:val="15"/>
                <w:szCs w:val="15"/>
                <w:lang w:val="en-US" w:eastAsia="en-GB"/>
              </w:rPr>
              <w:t xml:space="preserve"> to PAPs</w:t>
            </w:r>
            <w:r w:rsidRPr="00625E46">
              <w:rPr>
                <w:sz w:val="15"/>
                <w:szCs w:val="15"/>
                <w:lang w:val="en-US" w:eastAsia="en-GB"/>
              </w:rPr>
              <w:t>.</w:t>
            </w:r>
          </w:p>
        </w:tc>
      </w:tr>
    </w:tbl>
    <w:p w14:paraId="19F28563" w14:textId="28C39897" w:rsidR="00F211FF" w:rsidRPr="00625E46" w:rsidRDefault="00F211FF" w:rsidP="00F211FF">
      <w:pPr>
        <w:pStyle w:val="Item1"/>
        <w:numPr>
          <w:ilvl w:val="0"/>
          <w:numId w:val="0"/>
        </w:numPr>
        <w:rPr>
          <w:lang w:val="en-US"/>
        </w:rPr>
      </w:pPr>
      <w:r w:rsidRPr="00625E46">
        <w:rPr>
          <w:lang w:val="en-US"/>
        </w:rPr>
        <w:t>The guides for the FGDs and interviews are provided in Appendix B.</w:t>
      </w:r>
    </w:p>
    <w:p w14:paraId="6351DCB2" w14:textId="55A15BF5" w:rsidR="00F211FF" w:rsidRPr="00625E46" w:rsidRDefault="00F211FF" w:rsidP="004874C3">
      <w:pPr>
        <w:rPr>
          <w:lang w:val="en-US"/>
        </w:rPr>
      </w:pPr>
      <w:r w:rsidRPr="00625E46">
        <w:rPr>
          <w:lang w:val="en-US"/>
        </w:rPr>
        <w:t>Information obtained during the socioeconomic survey, asset inventory</w:t>
      </w:r>
      <w:r w:rsidR="00DE0FB3">
        <w:rPr>
          <w:lang w:val="en-US"/>
        </w:rPr>
        <w:t>,</w:t>
      </w:r>
      <w:r w:rsidRPr="00625E46">
        <w:rPr>
          <w:lang w:val="en-US"/>
        </w:rPr>
        <w:t xml:space="preserve"> FGDs</w:t>
      </w:r>
      <w:r w:rsidR="00DE0FB3">
        <w:rPr>
          <w:lang w:val="en-US"/>
        </w:rPr>
        <w:t xml:space="preserve"> and interviews</w:t>
      </w:r>
      <w:r w:rsidRPr="00625E46">
        <w:rPr>
          <w:lang w:val="en-US"/>
        </w:rPr>
        <w:t xml:space="preserve"> inform</w:t>
      </w:r>
      <w:r w:rsidR="00DE0FB3">
        <w:rPr>
          <w:lang w:val="en-US"/>
        </w:rPr>
        <w:t>ed</w:t>
      </w:r>
      <w:r w:rsidRPr="00625E46">
        <w:rPr>
          <w:lang w:val="en-US"/>
        </w:rPr>
        <w:t xml:space="preserve"> preparation of the LRP. It </w:t>
      </w:r>
      <w:r w:rsidR="00DE0FB3">
        <w:rPr>
          <w:lang w:val="en-US"/>
        </w:rPr>
        <w:t>is</w:t>
      </w:r>
      <w:r w:rsidR="00DE0FB3" w:rsidRPr="00625E46">
        <w:rPr>
          <w:lang w:val="en-US"/>
        </w:rPr>
        <w:t xml:space="preserve"> </w:t>
      </w:r>
      <w:r w:rsidRPr="00625E46">
        <w:rPr>
          <w:lang w:val="en-US"/>
        </w:rPr>
        <w:t>used for discussing baseline characteristics of the affected people / organisations, assessment of relevant economic displacement impacts, development of entitlement matrix and livelihood restoration measures. It will also inform the further monitoring of the livelihood restoration activities.</w:t>
      </w:r>
    </w:p>
    <w:p w14:paraId="2EC3513A" w14:textId="2BF8CF71" w:rsidR="00542B9B" w:rsidRPr="00625E46" w:rsidRDefault="00112967" w:rsidP="00065761">
      <w:pPr>
        <w:pStyle w:val="Heading2"/>
        <w:tabs>
          <w:tab w:val="clear" w:pos="0"/>
        </w:tabs>
        <w:ind w:left="851" w:hanging="851"/>
        <w:rPr>
          <w:lang w:val="en-US"/>
        </w:rPr>
      </w:pPr>
      <w:bookmarkStart w:id="81" w:name="_Ref178172114"/>
      <w:bookmarkStart w:id="82" w:name="_Toc181096809"/>
      <w:bookmarkStart w:id="83" w:name="_Hlk178168490"/>
      <w:r w:rsidRPr="00625E46">
        <w:rPr>
          <w:lang w:val="en-US"/>
        </w:rPr>
        <w:t>SCOPE OF THE PRIMARY DATA COLLECTION</w:t>
      </w:r>
      <w:bookmarkEnd w:id="81"/>
      <w:bookmarkEnd w:id="82"/>
    </w:p>
    <w:p w14:paraId="0D9ABD2E" w14:textId="41DF10E6" w:rsidR="00DE0FB3" w:rsidRDefault="00DE0FB3" w:rsidP="00F211FF">
      <w:pPr>
        <w:pStyle w:val="Paragraph"/>
        <w:rPr>
          <w:lang w:val="en-US"/>
        </w:rPr>
      </w:pPr>
      <w:r>
        <w:rPr>
          <w:lang w:val="en-US"/>
        </w:rPr>
        <w:t>During the site visit in September 16-20, 2024, RINA aimed to cover 100% of the households/organisations affected by economic displacement with relevant arrangement</w:t>
      </w:r>
      <w:r w:rsidR="007301FC">
        <w:rPr>
          <w:lang w:val="en-US"/>
        </w:rPr>
        <w:t>s</w:t>
      </w:r>
      <w:r>
        <w:rPr>
          <w:lang w:val="en-US"/>
        </w:rPr>
        <w:t xml:space="preserve"> being made by the Company to organise meetings. Information on the number of affected landowners / land users interviewed and on the number of FGDs’ participants (supplemented by individual interviews) is provided below:</w:t>
      </w:r>
    </w:p>
    <w:p w14:paraId="2686678B" w14:textId="00FE2ABA" w:rsidR="00A46823" w:rsidRPr="00875780" w:rsidRDefault="00A46823" w:rsidP="00A46823">
      <w:pPr>
        <w:pStyle w:val="Caption"/>
        <w:keepNext/>
        <w:rPr>
          <w:lang w:val="en-US"/>
        </w:rPr>
      </w:pPr>
      <w:bookmarkStart w:id="84" w:name="_Ref178162532"/>
      <w:bookmarkStart w:id="85" w:name="_Toc181096756"/>
      <w:r w:rsidRPr="00875780">
        <w:rPr>
          <w:lang w:val="en-US"/>
        </w:rPr>
        <w:t xml:space="preserve">Table </w:t>
      </w:r>
      <w:r w:rsidR="00642F7A">
        <w:fldChar w:fldCharType="begin"/>
      </w:r>
      <w:r w:rsidR="00642F7A" w:rsidRPr="00875780">
        <w:rPr>
          <w:lang w:val="en-US"/>
        </w:rPr>
        <w:instrText xml:space="preserve"> STYLEREF 1 \s </w:instrText>
      </w:r>
      <w:r w:rsidR="00642F7A">
        <w:fldChar w:fldCharType="separate"/>
      </w:r>
      <w:r w:rsidR="00A52536">
        <w:rPr>
          <w:noProof/>
          <w:lang w:val="en-US"/>
        </w:rPr>
        <w:t>6</w:t>
      </w:r>
      <w:r w:rsidR="00642F7A">
        <w:rPr>
          <w:noProof/>
        </w:rPr>
        <w:fldChar w:fldCharType="end"/>
      </w:r>
      <w:r w:rsidR="00642F7A" w:rsidRPr="00875780">
        <w:rPr>
          <w:lang w:val="en-US"/>
        </w:rPr>
        <w:noBreakHyphen/>
      </w:r>
      <w:r w:rsidR="00642F7A">
        <w:fldChar w:fldCharType="begin"/>
      </w:r>
      <w:r w:rsidR="00642F7A" w:rsidRPr="00875780">
        <w:rPr>
          <w:lang w:val="en-US"/>
        </w:rPr>
        <w:instrText xml:space="preserve"> SEQ Table \* ARABIC \s 1 </w:instrText>
      </w:r>
      <w:r w:rsidR="00642F7A">
        <w:fldChar w:fldCharType="separate"/>
      </w:r>
      <w:r w:rsidR="00A52536">
        <w:rPr>
          <w:noProof/>
          <w:lang w:val="en-US"/>
        </w:rPr>
        <w:t>2</w:t>
      </w:r>
      <w:r w:rsidR="00642F7A">
        <w:rPr>
          <w:noProof/>
        </w:rPr>
        <w:fldChar w:fldCharType="end"/>
      </w:r>
      <w:bookmarkEnd w:id="84"/>
      <w:r w:rsidRPr="00875780">
        <w:rPr>
          <w:lang w:val="en-US"/>
        </w:rPr>
        <w:t>: Sampling for the Socioeconomic Survey and Asset Inventory</w:t>
      </w:r>
      <w:bookmarkEnd w:id="85"/>
    </w:p>
    <w:tbl>
      <w:tblPr>
        <w:tblStyle w:val="RCONSTableStyle2"/>
        <w:tblW w:w="5000" w:type="pct"/>
        <w:jc w:val="center"/>
        <w:tblLook w:val="04A0" w:firstRow="1" w:lastRow="0" w:firstColumn="1" w:lastColumn="0" w:noHBand="0" w:noVBand="1"/>
      </w:tblPr>
      <w:tblGrid>
        <w:gridCol w:w="1635"/>
        <w:gridCol w:w="1118"/>
        <w:gridCol w:w="1047"/>
        <w:gridCol w:w="1404"/>
        <w:gridCol w:w="3856"/>
      </w:tblGrid>
      <w:tr w:rsidR="007C0479" w:rsidRPr="00625E46" w14:paraId="2EA5E16D" w14:textId="77777777" w:rsidTr="007C0479">
        <w:trPr>
          <w:cnfStyle w:val="100000000000" w:firstRow="1" w:lastRow="0" w:firstColumn="0" w:lastColumn="0" w:oddVBand="0" w:evenVBand="0" w:oddHBand="0" w:evenHBand="0" w:firstRowFirstColumn="0" w:firstRowLastColumn="0" w:lastRowFirstColumn="0" w:lastRowLastColumn="0"/>
          <w:trHeight w:val="284"/>
          <w:tblHeader/>
          <w:jc w:val="center"/>
        </w:trPr>
        <w:tc>
          <w:tcPr>
            <w:tcW w:w="902" w:type="pct"/>
            <w:tcBorders>
              <w:left w:val="single" w:sz="4" w:space="0" w:color="FFFFFF" w:themeColor="background1"/>
            </w:tcBorders>
          </w:tcPr>
          <w:p w14:paraId="711C476E" w14:textId="793C6FF0" w:rsidR="009D2261" w:rsidRPr="00625E46" w:rsidRDefault="009D2261" w:rsidP="00857A07">
            <w:pPr>
              <w:pStyle w:val="Paragraph"/>
              <w:rPr>
                <w:rFonts w:cs="Arial"/>
                <w:b/>
                <w:bCs/>
                <w:sz w:val="15"/>
                <w:szCs w:val="15"/>
                <w:lang w:val="en-US"/>
              </w:rPr>
            </w:pPr>
            <w:r>
              <w:rPr>
                <w:rFonts w:cs="Arial"/>
                <w:b/>
                <w:bCs/>
                <w:sz w:val="15"/>
                <w:szCs w:val="15"/>
                <w:lang w:val="en-US"/>
              </w:rPr>
              <w:t>Categories of Economically Displaced People</w:t>
            </w:r>
          </w:p>
        </w:tc>
        <w:tc>
          <w:tcPr>
            <w:tcW w:w="617" w:type="pct"/>
          </w:tcPr>
          <w:p w14:paraId="23E86FB0" w14:textId="4505C311" w:rsidR="009D2261" w:rsidRPr="00625E46" w:rsidRDefault="009D2261" w:rsidP="0057377E">
            <w:pPr>
              <w:pStyle w:val="Paragraph"/>
              <w:jc w:val="center"/>
              <w:rPr>
                <w:rFonts w:cs="Arial"/>
                <w:b/>
                <w:bCs/>
                <w:sz w:val="15"/>
                <w:szCs w:val="15"/>
                <w:lang w:val="en-US"/>
              </w:rPr>
            </w:pPr>
            <w:r>
              <w:rPr>
                <w:rFonts w:cs="Arial"/>
                <w:b/>
                <w:bCs/>
                <w:sz w:val="15"/>
                <w:szCs w:val="15"/>
                <w:lang w:val="en-US"/>
              </w:rPr>
              <w:t>Number of PAPs</w:t>
            </w:r>
          </w:p>
        </w:tc>
        <w:tc>
          <w:tcPr>
            <w:tcW w:w="578" w:type="pct"/>
          </w:tcPr>
          <w:p w14:paraId="194800C9" w14:textId="18884489" w:rsidR="009D2261" w:rsidRPr="00625E46" w:rsidRDefault="009D2261" w:rsidP="0057377E">
            <w:pPr>
              <w:pStyle w:val="Paragraph"/>
              <w:jc w:val="center"/>
              <w:rPr>
                <w:rFonts w:cs="Arial"/>
                <w:b/>
                <w:bCs/>
                <w:sz w:val="15"/>
                <w:szCs w:val="15"/>
                <w:lang w:val="en-US"/>
              </w:rPr>
            </w:pPr>
            <w:r>
              <w:rPr>
                <w:rFonts w:cs="Arial"/>
                <w:b/>
                <w:bCs/>
                <w:sz w:val="15"/>
                <w:szCs w:val="15"/>
                <w:lang w:val="en-US"/>
              </w:rPr>
              <w:t>Sampling Strategy</w:t>
            </w:r>
          </w:p>
        </w:tc>
        <w:tc>
          <w:tcPr>
            <w:tcW w:w="775" w:type="pct"/>
          </w:tcPr>
          <w:p w14:paraId="64ED2CA3" w14:textId="2A93A79F" w:rsidR="009D2261" w:rsidRPr="00625E46" w:rsidRDefault="009D2261" w:rsidP="0057377E">
            <w:pPr>
              <w:pStyle w:val="Paragraph"/>
              <w:jc w:val="center"/>
              <w:rPr>
                <w:rFonts w:cs="Arial"/>
                <w:b/>
                <w:bCs/>
                <w:sz w:val="15"/>
                <w:szCs w:val="15"/>
                <w:lang w:val="en-US"/>
              </w:rPr>
            </w:pPr>
            <w:r>
              <w:rPr>
                <w:rFonts w:cs="Arial"/>
                <w:b/>
                <w:bCs/>
                <w:sz w:val="15"/>
                <w:szCs w:val="15"/>
                <w:lang w:val="en-US"/>
              </w:rPr>
              <w:t xml:space="preserve">Achieved Sample Size (Number of PAPs) </w:t>
            </w:r>
          </w:p>
        </w:tc>
        <w:tc>
          <w:tcPr>
            <w:tcW w:w="2129" w:type="pct"/>
          </w:tcPr>
          <w:p w14:paraId="79D655C8" w14:textId="39DC9239" w:rsidR="009D2261" w:rsidRPr="00625E46" w:rsidRDefault="009D2261" w:rsidP="0057377E">
            <w:pPr>
              <w:pStyle w:val="Paragraph"/>
              <w:jc w:val="center"/>
              <w:rPr>
                <w:rFonts w:cs="Arial"/>
                <w:b/>
                <w:bCs/>
                <w:sz w:val="15"/>
                <w:szCs w:val="15"/>
                <w:lang w:val="en-US"/>
              </w:rPr>
            </w:pPr>
            <w:r>
              <w:rPr>
                <w:rFonts w:cs="Arial"/>
                <w:b/>
                <w:bCs/>
                <w:sz w:val="15"/>
                <w:szCs w:val="15"/>
                <w:lang w:val="en-US"/>
              </w:rPr>
              <w:t>Comment</w:t>
            </w:r>
          </w:p>
        </w:tc>
      </w:tr>
      <w:tr w:rsidR="000C57C5" w:rsidRPr="00625E46" w14:paraId="7FCD16C1" w14:textId="77777777" w:rsidTr="007C0479">
        <w:trPr>
          <w:cnfStyle w:val="000000100000" w:firstRow="0" w:lastRow="0" w:firstColumn="0" w:lastColumn="0" w:oddVBand="0" w:evenVBand="0" w:oddHBand="1" w:evenHBand="0" w:firstRowFirstColumn="0" w:firstRowLastColumn="0" w:lastRowFirstColumn="0" w:lastRowLastColumn="0"/>
          <w:trHeight w:val="284"/>
          <w:jc w:val="center"/>
        </w:trPr>
        <w:tc>
          <w:tcPr>
            <w:tcW w:w="5000" w:type="pct"/>
            <w:gridSpan w:val="5"/>
            <w:shd w:val="clear" w:color="auto" w:fill="DBE5F1"/>
          </w:tcPr>
          <w:p w14:paraId="14E0669B" w14:textId="77777777" w:rsidR="000C57C5" w:rsidRPr="00625E46" w:rsidRDefault="000C57C5" w:rsidP="0057377E">
            <w:pPr>
              <w:pStyle w:val="Paragraph"/>
              <w:spacing w:before="0" w:after="0" w:line="276" w:lineRule="auto"/>
              <w:jc w:val="left"/>
              <w:rPr>
                <w:rFonts w:cs="Arial"/>
                <w:sz w:val="15"/>
                <w:szCs w:val="15"/>
                <w:lang w:val="en-US"/>
              </w:rPr>
            </w:pPr>
            <w:r>
              <w:rPr>
                <w:rFonts w:cs="Arial"/>
                <w:b/>
                <w:bCs/>
                <w:sz w:val="15"/>
                <w:szCs w:val="15"/>
                <w:lang w:val="en-US"/>
              </w:rPr>
              <w:t>Dorostol OHTL</w:t>
            </w:r>
          </w:p>
        </w:tc>
      </w:tr>
      <w:tr w:rsidR="00A46823" w:rsidRPr="00625E46" w14:paraId="2D1A5E89" w14:textId="77777777" w:rsidTr="007C0479">
        <w:trPr>
          <w:cnfStyle w:val="000000010000" w:firstRow="0" w:lastRow="0" w:firstColumn="0" w:lastColumn="0" w:oddVBand="0" w:evenVBand="0" w:oddHBand="0" w:evenHBand="1" w:firstRowFirstColumn="0" w:firstRowLastColumn="0" w:lastRowFirstColumn="0" w:lastRowLastColumn="0"/>
          <w:trHeight w:val="284"/>
          <w:jc w:val="center"/>
        </w:trPr>
        <w:tc>
          <w:tcPr>
            <w:tcW w:w="902" w:type="pct"/>
            <w:shd w:val="clear" w:color="auto" w:fill="auto"/>
          </w:tcPr>
          <w:p w14:paraId="62FC02A6" w14:textId="72EDAD67" w:rsidR="00A46823" w:rsidRDefault="00A46823" w:rsidP="0057377E">
            <w:pPr>
              <w:pStyle w:val="Paragraph"/>
              <w:spacing w:before="0" w:after="0" w:line="276" w:lineRule="auto"/>
              <w:jc w:val="left"/>
              <w:rPr>
                <w:rFonts w:cs="Arial"/>
                <w:sz w:val="15"/>
                <w:szCs w:val="15"/>
                <w:lang w:val="en-US"/>
              </w:rPr>
            </w:pPr>
            <w:r>
              <w:rPr>
                <w:rFonts w:cs="Arial"/>
                <w:sz w:val="15"/>
                <w:szCs w:val="15"/>
                <w:lang w:val="en-US"/>
              </w:rPr>
              <w:t>Landowners and land users</w:t>
            </w:r>
          </w:p>
        </w:tc>
        <w:tc>
          <w:tcPr>
            <w:tcW w:w="617" w:type="pct"/>
            <w:shd w:val="clear" w:color="auto" w:fill="auto"/>
          </w:tcPr>
          <w:p w14:paraId="78FE8287" w14:textId="2E8F6E4E" w:rsidR="00A46823" w:rsidRPr="00625E46" w:rsidRDefault="00A46823" w:rsidP="00857A07">
            <w:pPr>
              <w:pStyle w:val="Paragraph"/>
              <w:spacing w:before="0" w:after="0" w:line="276" w:lineRule="auto"/>
              <w:jc w:val="center"/>
              <w:rPr>
                <w:rFonts w:cs="Arial"/>
                <w:sz w:val="15"/>
                <w:szCs w:val="15"/>
                <w:lang w:val="en-US"/>
              </w:rPr>
            </w:pPr>
            <w:r>
              <w:rPr>
                <w:rFonts w:cs="Arial"/>
                <w:sz w:val="15"/>
                <w:szCs w:val="15"/>
                <w:lang w:val="en-US"/>
              </w:rPr>
              <w:t>1</w:t>
            </w:r>
          </w:p>
        </w:tc>
        <w:tc>
          <w:tcPr>
            <w:tcW w:w="578" w:type="pct"/>
            <w:shd w:val="clear" w:color="auto" w:fill="auto"/>
          </w:tcPr>
          <w:p w14:paraId="56E26848" w14:textId="18E58A73" w:rsidR="00A46823" w:rsidRPr="00625E46" w:rsidRDefault="00A46823" w:rsidP="007C0479">
            <w:pPr>
              <w:pStyle w:val="Paragraph"/>
              <w:spacing w:before="0" w:after="0" w:line="276" w:lineRule="auto"/>
              <w:jc w:val="center"/>
              <w:rPr>
                <w:rFonts w:cs="Arial"/>
                <w:sz w:val="15"/>
                <w:szCs w:val="15"/>
                <w:lang w:val="en-US"/>
              </w:rPr>
            </w:pPr>
            <w:r>
              <w:rPr>
                <w:rFonts w:cs="Arial"/>
                <w:sz w:val="15"/>
                <w:szCs w:val="15"/>
                <w:lang w:val="en-US"/>
              </w:rPr>
              <w:t>All PAPs (100%)</w:t>
            </w:r>
          </w:p>
        </w:tc>
        <w:tc>
          <w:tcPr>
            <w:tcW w:w="775" w:type="pct"/>
            <w:shd w:val="clear" w:color="auto" w:fill="auto"/>
          </w:tcPr>
          <w:p w14:paraId="46C77A15" w14:textId="6B44F318" w:rsidR="00A46823" w:rsidRPr="00625E46" w:rsidRDefault="000C57C5" w:rsidP="007C0479">
            <w:pPr>
              <w:pStyle w:val="Paragraph"/>
              <w:spacing w:before="0" w:after="0" w:line="276" w:lineRule="auto"/>
              <w:jc w:val="center"/>
              <w:rPr>
                <w:rFonts w:cs="Arial"/>
                <w:sz w:val="15"/>
                <w:szCs w:val="15"/>
                <w:lang w:val="en-US"/>
              </w:rPr>
            </w:pPr>
            <w:r>
              <w:rPr>
                <w:rFonts w:cs="Arial"/>
                <w:sz w:val="15"/>
                <w:szCs w:val="15"/>
                <w:lang w:val="en-US"/>
              </w:rPr>
              <w:t>1 (100%)</w:t>
            </w:r>
          </w:p>
        </w:tc>
        <w:tc>
          <w:tcPr>
            <w:tcW w:w="2129" w:type="pct"/>
            <w:shd w:val="clear" w:color="auto" w:fill="auto"/>
          </w:tcPr>
          <w:p w14:paraId="6DA34EFE" w14:textId="3E32A894" w:rsidR="00A46823" w:rsidRPr="00625E46" w:rsidRDefault="000C57C5" w:rsidP="0057377E">
            <w:pPr>
              <w:pStyle w:val="Paragraph"/>
              <w:spacing w:before="0" w:after="0" w:line="276" w:lineRule="auto"/>
              <w:jc w:val="left"/>
              <w:rPr>
                <w:rFonts w:cs="Arial"/>
                <w:sz w:val="15"/>
                <w:szCs w:val="15"/>
                <w:lang w:val="en-US"/>
              </w:rPr>
            </w:pPr>
            <w:r>
              <w:rPr>
                <w:rFonts w:cs="Arial"/>
                <w:sz w:val="15"/>
                <w:szCs w:val="15"/>
                <w:lang w:val="en-US"/>
              </w:rPr>
              <w:t>-</w:t>
            </w:r>
          </w:p>
        </w:tc>
      </w:tr>
      <w:tr w:rsidR="007C0479" w:rsidRPr="00BA65D5" w14:paraId="51A0011D" w14:textId="77777777" w:rsidTr="007C0479">
        <w:trPr>
          <w:cnfStyle w:val="000000100000" w:firstRow="0" w:lastRow="0" w:firstColumn="0" w:lastColumn="0" w:oddVBand="0" w:evenVBand="0" w:oddHBand="1" w:evenHBand="0" w:firstRowFirstColumn="0" w:firstRowLastColumn="0" w:lastRowFirstColumn="0" w:lastRowLastColumn="0"/>
          <w:trHeight w:val="284"/>
          <w:jc w:val="center"/>
        </w:trPr>
        <w:tc>
          <w:tcPr>
            <w:tcW w:w="902" w:type="pct"/>
            <w:shd w:val="clear" w:color="auto" w:fill="auto"/>
          </w:tcPr>
          <w:p w14:paraId="0983DE55" w14:textId="543B7CDB" w:rsidR="009D2261" w:rsidRPr="00625E46" w:rsidRDefault="009D2261" w:rsidP="0057377E">
            <w:pPr>
              <w:pStyle w:val="Paragraph"/>
              <w:spacing w:before="0" w:after="0" w:line="276" w:lineRule="auto"/>
              <w:jc w:val="left"/>
              <w:rPr>
                <w:rFonts w:cs="Arial"/>
                <w:sz w:val="15"/>
                <w:szCs w:val="15"/>
                <w:lang w:val="en-US"/>
              </w:rPr>
            </w:pPr>
            <w:r>
              <w:rPr>
                <w:rFonts w:cs="Arial"/>
                <w:sz w:val="15"/>
                <w:szCs w:val="15"/>
                <w:lang w:val="en-US"/>
              </w:rPr>
              <w:t>Landowners</w:t>
            </w:r>
            <w:r w:rsidR="00A46823">
              <w:rPr>
                <w:rFonts w:cs="Arial"/>
                <w:sz w:val="15"/>
                <w:szCs w:val="15"/>
                <w:lang w:val="en-US"/>
              </w:rPr>
              <w:t xml:space="preserve"> only</w:t>
            </w:r>
          </w:p>
        </w:tc>
        <w:tc>
          <w:tcPr>
            <w:tcW w:w="617" w:type="pct"/>
            <w:shd w:val="clear" w:color="auto" w:fill="auto"/>
          </w:tcPr>
          <w:p w14:paraId="29B83A34" w14:textId="4767D9E0" w:rsidR="009D2261" w:rsidRPr="00625E46" w:rsidRDefault="00A46823" w:rsidP="00857A07">
            <w:pPr>
              <w:pStyle w:val="Paragraph"/>
              <w:spacing w:before="0" w:after="0" w:line="276" w:lineRule="auto"/>
              <w:jc w:val="center"/>
              <w:rPr>
                <w:rFonts w:cs="Arial"/>
                <w:sz w:val="15"/>
                <w:szCs w:val="15"/>
                <w:lang w:val="en-US"/>
              </w:rPr>
            </w:pPr>
            <w:r>
              <w:rPr>
                <w:rFonts w:cs="Arial"/>
                <w:sz w:val="15"/>
                <w:szCs w:val="15"/>
                <w:lang w:val="en-US"/>
              </w:rPr>
              <w:t>10</w:t>
            </w:r>
          </w:p>
        </w:tc>
        <w:tc>
          <w:tcPr>
            <w:tcW w:w="578" w:type="pct"/>
            <w:shd w:val="clear" w:color="auto" w:fill="auto"/>
          </w:tcPr>
          <w:p w14:paraId="21EB1F7B" w14:textId="3B3E8DB9" w:rsidR="009D2261" w:rsidRPr="00625E46" w:rsidRDefault="00A46823" w:rsidP="007C0479">
            <w:pPr>
              <w:pStyle w:val="Paragraph"/>
              <w:spacing w:before="0" w:after="0" w:line="276" w:lineRule="auto"/>
              <w:jc w:val="center"/>
              <w:rPr>
                <w:rFonts w:cs="Arial"/>
                <w:sz w:val="15"/>
                <w:szCs w:val="15"/>
                <w:lang w:val="en-US"/>
              </w:rPr>
            </w:pPr>
            <w:r>
              <w:rPr>
                <w:rFonts w:cs="Arial"/>
                <w:sz w:val="15"/>
                <w:szCs w:val="15"/>
                <w:lang w:val="en-US"/>
              </w:rPr>
              <w:t>All PAPs (100%)</w:t>
            </w:r>
          </w:p>
        </w:tc>
        <w:tc>
          <w:tcPr>
            <w:tcW w:w="775" w:type="pct"/>
            <w:shd w:val="clear" w:color="auto" w:fill="auto"/>
          </w:tcPr>
          <w:p w14:paraId="22F529B0" w14:textId="1E9F4A8B" w:rsidR="009D2261" w:rsidRPr="00625E46" w:rsidRDefault="000C57C5" w:rsidP="007C0479">
            <w:pPr>
              <w:pStyle w:val="Paragraph"/>
              <w:spacing w:before="0" w:after="0" w:line="276" w:lineRule="auto"/>
              <w:jc w:val="center"/>
              <w:rPr>
                <w:rFonts w:cs="Arial"/>
                <w:sz w:val="15"/>
                <w:szCs w:val="15"/>
                <w:lang w:val="en-US"/>
              </w:rPr>
            </w:pPr>
            <w:r>
              <w:rPr>
                <w:rFonts w:cs="Arial"/>
                <w:sz w:val="15"/>
                <w:szCs w:val="15"/>
                <w:lang w:val="en-US"/>
              </w:rPr>
              <w:t>5 (50%)</w:t>
            </w:r>
          </w:p>
        </w:tc>
        <w:tc>
          <w:tcPr>
            <w:tcW w:w="2129" w:type="pct"/>
            <w:shd w:val="clear" w:color="auto" w:fill="auto"/>
          </w:tcPr>
          <w:p w14:paraId="09A2EEF5" w14:textId="7F2952E0" w:rsidR="00A1261D" w:rsidRDefault="00A1261D" w:rsidP="0057377E">
            <w:pPr>
              <w:pStyle w:val="Paragraph"/>
              <w:spacing w:before="0" w:after="0" w:line="276" w:lineRule="auto"/>
              <w:jc w:val="left"/>
              <w:rPr>
                <w:rFonts w:cs="Arial"/>
                <w:sz w:val="15"/>
                <w:szCs w:val="15"/>
                <w:lang w:val="en-US"/>
              </w:rPr>
            </w:pPr>
            <w:r>
              <w:rPr>
                <w:rFonts w:cs="Arial"/>
                <w:sz w:val="15"/>
                <w:szCs w:val="15"/>
                <w:lang w:val="en-US"/>
              </w:rPr>
              <w:t>RINA interviewed all the landowners whose contacts were available.</w:t>
            </w:r>
          </w:p>
          <w:p w14:paraId="324D115E" w14:textId="5714BAAD" w:rsidR="009D2261" w:rsidRPr="00625E46" w:rsidRDefault="000C57C5" w:rsidP="0057377E">
            <w:pPr>
              <w:pStyle w:val="Paragraph"/>
              <w:spacing w:before="0" w:after="0" w:line="276" w:lineRule="auto"/>
              <w:jc w:val="left"/>
              <w:rPr>
                <w:rFonts w:cs="Arial"/>
                <w:sz w:val="15"/>
                <w:szCs w:val="15"/>
                <w:lang w:val="en-US"/>
              </w:rPr>
            </w:pPr>
            <w:r>
              <w:rPr>
                <w:rFonts w:cs="Arial"/>
                <w:sz w:val="15"/>
                <w:szCs w:val="15"/>
                <w:lang w:val="en-US"/>
              </w:rPr>
              <w:t xml:space="preserve">There was no opportunity to speak with the remaining 5 landowners. Notification letters were sent to </w:t>
            </w:r>
            <w:r w:rsidR="00857A07">
              <w:rPr>
                <w:rFonts w:cs="Arial"/>
                <w:sz w:val="15"/>
                <w:szCs w:val="15"/>
                <w:lang w:val="en-US"/>
              </w:rPr>
              <w:t>the addresses</w:t>
            </w:r>
            <w:r>
              <w:rPr>
                <w:rFonts w:cs="Arial"/>
                <w:sz w:val="15"/>
                <w:szCs w:val="15"/>
                <w:lang w:val="en-US"/>
              </w:rPr>
              <w:t xml:space="preserve"> of these landowners by post with </w:t>
            </w:r>
            <w:r w:rsidR="007C0479">
              <w:rPr>
                <w:rFonts w:cs="Arial"/>
                <w:sz w:val="15"/>
                <w:szCs w:val="15"/>
                <w:lang w:val="en-US"/>
              </w:rPr>
              <w:t>an invitation</w:t>
            </w:r>
            <w:r>
              <w:rPr>
                <w:rFonts w:cs="Arial"/>
                <w:sz w:val="15"/>
                <w:szCs w:val="15"/>
                <w:lang w:val="en-US"/>
              </w:rPr>
              <w:t xml:space="preserve"> to take part in the survey with no response being provided. No further contact details have been provided by the Company or local / district administration to facilitate communication.</w:t>
            </w:r>
          </w:p>
        </w:tc>
      </w:tr>
      <w:tr w:rsidR="007C0479" w:rsidRPr="00BA65D5" w14:paraId="4BD4421C" w14:textId="77777777" w:rsidTr="007C0479">
        <w:trPr>
          <w:cnfStyle w:val="000000010000" w:firstRow="0" w:lastRow="0" w:firstColumn="0" w:lastColumn="0" w:oddVBand="0" w:evenVBand="0" w:oddHBand="0" w:evenHBand="1" w:firstRowFirstColumn="0" w:firstRowLastColumn="0" w:lastRowFirstColumn="0" w:lastRowLastColumn="0"/>
          <w:trHeight w:val="284"/>
          <w:jc w:val="center"/>
        </w:trPr>
        <w:tc>
          <w:tcPr>
            <w:tcW w:w="902" w:type="pct"/>
            <w:shd w:val="clear" w:color="auto" w:fill="auto"/>
          </w:tcPr>
          <w:p w14:paraId="641CE60F" w14:textId="5C88C356" w:rsidR="009D2261" w:rsidRPr="00625E46" w:rsidRDefault="009D2261" w:rsidP="0057377E">
            <w:pPr>
              <w:pStyle w:val="Paragraph"/>
              <w:spacing w:before="0" w:after="0" w:line="276" w:lineRule="auto"/>
              <w:jc w:val="left"/>
              <w:rPr>
                <w:rFonts w:cs="Arial"/>
                <w:sz w:val="15"/>
                <w:szCs w:val="15"/>
                <w:lang w:val="en-US"/>
              </w:rPr>
            </w:pPr>
            <w:r>
              <w:rPr>
                <w:rFonts w:cs="Arial"/>
                <w:sz w:val="15"/>
                <w:szCs w:val="15"/>
                <w:lang w:val="en-US"/>
              </w:rPr>
              <w:t>Land users</w:t>
            </w:r>
            <w:r w:rsidR="00A46823">
              <w:rPr>
                <w:rFonts w:cs="Arial"/>
                <w:sz w:val="15"/>
                <w:szCs w:val="15"/>
                <w:lang w:val="en-US"/>
              </w:rPr>
              <w:t xml:space="preserve"> only</w:t>
            </w:r>
          </w:p>
        </w:tc>
        <w:tc>
          <w:tcPr>
            <w:tcW w:w="617" w:type="pct"/>
            <w:shd w:val="clear" w:color="auto" w:fill="auto"/>
          </w:tcPr>
          <w:p w14:paraId="4D104330" w14:textId="32BC491D" w:rsidR="009D2261" w:rsidRPr="00625E46" w:rsidRDefault="00FB0753" w:rsidP="00857A07">
            <w:pPr>
              <w:pStyle w:val="Paragraph"/>
              <w:spacing w:before="0" w:after="0" w:line="276" w:lineRule="auto"/>
              <w:jc w:val="center"/>
              <w:rPr>
                <w:rFonts w:cs="Arial"/>
                <w:sz w:val="15"/>
                <w:szCs w:val="15"/>
                <w:lang w:val="en-US"/>
              </w:rPr>
            </w:pPr>
            <w:r>
              <w:rPr>
                <w:rFonts w:cs="Arial"/>
                <w:sz w:val="15"/>
                <w:szCs w:val="15"/>
                <w:lang w:val="en-US"/>
              </w:rPr>
              <w:t>4</w:t>
            </w:r>
          </w:p>
        </w:tc>
        <w:tc>
          <w:tcPr>
            <w:tcW w:w="578" w:type="pct"/>
            <w:shd w:val="clear" w:color="auto" w:fill="auto"/>
          </w:tcPr>
          <w:p w14:paraId="70E07A0A" w14:textId="12DFC79F" w:rsidR="009D2261" w:rsidRPr="00625E46" w:rsidRDefault="00A46823" w:rsidP="007C0479">
            <w:pPr>
              <w:pStyle w:val="Paragraph"/>
              <w:spacing w:before="0" w:after="0" w:line="276" w:lineRule="auto"/>
              <w:jc w:val="center"/>
              <w:rPr>
                <w:rFonts w:cs="Arial"/>
                <w:sz w:val="15"/>
                <w:szCs w:val="15"/>
                <w:lang w:val="en-US"/>
              </w:rPr>
            </w:pPr>
            <w:r>
              <w:rPr>
                <w:rFonts w:cs="Arial"/>
                <w:sz w:val="15"/>
                <w:szCs w:val="15"/>
                <w:lang w:val="en-US"/>
              </w:rPr>
              <w:t>All PAPs (100%)</w:t>
            </w:r>
          </w:p>
        </w:tc>
        <w:tc>
          <w:tcPr>
            <w:tcW w:w="775" w:type="pct"/>
            <w:shd w:val="clear" w:color="auto" w:fill="auto"/>
          </w:tcPr>
          <w:p w14:paraId="43B2B646" w14:textId="7C4DAA2F" w:rsidR="009D2261" w:rsidRPr="00625E46" w:rsidRDefault="000C57C5" w:rsidP="007C0479">
            <w:pPr>
              <w:pStyle w:val="Paragraph"/>
              <w:spacing w:before="0" w:after="0" w:line="276" w:lineRule="auto"/>
              <w:jc w:val="center"/>
              <w:rPr>
                <w:rFonts w:cs="Arial"/>
                <w:sz w:val="15"/>
                <w:szCs w:val="15"/>
                <w:lang w:val="en-US"/>
              </w:rPr>
            </w:pPr>
            <w:r>
              <w:rPr>
                <w:rFonts w:cs="Arial"/>
                <w:sz w:val="15"/>
                <w:szCs w:val="15"/>
                <w:lang w:val="en-US"/>
              </w:rPr>
              <w:t>3 (</w:t>
            </w:r>
            <w:r w:rsidR="00FB0753">
              <w:rPr>
                <w:rFonts w:cs="Arial"/>
                <w:sz w:val="15"/>
                <w:szCs w:val="15"/>
                <w:lang w:val="en-US"/>
              </w:rPr>
              <w:t>75</w:t>
            </w:r>
            <w:r>
              <w:rPr>
                <w:rFonts w:cs="Arial"/>
                <w:sz w:val="15"/>
                <w:szCs w:val="15"/>
                <w:lang w:val="en-US"/>
              </w:rPr>
              <w:t>%)</w:t>
            </w:r>
          </w:p>
        </w:tc>
        <w:tc>
          <w:tcPr>
            <w:tcW w:w="2129" w:type="pct"/>
            <w:shd w:val="clear" w:color="auto" w:fill="auto"/>
          </w:tcPr>
          <w:p w14:paraId="58CC748B" w14:textId="6880DD72" w:rsidR="00FB0753" w:rsidRPr="00FB0753" w:rsidRDefault="00FB0753" w:rsidP="00FB0753">
            <w:pPr>
              <w:pStyle w:val="Paragraph"/>
              <w:spacing w:line="276" w:lineRule="auto"/>
              <w:jc w:val="left"/>
              <w:rPr>
                <w:rFonts w:cs="Arial"/>
                <w:sz w:val="15"/>
                <w:szCs w:val="15"/>
                <w:lang w:val="en-US"/>
              </w:rPr>
            </w:pPr>
            <w:r w:rsidRPr="00FB0753">
              <w:rPr>
                <w:rFonts w:cs="Arial"/>
                <w:sz w:val="15"/>
                <w:szCs w:val="15"/>
                <w:lang w:val="en-US"/>
              </w:rPr>
              <w:t>RINA interviewed all the land</w:t>
            </w:r>
            <w:r>
              <w:rPr>
                <w:rFonts w:cs="Arial"/>
                <w:sz w:val="15"/>
                <w:szCs w:val="15"/>
                <w:lang w:val="en-US"/>
              </w:rPr>
              <w:t xml:space="preserve"> </w:t>
            </w:r>
            <w:r w:rsidRPr="00FB0753">
              <w:rPr>
                <w:rFonts w:cs="Arial"/>
                <w:sz w:val="15"/>
                <w:szCs w:val="15"/>
                <w:lang w:val="en-US"/>
              </w:rPr>
              <w:t>use</w:t>
            </w:r>
            <w:r>
              <w:rPr>
                <w:rFonts w:cs="Arial"/>
                <w:sz w:val="15"/>
                <w:szCs w:val="15"/>
                <w:lang w:val="en-US"/>
              </w:rPr>
              <w:t>rs</w:t>
            </w:r>
            <w:r w:rsidRPr="00FB0753">
              <w:rPr>
                <w:rFonts w:cs="Arial"/>
                <w:sz w:val="15"/>
                <w:szCs w:val="15"/>
                <w:lang w:val="en-US"/>
              </w:rPr>
              <w:t xml:space="preserve"> who were available.</w:t>
            </w:r>
          </w:p>
          <w:p w14:paraId="3A0779B1" w14:textId="74EC6B2C" w:rsidR="009D2261" w:rsidRPr="00625E46" w:rsidRDefault="00FB0753" w:rsidP="00FB0753">
            <w:pPr>
              <w:pStyle w:val="Paragraph"/>
              <w:spacing w:before="0" w:after="0" w:line="276" w:lineRule="auto"/>
              <w:jc w:val="left"/>
              <w:rPr>
                <w:rFonts w:cs="Arial"/>
                <w:sz w:val="15"/>
                <w:szCs w:val="15"/>
                <w:lang w:val="en-US"/>
              </w:rPr>
            </w:pPr>
            <w:r w:rsidRPr="00FB0753">
              <w:rPr>
                <w:rFonts w:cs="Arial"/>
                <w:sz w:val="15"/>
                <w:szCs w:val="15"/>
                <w:lang w:val="en-US"/>
              </w:rPr>
              <w:t xml:space="preserve">The Company made efforts to approach the </w:t>
            </w:r>
            <w:r>
              <w:rPr>
                <w:rFonts w:cs="Arial"/>
                <w:sz w:val="15"/>
                <w:szCs w:val="15"/>
                <w:lang w:val="en-US"/>
              </w:rPr>
              <w:t>fourth</w:t>
            </w:r>
            <w:r w:rsidRPr="00FB0753">
              <w:rPr>
                <w:rFonts w:cs="Arial"/>
                <w:sz w:val="15"/>
                <w:szCs w:val="15"/>
                <w:lang w:val="en-US"/>
              </w:rPr>
              <w:t xml:space="preserve"> agricultural company operating in the area (its contacts were also double checked with the administrations), however it couldn’t be reached.</w:t>
            </w:r>
          </w:p>
        </w:tc>
      </w:tr>
      <w:tr w:rsidR="000C57C5" w:rsidRPr="00625E46" w14:paraId="66B55B5F" w14:textId="77777777" w:rsidTr="007C0479">
        <w:trPr>
          <w:cnfStyle w:val="000000100000" w:firstRow="0" w:lastRow="0" w:firstColumn="0" w:lastColumn="0" w:oddVBand="0" w:evenVBand="0" w:oddHBand="1" w:evenHBand="0" w:firstRowFirstColumn="0" w:firstRowLastColumn="0" w:lastRowFirstColumn="0" w:lastRowLastColumn="0"/>
          <w:trHeight w:val="284"/>
          <w:jc w:val="center"/>
        </w:trPr>
        <w:tc>
          <w:tcPr>
            <w:tcW w:w="5000" w:type="pct"/>
            <w:gridSpan w:val="5"/>
            <w:shd w:val="clear" w:color="auto" w:fill="DBE5F1"/>
          </w:tcPr>
          <w:p w14:paraId="7BEA4DBE" w14:textId="48D4A248" w:rsidR="000C57C5" w:rsidRPr="00625E46" w:rsidRDefault="000C57C5" w:rsidP="00B21E8E">
            <w:pPr>
              <w:pStyle w:val="Paragraph"/>
              <w:keepNext/>
              <w:keepLines/>
              <w:spacing w:before="0" w:after="0" w:line="276" w:lineRule="auto"/>
              <w:jc w:val="left"/>
              <w:rPr>
                <w:rFonts w:cs="Arial"/>
                <w:sz w:val="15"/>
                <w:szCs w:val="15"/>
                <w:lang w:val="en-US"/>
              </w:rPr>
            </w:pPr>
            <w:r>
              <w:rPr>
                <w:rFonts w:cs="Arial"/>
                <w:b/>
                <w:bCs/>
                <w:sz w:val="15"/>
                <w:szCs w:val="15"/>
                <w:lang w:val="en-US"/>
              </w:rPr>
              <w:t>Pelikan OHTL</w:t>
            </w:r>
          </w:p>
        </w:tc>
      </w:tr>
      <w:tr w:rsidR="00B21E8E" w:rsidRPr="00BA65D5" w14:paraId="1D8FE6B1" w14:textId="77777777" w:rsidTr="007C0479">
        <w:trPr>
          <w:cnfStyle w:val="000000010000" w:firstRow="0" w:lastRow="0" w:firstColumn="0" w:lastColumn="0" w:oddVBand="0" w:evenVBand="0" w:oddHBand="0" w:evenHBand="1" w:firstRowFirstColumn="0" w:firstRowLastColumn="0" w:lastRowFirstColumn="0" w:lastRowLastColumn="0"/>
          <w:trHeight w:val="284"/>
          <w:jc w:val="center"/>
        </w:trPr>
        <w:tc>
          <w:tcPr>
            <w:tcW w:w="902" w:type="pct"/>
            <w:shd w:val="clear" w:color="auto" w:fill="auto"/>
          </w:tcPr>
          <w:p w14:paraId="567F3456" w14:textId="77777777" w:rsidR="000C57C5" w:rsidRDefault="000C57C5" w:rsidP="00B21E8E">
            <w:pPr>
              <w:pStyle w:val="Paragraph"/>
              <w:keepNext/>
              <w:keepLines/>
              <w:spacing w:before="0" w:after="0" w:line="276" w:lineRule="auto"/>
              <w:jc w:val="left"/>
              <w:rPr>
                <w:rFonts w:cs="Arial"/>
                <w:sz w:val="15"/>
                <w:szCs w:val="15"/>
                <w:lang w:val="en-US"/>
              </w:rPr>
            </w:pPr>
            <w:r>
              <w:rPr>
                <w:rFonts w:cs="Arial"/>
                <w:sz w:val="15"/>
                <w:szCs w:val="15"/>
                <w:lang w:val="en-US"/>
              </w:rPr>
              <w:t>Landowners and land users</w:t>
            </w:r>
          </w:p>
        </w:tc>
        <w:tc>
          <w:tcPr>
            <w:tcW w:w="617" w:type="pct"/>
            <w:shd w:val="clear" w:color="auto" w:fill="auto"/>
          </w:tcPr>
          <w:p w14:paraId="6907A580" w14:textId="132E5442" w:rsidR="000C57C5" w:rsidRPr="00625E46" w:rsidRDefault="006B3EEE" w:rsidP="00B21E8E">
            <w:pPr>
              <w:pStyle w:val="Paragraph"/>
              <w:keepNext/>
              <w:keepLines/>
              <w:spacing w:before="0" w:after="0" w:line="276" w:lineRule="auto"/>
              <w:jc w:val="center"/>
              <w:rPr>
                <w:rFonts w:cs="Arial"/>
                <w:sz w:val="15"/>
                <w:szCs w:val="15"/>
                <w:lang w:val="en-US"/>
              </w:rPr>
            </w:pPr>
            <w:r>
              <w:rPr>
                <w:rFonts w:cs="Arial"/>
                <w:sz w:val="15"/>
                <w:szCs w:val="15"/>
                <w:lang w:val="en-US"/>
              </w:rPr>
              <w:t>3</w:t>
            </w:r>
          </w:p>
        </w:tc>
        <w:tc>
          <w:tcPr>
            <w:tcW w:w="578" w:type="pct"/>
            <w:shd w:val="clear" w:color="auto" w:fill="auto"/>
          </w:tcPr>
          <w:p w14:paraId="65650CAB" w14:textId="77777777" w:rsidR="000C57C5" w:rsidRPr="00625E46" w:rsidRDefault="000C57C5" w:rsidP="00B21E8E">
            <w:pPr>
              <w:pStyle w:val="Paragraph"/>
              <w:keepNext/>
              <w:keepLines/>
              <w:spacing w:before="0" w:after="0" w:line="276" w:lineRule="auto"/>
              <w:jc w:val="center"/>
              <w:rPr>
                <w:rFonts w:cs="Arial"/>
                <w:sz w:val="15"/>
                <w:szCs w:val="15"/>
                <w:lang w:val="en-US"/>
              </w:rPr>
            </w:pPr>
            <w:r>
              <w:rPr>
                <w:rFonts w:cs="Arial"/>
                <w:sz w:val="15"/>
                <w:szCs w:val="15"/>
                <w:lang w:val="en-US"/>
              </w:rPr>
              <w:t>All PAPs (100%)</w:t>
            </w:r>
          </w:p>
        </w:tc>
        <w:tc>
          <w:tcPr>
            <w:tcW w:w="775" w:type="pct"/>
            <w:shd w:val="clear" w:color="auto" w:fill="auto"/>
          </w:tcPr>
          <w:p w14:paraId="70A3EEE9" w14:textId="260C92EC" w:rsidR="000C57C5" w:rsidRPr="00625E46" w:rsidRDefault="006B3EEE" w:rsidP="00B21E8E">
            <w:pPr>
              <w:pStyle w:val="Paragraph"/>
              <w:keepNext/>
              <w:keepLines/>
              <w:spacing w:before="0" w:after="0" w:line="276" w:lineRule="auto"/>
              <w:jc w:val="center"/>
              <w:rPr>
                <w:rFonts w:cs="Arial"/>
                <w:sz w:val="15"/>
                <w:szCs w:val="15"/>
                <w:lang w:val="en-US"/>
              </w:rPr>
            </w:pPr>
            <w:r>
              <w:rPr>
                <w:rFonts w:cs="Arial"/>
                <w:sz w:val="15"/>
                <w:szCs w:val="15"/>
                <w:lang w:val="en-US"/>
              </w:rPr>
              <w:t>2</w:t>
            </w:r>
            <w:r w:rsidR="00857A07">
              <w:rPr>
                <w:rFonts w:cs="Arial"/>
                <w:sz w:val="15"/>
                <w:szCs w:val="15"/>
                <w:lang w:val="en-US"/>
              </w:rPr>
              <w:t xml:space="preserve"> (</w:t>
            </w:r>
            <w:r>
              <w:rPr>
                <w:rFonts w:cs="Arial"/>
                <w:sz w:val="15"/>
                <w:szCs w:val="15"/>
                <w:lang w:val="en-US"/>
              </w:rPr>
              <w:t>67</w:t>
            </w:r>
            <w:r w:rsidR="00857A07">
              <w:rPr>
                <w:rFonts w:cs="Arial"/>
                <w:sz w:val="15"/>
                <w:szCs w:val="15"/>
                <w:lang w:val="en-US"/>
              </w:rPr>
              <w:t>%)</w:t>
            </w:r>
          </w:p>
        </w:tc>
        <w:tc>
          <w:tcPr>
            <w:tcW w:w="2129" w:type="pct"/>
            <w:shd w:val="clear" w:color="auto" w:fill="auto"/>
          </w:tcPr>
          <w:p w14:paraId="42B684AE" w14:textId="2BAE0B40" w:rsidR="008B7FD2" w:rsidRDefault="008B7FD2" w:rsidP="008B7FD2">
            <w:pPr>
              <w:pStyle w:val="Paragraph"/>
              <w:spacing w:before="0" w:after="0" w:line="276" w:lineRule="auto"/>
              <w:jc w:val="left"/>
              <w:rPr>
                <w:rFonts w:cs="Arial"/>
                <w:sz w:val="15"/>
                <w:szCs w:val="15"/>
                <w:lang w:val="en-US"/>
              </w:rPr>
            </w:pPr>
            <w:r>
              <w:rPr>
                <w:rFonts w:cs="Arial"/>
                <w:sz w:val="15"/>
                <w:szCs w:val="15"/>
                <w:lang w:val="en-US"/>
              </w:rPr>
              <w:t>RINA interviewed all the landowners who use their land who were available.</w:t>
            </w:r>
          </w:p>
          <w:p w14:paraId="5C1144F9" w14:textId="6E53DAC6" w:rsidR="000C57C5" w:rsidRPr="00625E46" w:rsidRDefault="008B7FD2" w:rsidP="008B7FD2">
            <w:pPr>
              <w:pStyle w:val="Paragraph"/>
              <w:spacing w:before="0" w:after="0" w:line="276" w:lineRule="auto"/>
              <w:jc w:val="left"/>
              <w:rPr>
                <w:rFonts w:cs="Arial"/>
                <w:sz w:val="15"/>
                <w:szCs w:val="15"/>
                <w:lang w:val="en-US"/>
              </w:rPr>
            </w:pPr>
            <w:r>
              <w:rPr>
                <w:rFonts w:cs="Arial"/>
                <w:sz w:val="15"/>
                <w:szCs w:val="15"/>
                <w:lang w:val="en-US"/>
              </w:rPr>
              <w:t xml:space="preserve">The Company made efforts to </w:t>
            </w:r>
            <w:r w:rsidR="00CD4C99">
              <w:rPr>
                <w:rFonts w:cs="Arial"/>
                <w:sz w:val="15"/>
                <w:szCs w:val="15"/>
                <w:lang w:val="en-US"/>
              </w:rPr>
              <w:t>approach</w:t>
            </w:r>
            <w:r>
              <w:rPr>
                <w:rFonts w:cs="Arial"/>
                <w:sz w:val="15"/>
                <w:szCs w:val="15"/>
                <w:lang w:val="en-US"/>
              </w:rPr>
              <w:t xml:space="preserve"> </w:t>
            </w:r>
            <w:r w:rsidR="00CD4C99">
              <w:rPr>
                <w:rFonts w:cs="Arial"/>
                <w:sz w:val="15"/>
                <w:szCs w:val="15"/>
                <w:lang w:val="en-US"/>
              </w:rPr>
              <w:t>the third</w:t>
            </w:r>
            <w:r>
              <w:rPr>
                <w:rFonts w:cs="Arial"/>
                <w:sz w:val="15"/>
                <w:szCs w:val="15"/>
                <w:lang w:val="en-US"/>
              </w:rPr>
              <w:t xml:space="preserve"> agricultural </w:t>
            </w:r>
            <w:r w:rsidR="006B3EEE">
              <w:rPr>
                <w:rFonts w:cs="Arial"/>
                <w:sz w:val="15"/>
                <w:szCs w:val="15"/>
                <w:lang w:val="en-US"/>
              </w:rPr>
              <w:t>compan</w:t>
            </w:r>
            <w:r w:rsidR="00CD4C99">
              <w:rPr>
                <w:rFonts w:cs="Arial"/>
                <w:sz w:val="15"/>
                <w:szCs w:val="15"/>
                <w:lang w:val="en-US"/>
              </w:rPr>
              <w:t>y</w:t>
            </w:r>
            <w:r w:rsidR="006B3EEE">
              <w:rPr>
                <w:rFonts w:cs="Arial"/>
                <w:sz w:val="15"/>
                <w:szCs w:val="15"/>
                <w:lang w:val="en-US"/>
              </w:rPr>
              <w:t xml:space="preserve"> </w:t>
            </w:r>
            <w:r>
              <w:rPr>
                <w:rFonts w:cs="Arial"/>
                <w:sz w:val="15"/>
                <w:szCs w:val="15"/>
                <w:lang w:val="en-US"/>
              </w:rPr>
              <w:t>operating in the area (its contacts were also double checked with the administrations), however it couldn’t be reached.</w:t>
            </w:r>
          </w:p>
        </w:tc>
      </w:tr>
      <w:tr w:rsidR="000C57C5" w:rsidRPr="00BA65D5" w14:paraId="5A0D8EF7" w14:textId="77777777" w:rsidTr="007C0479">
        <w:trPr>
          <w:cnfStyle w:val="000000100000" w:firstRow="0" w:lastRow="0" w:firstColumn="0" w:lastColumn="0" w:oddVBand="0" w:evenVBand="0" w:oddHBand="1" w:evenHBand="0" w:firstRowFirstColumn="0" w:firstRowLastColumn="0" w:lastRowFirstColumn="0" w:lastRowLastColumn="0"/>
          <w:trHeight w:val="284"/>
          <w:jc w:val="center"/>
        </w:trPr>
        <w:tc>
          <w:tcPr>
            <w:tcW w:w="902" w:type="pct"/>
            <w:shd w:val="clear" w:color="auto" w:fill="auto"/>
          </w:tcPr>
          <w:p w14:paraId="3491CCCC" w14:textId="77777777" w:rsidR="000C57C5" w:rsidRPr="00625E46" w:rsidRDefault="000C57C5" w:rsidP="0057377E">
            <w:pPr>
              <w:pStyle w:val="Paragraph"/>
              <w:spacing w:before="0" w:after="0" w:line="276" w:lineRule="auto"/>
              <w:jc w:val="left"/>
              <w:rPr>
                <w:rFonts w:cs="Arial"/>
                <w:sz w:val="15"/>
                <w:szCs w:val="15"/>
                <w:lang w:val="en-US"/>
              </w:rPr>
            </w:pPr>
            <w:r>
              <w:rPr>
                <w:rFonts w:cs="Arial"/>
                <w:sz w:val="15"/>
                <w:szCs w:val="15"/>
                <w:lang w:val="en-US"/>
              </w:rPr>
              <w:t>Landowners only</w:t>
            </w:r>
          </w:p>
        </w:tc>
        <w:tc>
          <w:tcPr>
            <w:tcW w:w="617" w:type="pct"/>
            <w:shd w:val="clear" w:color="auto" w:fill="auto"/>
          </w:tcPr>
          <w:p w14:paraId="586A864C" w14:textId="1B3C964B" w:rsidR="000C57C5" w:rsidRPr="00625E46" w:rsidRDefault="00A1261D" w:rsidP="00857A07">
            <w:pPr>
              <w:pStyle w:val="Paragraph"/>
              <w:spacing w:before="0" w:after="0" w:line="276" w:lineRule="auto"/>
              <w:jc w:val="center"/>
              <w:rPr>
                <w:rFonts w:cs="Arial"/>
                <w:sz w:val="15"/>
                <w:szCs w:val="15"/>
                <w:lang w:val="en-US"/>
              </w:rPr>
            </w:pPr>
            <w:r>
              <w:rPr>
                <w:rFonts w:cs="Arial"/>
                <w:sz w:val="15"/>
                <w:szCs w:val="15"/>
                <w:lang w:val="en-US"/>
              </w:rPr>
              <w:t>49</w:t>
            </w:r>
          </w:p>
        </w:tc>
        <w:tc>
          <w:tcPr>
            <w:tcW w:w="578" w:type="pct"/>
            <w:shd w:val="clear" w:color="auto" w:fill="auto"/>
          </w:tcPr>
          <w:p w14:paraId="09AF09CC" w14:textId="77777777" w:rsidR="000C57C5" w:rsidRPr="00625E46" w:rsidRDefault="000C57C5" w:rsidP="007C0479">
            <w:pPr>
              <w:pStyle w:val="Paragraph"/>
              <w:spacing w:before="0" w:after="0" w:line="276" w:lineRule="auto"/>
              <w:jc w:val="center"/>
              <w:rPr>
                <w:rFonts w:cs="Arial"/>
                <w:sz w:val="15"/>
                <w:szCs w:val="15"/>
                <w:lang w:val="en-US"/>
              </w:rPr>
            </w:pPr>
            <w:r>
              <w:rPr>
                <w:rFonts w:cs="Arial"/>
                <w:sz w:val="15"/>
                <w:szCs w:val="15"/>
                <w:lang w:val="en-US"/>
              </w:rPr>
              <w:t>All PAPs (100%)</w:t>
            </w:r>
          </w:p>
        </w:tc>
        <w:tc>
          <w:tcPr>
            <w:tcW w:w="775" w:type="pct"/>
            <w:shd w:val="clear" w:color="auto" w:fill="auto"/>
          </w:tcPr>
          <w:p w14:paraId="1B179813" w14:textId="7676FCE0" w:rsidR="000C57C5" w:rsidRPr="00625E46" w:rsidRDefault="00A1261D" w:rsidP="007C0479">
            <w:pPr>
              <w:pStyle w:val="Paragraph"/>
              <w:spacing w:before="0" w:after="0" w:line="276" w:lineRule="auto"/>
              <w:jc w:val="center"/>
              <w:rPr>
                <w:rFonts w:cs="Arial"/>
                <w:sz w:val="15"/>
                <w:szCs w:val="15"/>
                <w:lang w:val="en-US"/>
              </w:rPr>
            </w:pPr>
            <w:r>
              <w:rPr>
                <w:rFonts w:cs="Arial"/>
                <w:sz w:val="15"/>
                <w:szCs w:val="15"/>
                <w:lang w:val="en-US"/>
              </w:rPr>
              <w:t>22 (45%)</w:t>
            </w:r>
          </w:p>
        </w:tc>
        <w:tc>
          <w:tcPr>
            <w:tcW w:w="2129" w:type="pct"/>
            <w:shd w:val="clear" w:color="auto" w:fill="auto"/>
          </w:tcPr>
          <w:p w14:paraId="4291FA89" w14:textId="392D34FC" w:rsidR="00A1261D" w:rsidRDefault="00A1261D" w:rsidP="00A1261D">
            <w:pPr>
              <w:pStyle w:val="Paragraph"/>
              <w:spacing w:before="0" w:after="0" w:line="276" w:lineRule="auto"/>
              <w:jc w:val="left"/>
              <w:rPr>
                <w:rFonts w:cs="Arial"/>
                <w:sz w:val="15"/>
                <w:szCs w:val="15"/>
                <w:lang w:val="en-US"/>
              </w:rPr>
            </w:pPr>
            <w:r>
              <w:rPr>
                <w:rFonts w:cs="Arial"/>
                <w:sz w:val="15"/>
                <w:szCs w:val="15"/>
                <w:lang w:val="en-US"/>
              </w:rPr>
              <w:t xml:space="preserve">RINA interviewed all the landowners </w:t>
            </w:r>
            <w:r w:rsidR="008B7FD2">
              <w:rPr>
                <w:rFonts w:cs="Arial"/>
                <w:sz w:val="15"/>
                <w:szCs w:val="15"/>
                <w:lang w:val="en-US"/>
              </w:rPr>
              <w:t>who</w:t>
            </w:r>
            <w:r>
              <w:rPr>
                <w:rFonts w:cs="Arial"/>
                <w:sz w:val="15"/>
                <w:szCs w:val="15"/>
                <w:lang w:val="en-US"/>
              </w:rPr>
              <w:t xml:space="preserve"> were available.</w:t>
            </w:r>
          </w:p>
          <w:p w14:paraId="73835E90" w14:textId="6796A7FF" w:rsidR="00A1261D" w:rsidRDefault="00A1261D" w:rsidP="0057377E">
            <w:pPr>
              <w:pStyle w:val="Paragraph"/>
              <w:spacing w:before="0" w:after="0" w:line="276" w:lineRule="auto"/>
              <w:jc w:val="left"/>
              <w:rPr>
                <w:rFonts w:cs="Arial"/>
                <w:sz w:val="15"/>
                <w:szCs w:val="15"/>
                <w:lang w:val="en-US"/>
              </w:rPr>
            </w:pPr>
            <w:r>
              <w:rPr>
                <w:rFonts w:cs="Arial"/>
                <w:sz w:val="15"/>
                <w:szCs w:val="15"/>
                <w:lang w:val="en-US"/>
              </w:rPr>
              <w:t>6 landowners (in addition to 22 interviewed) refused to have a meeting after being approached by the Company</w:t>
            </w:r>
            <w:r w:rsidR="00CE6820">
              <w:rPr>
                <w:rFonts w:cs="Arial"/>
                <w:sz w:val="15"/>
                <w:szCs w:val="15"/>
                <w:lang w:val="en-US"/>
              </w:rPr>
              <w:t xml:space="preserve"> </w:t>
            </w:r>
            <w:r w:rsidR="00CE6820" w:rsidRPr="00CE6820">
              <w:rPr>
                <w:rFonts w:cs="Arial"/>
                <w:sz w:val="15"/>
                <w:szCs w:val="15"/>
                <w:lang w:val="en-US"/>
              </w:rPr>
              <w:t>(due to lack of interest, etc.).</w:t>
            </w:r>
          </w:p>
          <w:p w14:paraId="3A203E9E" w14:textId="4ACF1A04" w:rsidR="00A1261D" w:rsidRDefault="000C57C5" w:rsidP="0057377E">
            <w:pPr>
              <w:pStyle w:val="Paragraph"/>
              <w:spacing w:before="0" w:after="0" w:line="276" w:lineRule="auto"/>
              <w:jc w:val="left"/>
              <w:rPr>
                <w:rFonts w:cs="Arial"/>
                <w:sz w:val="15"/>
                <w:szCs w:val="15"/>
                <w:lang w:val="en-US"/>
              </w:rPr>
            </w:pPr>
            <w:r>
              <w:rPr>
                <w:rFonts w:cs="Arial"/>
                <w:sz w:val="15"/>
                <w:szCs w:val="15"/>
                <w:lang w:val="en-US"/>
              </w:rPr>
              <w:lastRenderedPageBreak/>
              <w:t xml:space="preserve">There was no opportunity to speak with the remaining </w:t>
            </w:r>
            <w:r w:rsidR="00A1261D">
              <w:rPr>
                <w:rFonts w:cs="Arial"/>
                <w:sz w:val="15"/>
                <w:szCs w:val="15"/>
                <w:lang w:val="en-US"/>
              </w:rPr>
              <w:t>21</w:t>
            </w:r>
            <w:r>
              <w:rPr>
                <w:rFonts w:cs="Arial"/>
                <w:sz w:val="15"/>
                <w:szCs w:val="15"/>
                <w:lang w:val="en-US"/>
              </w:rPr>
              <w:t xml:space="preserve"> landowners. </w:t>
            </w:r>
          </w:p>
          <w:p w14:paraId="7331D6E2" w14:textId="45F1E292" w:rsidR="000C57C5" w:rsidRPr="00625E46" w:rsidRDefault="000C57C5" w:rsidP="0057377E">
            <w:pPr>
              <w:pStyle w:val="Paragraph"/>
              <w:spacing w:before="0" w:after="0" w:line="276" w:lineRule="auto"/>
              <w:jc w:val="left"/>
              <w:rPr>
                <w:rFonts w:cs="Arial"/>
                <w:sz w:val="15"/>
                <w:szCs w:val="15"/>
                <w:lang w:val="en-US"/>
              </w:rPr>
            </w:pPr>
            <w:r>
              <w:rPr>
                <w:rFonts w:cs="Arial"/>
                <w:sz w:val="15"/>
                <w:szCs w:val="15"/>
                <w:lang w:val="en-US"/>
              </w:rPr>
              <w:t xml:space="preserve">Notification letters were sent to </w:t>
            </w:r>
            <w:r w:rsidR="007C0479">
              <w:rPr>
                <w:rFonts w:cs="Arial"/>
                <w:sz w:val="15"/>
                <w:szCs w:val="15"/>
                <w:lang w:val="en-US"/>
              </w:rPr>
              <w:t xml:space="preserve">the </w:t>
            </w:r>
            <w:r>
              <w:rPr>
                <w:rFonts w:cs="Arial"/>
                <w:sz w:val="15"/>
                <w:szCs w:val="15"/>
                <w:lang w:val="en-US"/>
              </w:rPr>
              <w:t xml:space="preserve">addresses of these landowners by post with </w:t>
            </w:r>
            <w:r w:rsidR="007C0479">
              <w:rPr>
                <w:rFonts w:cs="Arial"/>
                <w:sz w:val="15"/>
                <w:szCs w:val="15"/>
                <w:lang w:val="en-US"/>
              </w:rPr>
              <w:t>an invitation</w:t>
            </w:r>
            <w:r>
              <w:rPr>
                <w:rFonts w:cs="Arial"/>
                <w:sz w:val="15"/>
                <w:szCs w:val="15"/>
                <w:lang w:val="en-US"/>
              </w:rPr>
              <w:t xml:space="preserve"> to take part in the survey with no response being provided. No further contact details have been provided by the Company or local / district administration to facilitate communication.</w:t>
            </w:r>
            <w:r w:rsidR="00A1261D">
              <w:rPr>
                <w:rFonts w:cs="Arial"/>
                <w:sz w:val="15"/>
                <w:szCs w:val="15"/>
                <w:lang w:val="en-US"/>
              </w:rPr>
              <w:t xml:space="preserve"> When further clarifying the list of landowners and contact details with the administrations, it has been identified that some of the landowners are deceased, some don’t reside in Silistra municipality, or their contact details are not available.</w:t>
            </w:r>
          </w:p>
        </w:tc>
      </w:tr>
      <w:tr w:rsidR="007C0479" w:rsidRPr="00625E46" w14:paraId="2C7C94D7" w14:textId="77777777" w:rsidTr="007C0479">
        <w:trPr>
          <w:cnfStyle w:val="000000010000" w:firstRow="0" w:lastRow="0" w:firstColumn="0" w:lastColumn="0" w:oddVBand="0" w:evenVBand="0" w:oddHBand="0" w:evenHBand="1" w:firstRowFirstColumn="0" w:firstRowLastColumn="0" w:lastRowFirstColumn="0" w:lastRowLastColumn="0"/>
          <w:trHeight w:val="284"/>
          <w:jc w:val="center"/>
        </w:trPr>
        <w:tc>
          <w:tcPr>
            <w:tcW w:w="902" w:type="pct"/>
            <w:shd w:val="clear" w:color="auto" w:fill="auto"/>
          </w:tcPr>
          <w:p w14:paraId="7265E9E9" w14:textId="41D29C9D" w:rsidR="000C57C5" w:rsidRPr="00625E46" w:rsidRDefault="000C57C5" w:rsidP="000C57C5">
            <w:pPr>
              <w:pStyle w:val="Paragraph"/>
              <w:spacing w:before="0" w:after="0" w:line="276" w:lineRule="auto"/>
              <w:jc w:val="left"/>
              <w:rPr>
                <w:rFonts w:cs="Arial"/>
                <w:sz w:val="15"/>
                <w:szCs w:val="15"/>
                <w:lang w:val="en-US"/>
              </w:rPr>
            </w:pPr>
            <w:r>
              <w:rPr>
                <w:rFonts w:cs="Arial"/>
                <w:sz w:val="15"/>
                <w:szCs w:val="15"/>
                <w:lang w:val="en-US"/>
              </w:rPr>
              <w:lastRenderedPageBreak/>
              <w:t>Land users only</w:t>
            </w:r>
          </w:p>
        </w:tc>
        <w:tc>
          <w:tcPr>
            <w:tcW w:w="617" w:type="pct"/>
            <w:shd w:val="clear" w:color="auto" w:fill="auto"/>
          </w:tcPr>
          <w:p w14:paraId="6B8D8BD7" w14:textId="63BD0F40" w:rsidR="000C57C5" w:rsidRPr="00625E46" w:rsidRDefault="006B3EEE" w:rsidP="000C57C5">
            <w:pPr>
              <w:pStyle w:val="Paragraph"/>
              <w:spacing w:before="0" w:after="0" w:line="276" w:lineRule="auto"/>
              <w:jc w:val="center"/>
              <w:rPr>
                <w:rFonts w:cs="Arial"/>
                <w:sz w:val="15"/>
                <w:szCs w:val="15"/>
                <w:lang w:val="en-US"/>
              </w:rPr>
            </w:pPr>
            <w:r>
              <w:rPr>
                <w:rFonts w:cs="Arial"/>
                <w:sz w:val="15"/>
                <w:szCs w:val="15"/>
                <w:lang w:val="en-US"/>
              </w:rPr>
              <w:t>2</w:t>
            </w:r>
          </w:p>
        </w:tc>
        <w:tc>
          <w:tcPr>
            <w:tcW w:w="578" w:type="pct"/>
            <w:shd w:val="clear" w:color="auto" w:fill="auto"/>
          </w:tcPr>
          <w:p w14:paraId="779F84D9" w14:textId="6AB83B5E" w:rsidR="000C57C5" w:rsidRPr="00625E46" w:rsidRDefault="000C57C5" w:rsidP="007C0479">
            <w:pPr>
              <w:pStyle w:val="Paragraph"/>
              <w:spacing w:before="0" w:after="0" w:line="276" w:lineRule="auto"/>
              <w:jc w:val="center"/>
              <w:rPr>
                <w:rFonts w:cs="Arial"/>
                <w:sz w:val="15"/>
                <w:szCs w:val="15"/>
                <w:lang w:val="en-US"/>
              </w:rPr>
            </w:pPr>
            <w:r>
              <w:rPr>
                <w:rFonts w:cs="Arial"/>
                <w:sz w:val="15"/>
                <w:szCs w:val="15"/>
                <w:lang w:val="en-US"/>
              </w:rPr>
              <w:t>All PAPs (100%)</w:t>
            </w:r>
          </w:p>
        </w:tc>
        <w:tc>
          <w:tcPr>
            <w:tcW w:w="775" w:type="pct"/>
            <w:shd w:val="clear" w:color="auto" w:fill="auto"/>
          </w:tcPr>
          <w:p w14:paraId="4ACB71CD" w14:textId="0769AD77" w:rsidR="000C57C5" w:rsidRPr="00625E46" w:rsidRDefault="006B3EEE" w:rsidP="007C0479">
            <w:pPr>
              <w:pStyle w:val="Paragraph"/>
              <w:spacing w:before="0" w:after="0" w:line="276" w:lineRule="auto"/>
              <w:jc w:val="center"/>
              <w:rPr>
                <w:rFonts w:cs="Arial"/>
                <w:sz w:val="15"/>
                <w:szCs w:val="15"/>
                <w:lang w:val="en-US"/>
              </w:rPr>
            </w:pPr>
            <w:r>
              <w:rPr>
                <w:rFonts w:cs="Arial"/>
                <w:sz w:val="15"/>
                <w:szCs w:val="15"/>
                <w:lang w:val="en-US"/>
              </w:rPr>
              <w:t>2</w:t>
            </w:r>
            <w:r w:rsidR="007C0479">
              <w:rPr>
                <w:rFonts w:cs="Arial"/>
                <w:sz w:val="15"/>
                <w:szCs w:val="15"/>
                <w:lang w:val="en-US"/>
              </w:rPr>
              <w:t xml:space="preserve"> (</w:t>
            </w:r>
            <w:r>
              <w:rPr>
                <w:rFonts w:cs="Arial"/>
                <w:sz w:val="15"/>
                <w:szCs w:val="15"/>
                <w:lang w:val="en-US"/>
              </w:rPr>
              <w:t>100</w:t>
            </w:r>
            <w:r w:rsidR="007C0479">
              <w:rPr>
                <w:rFonts w:cs="Arial"/>
                <w:sz w:val="15"/>
                <w:szCs w:val="15"/>
                <w:lang w:val="en-US"/>
              </w:rPr>
              <w:t>%)</w:t>
            </w:r>
          </w:p>
        </w:tc>
        <w:tc>
          <w:tcPr>
            <w:tcW w:w="2129" w:type="pct"/>
            <w:shd w:val="clear" w:color="auto" w:fill="auto"/>
          </w:tcPr>
          <w:p w14:paraId="79D99D83" w14:textId="7D059264" w:rsidR="000C57C5" w:rsidRPr="00625E46" w:rsidRDefault="006B3EEE" w:rsidP="006B3EEE">
            <w:pPr>
              <w:pStyle w:val="Paragraph"/>
              <w:spacing w:before="0" w:after="0" w:line="276" w:lineRule="auto"/>
              <w:jc w:val="left"/>
              <w:rPr>
                <w:rFonts w:cs="Arial"/>
                <w:sz w:val="15"/>
                <w:szCs w:val="15"/>
                <w:lang w:val="en-US"/>
              </w:rPr>
            </w:pPr>
            <w:r>
              <w:rPr>
                <w:rFonts w:cs="Arial"/>
                <w:sz w:val="15"/>
                <w:szCs w:val="15"/>
                <w:lang w:val="en-US"/>
              </w:rPr>
              <w:t>-</w:t>
            </w:r>
          </w:p>
        </w:tc>
      </w:tr>
    </w:tbl>
    <w:p w14:paraId="2D56AD0C" w14:textId="428BEB5C" w:rsidR="00DE0FB3" w:rsidRDefault="005371A9" w:rsidP="00F211FF">
      <w:pPr>
        <w:pStyle w:val="Paragraph"/>
        <w:rPr>
          <w:lang w:val="en-US"/>
        </w:rPr>
      </w:pPr>
      <w:bookmarkStart w:id="86" w:name="_Hlk178169590"/>
      <w:r>
        <w:rPr>
          <w:lang w:val="en-US"/>
        </w:rPr>
        <w:t>No informal land users were affected by the Project. The area is extensively used for agricultural purposes, with all the land plots being allocated to specific land users. There is no practice of informal land use in the region, which has been confirmed by all the administrations and PAPs interviewed during the survey in September 16-20, 2024.</w:t>
      </w:r>
    </w:p>
    <w:bookmarkEnd w:id="86"/>
    <w:p w14:paraId="041B34F5" w14:textId="2FCA803C" w:rsidR="00B21E8E" w:rsidRPr="000A5AF7" w:rsidRDefault="00F72682" w:rsidP="00F211FF">
      <w:pPr>
        <w:pStyle w:val="Paragraph"/>
        <w:rPr>
          <w:lang w:val="en-US"/>
        </w:rPr>
      </w:pPr>
      <w:r w:rsidRPr="000A5AF7">
        <w:rPr>
          <w:lang w:val="en-US"/>
        </w:rPr>
        <w:t xml:space="preserve">As demonstrated in </w:t>
      </w:r>
      <w:r w:rsidR="008B7FD2" w:rsidRPr="000A5AF7">
        <w:rPr>
          <w:lang w:val="en-US"/>
        </w:rPr>
        <w:fldChar w:fldCharType="begin"/>
      </w:r>
      <w:r w:rsidR="008B7FD2" w:rsidRPr="000A5AF7">
        <w:rPr>
          <w:lang w:val="en-US"/>
        </w:rPr>
        <w:instrText xml:space="preserve"> REF _Ref178162532 \h </w:instrText>
      </w:r>
      <w:r w:rsidR="000A5AF7">
        <w:rPr>
          <w:lang w:val="en-US"/>
        </w:rPr>
        <w:instrText xml:space="preserve"> \* MERGEFORMAT </w:instrText>
      </w:r>
      <w:r w:rsidR="008B7FD2" w:rsidRPr="000A5AF7">
        <w:rPr>
          <w:lang w:val="en-US"/>
        </w:rPr>
      </w:r>
      <w:r w:rsidR="008B7FD2" w:rsidRPr="000A5AF7">
        <w:rPr>
          <w:lang w:val="en-US"/>
        </w:rPr>
        <w:fldChar w:fldCharType="separate"/>
      </w:r>
      <w:r w:rsidR="00A52536" w:rsidRPr="00875780">
        <w:rPr>
          <w:lang w:val="en-US"/>
        </w:rPr>
        <w:t xml:space="preserve">Table </w:t>
      </w:r>
      <w:r w:rsidR="00A52536">
        <w:rPr>
          <w:noProof/>
          <w:lang w:val="en-US"/>
        </w:rPr>
        <w:t>6</w:t>
      </w:r>
      <w:r w:rsidR="00A52536" w:rsidRPr="00875780">
        <w:rPr>
          <w:noProof/>
          <w:lang w:val="en-US"/>
        </w:rPr>
        <w:noBreakHyphen/>
      </w:r>
      <w:r w:rsidR="00A52536">
        <w:rPr>
          <w:noProof/>
          <w:lang w:val="en-US"/>
        </w:rPr>
        <w:t>2</w:t>
      </w:r>
      <w:r w:rsidR="008B7FD2" w:rsidRPr="000A5AF7">
        <w:rPr>
          <w:lang w:val="en-US"/>
        </w:rPr>
        <w:fldChar w:fldCharType="end"/>
      </w:r>
      <w:r w:rsidR="00B21E8E" w:rsidRPr="000A5AF7">
        <w:rPr>
          <w:lang w:val="en-US"/>
        </w:rPr>
        <w:t>, the following landowners and/or land users were covered by the survey and asset inventory:</w:t>
      </w:r>
    </w:p>
    <w:p w14:paraId="43B3688C" w14:textId="6262E852" w:rsidR="00B21E8E" w:rsidRPr="000A5AF7" w:rsidRDefault="008B7FD2" w:rsidP="00B21E8E">
      <w:pPr>
        <w:pStyle w:val="Item1"/>
        <w:rPr>
          <w:lang w:val="en-US"/>
        </w:rPr>
      </w:pPr>
      <w:r w:rsidRPr="000A5AF7">
        <w:rPr>
          <w:lang w:val="en-US"/>
        </w:rPr>
        <w:t xml:space="preserve">The majority of </w:t>
      </w:r>
      <w:r w:rsidR="00B21E8E" w:rsidRPr="000A5AF7">
        <w:rPr>
          <w:lang w:val="en-US"/>
        </w:rPr>
        <w:t>the landowners who use their land;</w:t>
      </w:r>
    </w:p>
    <w:p w14:paraId="556617EF" w14:textId="20D208BE" w:rsidR="00B21E8E" w:rsidRPr="000A5AF7" w:rsidRDefault="00E533E8" w:rsidP="00B21E8E">
      <w:pPr>
        <w:pStyle w:val="Item1"/>
        <w:rPr>
          <w:lang w:val="en-US"/>
        </w:rPr>
      </w:pPr>
      <w:r w:rsidRPr="000A5AF7">
        <w:rPr>
          <w:lang w:val="en-US"/>
        </w:rPr>
        <w:t>A</w:t>
      </w:r>
      <w:r w:rsidR="00FB0753" w:rsidRPr="000A5AF7">
        <w:rPr>
          <w:lang w:val="en-US"/>
        </w:rPr>
        <w:t>lmost a</w:t>
      </w:r>
      <w:r w:rsidRPr="000A5AF7">
        <w:rPr>
          <w:lang w:val="en-US"/>
        </w:rPr>
        <w:t xml:space="preserve">ll </w:t>
      </w:r>
      <w:r w:rsidR="00F72682" w:rsidRPr="000A5AF7">
        <w:rPr>
          <w:lang w:val="en-US"/>
        </w:rPr>
        <w:t>the land users</w:t>
      </w:r>
      <w:r w:rsidRPr="000A5AF7">
        <w:rPr>
          <w:lang w:val="en-US"/>
        </w:rPr>
        <w:t xml:space="preserve"> that lease land (i.e. land users only)</w:t>
      </w:r>
      <w:r w:rsidR="00B21E8E" w:rsidRPr="000A5AF7">
        <w:rPr>
          <w:lang w:val="en-US"/>
        </w:rPr>
        <w:t>;</w:t>
      </w:r>
    </w:p>
    <w:p w14:paraId="4B058F6B" w14:textId="59C15BD3" w:rsidR="00B21E8E" w:rsidRPr="000A5AF7" w:rsidRDefault="00F72682" w:rsidP="00B21E8E">
      <w:pPr>
        <w:pStyle w:val="Item1"/>
        <w:rPr>
          <w:lang w:val="en-US"/>
        </w:rPr>
      </w:pPr>
      <w:r w:rsidRPr="000A5AF7">
        <w:rPr>
          <w:lang w:val="en-US"/>
        </w:rPr>
        <w:t xml:space="preserve">Approximately 50% of </w:t>
      </w:r>
      <w:r w:rsidR="00244407" w:rsidRPr="000A5AF7">
        <w:rPr>
          <w:lang w:val="en-US"/>
        </w:rPr>
        <w:t xml:space="preserve">the </w:t>
      </w:r>
      <w:r w:rsidRPr="000A5AF7">
        <w:rPr>
          <w:lang w:val="en-US"/>
        </w:rPr>
        <w:t xml:space="preserve">affected landowners. These are individuals </w:t>
      </w:r>
      <w:r w:rsidR="00B21E8E" w:rsidRPr="000A5AF7">
        <w:rPr>
          <w:lang w:val="en-US"/>
        </w:rPr>
        <w:t xml:space="preserve">not using their land but leasing </w:t>
      </w:r>
      <w:r w:rsidR="008B7FD2" w:rsidRPr="000A5AF7">
        <w:rPr>
          <w:lang w:val="en-US"/>
        </w:rPr>
        <w:t>it</w:t>
      </w:r>
      <w:r w:rsidR="00B21E8E" w:rsidRPr="000A5AF7">
        <w:rPr>
          <w:lang w:val="en-US"/>
        </w:rPr>
        <w:t xml:space="preserve"> to agricultural cooperatives (land users discussed above). </w:t>
      </w:r>
      <w:r w:rsidR="00244407" w:rsidRPr="000A5AF7">
        <w:rPr>
          <w:lang w:val="en-US"/>
        </w:rPr>
        <w:t>As discussed above,</w:t>
      </w:r>
      <w:r w:rsidR="00B21E8E" w:rsidRPr="000A5AF7">
        <w:rPr>
          <w:lang w:val="en-US"/>
        </w:rPr>
        <w:t xml:space="preserve"> efforts</w:t>
      </w:r>
      <w:r w:rsidR="00244407" w:rsidRPr="000A5AF7">
        <w:rPr>
          <w:lang w:val="en-US"/>
        </w:rPr>
        <w:t xml:space="preserve"> were made</w:t>
      </w:r>
      <w:r w:rsidR="00B21E8E" w:rsidRPr="000A5AF7">
        <w:rPr>
          <w:lang w:val="en-US"/>
        </w:rPr>
        <w:t xml:space="preserve"> to meet all the land</w:t>
      </w:r>
      <w:r w:rsidR="008B7FD2" w:rsidRPr="000A5AF7">
        <w:rPr>
          <w:lang w:val="en-US"/>
        </w:rPr>
        <w:t>owner</w:t>
      </w:r>
      <w:r w:rsidR="00B21E8E" w:rsidRPr="000A5AF7">
        <w:rPr>
          <w:lang w:val="en-US"/>
        </w:rPr>
        <w:t xml:space="preserve">s, </w:t>
      </w:r>
      <w:r w:rsidR="00244407" w:rsidRPr="000A5AF7">
        <w:rPr>
          <w:lang w:val="en-US"/>
        </w:rPr>
        <w:t>however</w:t>
      </w:r>
      <w:r w:rsidR="00B21E8E" w:rsidRPr="000A5AF7">
        <w:rPr>
          <w:lang w:val="en-US"/>
        </w:rPr>
        <w:t xml:space="preserve"> </w:t>
      </w:r>
      <w:r w:rsidRPr="000A5AF7">
        <w:rPr>
          <w:lang w:val="en-US"/>
        </w:rPr>
        <w:t xml:space="preserve">some </w:t>
      </w:r>
      <w:r w:rsidR="008B7FD2" w:rsidRPr="000A5AF7">
        <w:rPr>
          <w:lang w:val="en-US"/>
        </w:rPr>
        <w:t>of them</w:t>
      </w:r>
      <w:r w:rsidRPr="000A5AF7">
        <w:rPr>
          <w:lang w:val="en-US"/>
        </w:rPr>
        <w:t xml:space="preserve"> refused to meet, were deceased or living outside Silistra municipality, had no </w:t>
      </w:r>
      <w:r w:rsidR="00CE6820">
        <w:rPr>
          <w:lang w:val="en-US"/>
        </w:rPr>
        <w:t>up-to-date</w:t>
      </w:r>
      <w:r w:rsidRPr="000A5AF7">
        <w:rPr>
          <w:lang w:val="en-US"/>
        </w:rPr>
        <w:t xml:space="preserve"> contact details, etc.)</w:t>
      </w:r>
      <w:r w:rsidR="00B21E8E" w:rsidRPr="000A5AF7">
        <w:rPr>
          <w:lang w:val="en-US"/>
        </w:rPr>
        <w:t>.</w:t>
      </w:r>
      <w:r w:rsidRPr="000A5AF7">
        <w:rPr>
          <w:lang w:val="en-US"/>
        </w:rPr>
        <w:t xml:space="preserve"> </w:t>
      </w:r>
    </w:p>
    <w:p w14:paraId="10D42DE1" w14:textId="20A8E867" w:rsidR="00B21E8E" w:rsidRDefault="00B21E8E" w:rsidP="00B21E8E">
      <w:pPr>
        <w:pStyle w:val="Paragraph"/>
        <w:rPr>
          <w:lang w:val="en-US"/>
        </w:rPr>
      </w:pPr>
      <w:r w:rsidRPr="000A5AF7">
        <w:rPr>
          <w:lang w:val="en-US"/>
        </w:rPr>
        <w:t xml:space="preserve">Considering that vast majority of land users were covered and the </w:t>
      </w:r>
      <w:r w:rsidR="00F72682" w:rsidRPr="000A5AF7">
        <w:rPr>
          <w:lang w:val="en-US"/>
        </w:rPr>
        <w:t>sample</w:t>
      </w:r>
      <w:r w:rsidRPr="000A5AF7">
        <w:rPr>
          <w:lang w:val="en-US"/>
        </w:rPr>
        <w:t xml:space="preserve"> made for the affected landowners (that </w:t>
      </w:r>
      <w:r w:rsidR="008B7FD2" w:rsidRPr="000A5AF7">
        <w:rPr>
          <w:lang w:val="en-US"/>
        </w:rPr>
        <w:t xml:space="preserve">mostly </w:t>
      </w:r>
      <w:r w:rsidRPr="000A5AF7">
        <w:rPr>
          <w:lang w:val="en-US"/>
        </w:rPr>
        <w:t>share the same pattern of leasing their land plots to agricultural cooperatives</w:t>
      </w:r>
      <w:r w:rsidR="008B7FD2" w:rsidRPr="000A5AF7">
        <w:rPr>
          <w:lang w:val="en-US"/>
        </w:rPr>
        <w:t xml:space="preserve"> who use their land and were contacted as land users – see above</w:t>
      </w:r>
      <w:r w:rsidRPr="000A5AF7">
        <w:rPr>
          <w:lang w:val="en-US"/>
        </w:rPr>
        <w:t>),</w:t>
      </w:r>
      <w:r>
        <w:rPr>
          <w:lang w:val="en-US"/>
        </w:rPr>
        <w:t xml:space="preserve"> information collected during the survey and asset inventory in September 16-20, 2024</w:t>
      </w:r>
      <w:r w:rsidR="00F72682" w:rsidRPr="00B21E8E">
        <w:rPr>
          <w:lang w:val="en-US"/>
        </w:rPr>
        <w:t xml:space="preserve"> </w:t>
      </w:r>
      <w:r w:rsidR="0050338C" w:rsidRPr="00B21E8E">
        <w:rPr>
          <w:lang w:val="en-US"/>
        </w:rPr>
        <w:t xml:space="preserve">is considered sufficient </w:t>
      </w:r>
      <w:r w:rsidR="00F72682" w:rsidRPr="00B21E8E">
        <w:rPr>
          <w:lang w:val="en-US"/>
        </w:rPr>
        <w:t xml:space="preserve">and appropriate </w:t>
      </w:r>
      <w:r w:rsidR="0050338C" w:rsidRPr="00B21E8E">
        <w:rPr>
          <w:lang w:val="en-US"/>
        </w:rPr>
        <w:t>for the LRP purposes (for analysis of the land acquisition process, including compensation provided</w:t>
      </w:r>
      <w:r w:rsidR="00F72682" w:rsidRPr="00B21E8E">
        <w:rPr>
          <w:lang w:val="en-US"/>
        </w:rPr>
        <w:t xml:space="preserve"> and</w:t>
      </w:r>
      <w:r w:rsidR="0050338C" w:rsidRPr="00B21E8E">
        <w:rPr>
          <w:lang w:val="en-US"/>
        </w:rPr>
        <w:t xml:space="preserve"> stakeholder engagement, development of entitlement matrix and livelihood restoration measures, etc.). </w:t>
      </w:r>
    </w:p>
    <w:p w14:paraId="3C311127" w14:textId="0BB7EC30" w:rsidR="00857A07" w:rsidRPr="00B21E8E" w:rsidRDefault="0050338C" w:rsidP="00B21E8E">
      <w:pPr>
        <w:pStyle w:val="Paragraph"/>
        <w:rPr>
          <w:lang w:val="en-US"/>
        </w:rPr>
      </w:pPr>
      <w:r w:rsidRPr="00B21E8E">
        <w:rPr>
          <w:lang w:val="en-US"/>
        </w:rPr>
        <w:t xml:space="preserve">The Company will continue </w:t>
      </w:r>
      <w:r w:rsidR="00CE30E9">
        <w:rPr>
          <w:lang w:val="en-US"/>
        </w:rPr>
        <w:t xml:space="preserve">identification of the </w:t>
      </w:r>
      <w:r w:rsidRPr="00B21E8E">
        <w:rPr>
          <w:lang w:val="en-US"/>
        </w:rPr>
        <w:t>affected land</w:t>
      </w:r>
      <w:r w:rsidR="008B7FD2">
        <w:rPr>
          <w:lang w:val="en-US"/>
        </w:rPr>
        <w:t xml:space="preserve">owners and land </w:t>
      </w:r>
      <w:r w:rsidRPr="00B21E8E">
        <w:rPr>
          <w:lang w:val="en-US"/>
        </w:rPr>
        <w:t>user</w:t>
      </w:r>
      <w:r w:rsidR="00CE30E9">
        <w:rPr>
          <w:lang w:val="en-US"/>
        </w:rPr>
        <w:t>s</w:t>
      </w:r>
      <w:r w:rsidRPr="00B21E8E">
        <w:rPr>
          <w:lang w:val="en-US"/>
        </w:rPr>
        <w:t xml:space="preserve"> that have not been covered by the survey in September 16-20, 2024</w:t>
      </w:r>
      <w:r w:rsidR="00CE30E9">
        <w:rPr>
          <w:lang w:val="en-US"/>
        </w:rPr>
        <w:t xml:space="preserve"> in the course of implementation of this LRP</w:t>
      </w:r>
      <w:r w:rsidRPr="00B21E8E">
        <w:rPr>
          <w:lang w:val="en-US"/>
        </w:rPr>
        <w:t xml:space="preserve">. </w:t>
      </w:r>
      <w:r w:rsidR="00CE6820" w:rsidRPr="00CE6820">
        <w:rPr>
          <w:lang w:val="en-US"/>
        </w:rPr>
        <w:t>In addition, the Company will ensure implementation of the grievance mechanism that will also provide an opportunity for identification of PAPs potentially not covered by the LRP process (Section 9).</w:t>
      </w:r>
    </w:p>
    <w:bookmarkEnd w:id="83"/>
    <w:p w14:paraId="6273E01A" w14:textId="75FE608B" w:rsidR="00857A07" w:rsidRDefault="0050338C" w:rsidP="00F211FF">
      <w:pPr>
        <w:pStyle w:val="Paragraph"/>
        <w:rPr>
          <w:lang w:val="en-US"/>
        </w:rPr>
      </w:pPr>
      <w:r>
        <w:rPr>
          <w:lang w:val="en-US"/>
        </w:rPr>
        <w:t xml:space="preserve">Information on the conducted FGDs and interviews with representatives of relevant groups and organisations is provided in </w:t>
      </w:r>
      <w:r w:rsidR="008B7FD2">
        <w:rPr>
          <w:highlight w:val="yellow"/>
          <w:lang w:val="en-US"/>
        </w:rPr>
        <w:fldChar w:fldCharType="begin"/>
      </w:r>
      <w:r w:rsidR="008B7FD2">
        <w:rPr>
          <w:lang w:val="en-US"/>
        </w:rPr>
        <w:instrText xml:space="preserve"> REF _Ref178162459 \h </w:instrText>
      </w:r>
      <w:r w:rsidR="008B7FD2">
        <w:rPr>
          <w:highlight w:val="yellow"/>
          <w:lang w:val="en-US"/>
        </w:rPr>
      </w:r>
      <w:r w:rsidR="008B7FD2">
        <w:rPr>
          <w:highlight w:val="yellow"/>
          <w:lang w:val="en-US"/>
        </w:rPr>
        <w:fldChar w:fldCharType="separate"/>
      </w:r>
      <w:r w:rsidR="00A52536" w:rsidRPr="00875780">
        <w:rPr>
          <w:lang w:val="en-US"/>
        </w:rPr>
        <w:t xml:space="preserve">Table </w:t>
      </w:r>
      <w:r w:rsidR="00A52536">
        <w:rPr>
          <w:noProof/>
          <w:lang w:val="en-US"/>
        </w:rPr>
        <w:t>6</w:t>
      </w:r>
      <w:r w:rsidR="00A52536" w:rsidRPr="00875780">
        <w:rPr>
          <w:lang w:val="en-US"/>
        </w:rPr>
        <w:noBreakHyphen/>
      </w:r>
      <w:r w:rsidR="00A52536">
        <w:rPr>
          <w:noProof/>
          <w:lang w:val="en-US"/>
        </w:rPr>
        <w:t>3</w:t>
      </w:r>
      <w:r w:rsidR="008B7FD2">
        <w:rPr>
          <w:highlight w:val="yellow"/>
          <w:lang w:val="en-US"/>
        </w:rPr>
        <w:fldChar w:fldCharType="end"/>
      </w:r>
      <w:r w:rsidR="008B7FD2">
        <w:rPr>
          <w:lang w:val="en-US"/>
        </w:rPr>
        <w:t xml:space="preserve"> </w:t>
      </w:r>
      <w:r>
        <w:rPr>
          <w:lang w:val="en-US"/>
        </w:rPr>
        <w:t>below:</w:t>
      </w:r>
    </w:p>
    <w:p w14:paraId="7C48E948" w14:textId="5874C525" w:rsidR="008B7FD2" w:rsidRPr="00875780" w:rsidRDefault="008B7FD2" w:rsidP="008B7FD2">
      <w:pPr>
        <w:pStyle w:val="Caption"/>
        <w:keepNext/>
        <w:rPr>
          <w:lang w:val="en-US"/>
        </w:rPr>
      </w:pPr>
      <w:bookmarkStart w:id="87" w:name="_Ref178162459"/>
      <w:bookmarkStart w:id="88" w:name="_Toc181096757"/>
      <w:r w:rsidRPr="00875780">
        <w:rPr>
          <w:lang w:val="en-US"/>
        </w:rPr>
        <w:t xml:space="preserve">Table </w:t>
      </w:r>
      <w:r w:rsidR="00642F7A">
        <w:fldChar w:fldCharType="begin"/>
      </w:r>
      <w:r w:rsidR="00642F7A" w:rsidRPr="00875780">
        <w:rPr>
          <w:lang w:val="en-US"/>
        </w:rPr>
        <w:instrText xml:space="preserve"> STYLEREF 1 \s </w:instrText>
      </w:r>
      <w:r w:rsidR="00642F7A">
        <w:fldChar w:fldCharType="separate"/>
      </w:r>
      <w:r w:rsidR="00A52536">
        <w:rPr>
          <w:noProof/>
          <w:lang w:val="en-US"/>
        </w:rPr>
        <w:t>6</w:t>
      </w:r>
      <w:r w:rsidR="00642F7A">
        <w:rPr>
          <w:noProof/>
        </w:rPr>
        <w:fldChar w:fldCharType="end"/>
      </w:r>
      <w:r w:rsidR="00642F7A" w:rsidRPr="00875780">
        <w:rPr>
          <w:lang w:val="en-US"/>
        </w:rPr>
        <w:noBreakHyphen/>
      </w:r>
      <w:r w:rsidR="00642F7A">
        <w:fldChar w:fldCharType="begin"/>
      </w:r>
      <w:r w:rsidR="00642F7A" w:rsidRPr="00875780">
        <w:rPr>
          <w:lang w:val="en-US"/>
        </w:rPr>
        <w:instrText xml:space="preserve"> SEQ Table \* ARABIC \s 1 </w:instrText>
      </w:r>
      <w:r w:rsidR="00642F7A">
        <w:fldChar w:fldCharType="separate"/>
      </w:r>
      <w:r w:rsidR="00A52536">
        <w:rPr>
          <w:noProof/>
          <w:lang w:val="en-US"/>
        </w:rPr>
        <w:t>3</w:t>
      </w:r>
      <w:r w:rsidR="00642F7A">
        <w:rPr>
          <w:noProof/>
        </w:rPr>
        <w:fldChar w:fldCharType="end"/>
      </w:r>
      <w:bookmarkEnd w:id="87"/>
      <w:r w:rsidRPr="00875780">
        <w:rPr>
          <w:lang w:val="en-US"/>
        </w:rPr>
        <w:t>: Approach to Focus Group Discussions and Interviews</w:t>
      </w:r>
      <w:bookmarkEnd w:id="88"/>
    </w:p>
    <w:tbl>
      <w:tblPr>
        <w:tblStyle w:val="RCONSTableStyle2"/>
        <w:tblW w:w="5000" w:type="pct"/>
        <w:jc w:val="center"/>
        <w:tblLook w:val="04A0" w:firstRow="1" w:lastRow="0" w:firstColumn="1" w:lastColumn="0" w:noHBand="0" w:noVBand="1"/>
      </w:tblPr>
      <w:tblGrid>
        <w:gridCol w:w="1541"/>
        <w:gridCol w:w="1430"/>
        <w:gridCol w:w="1557"/>
        <w:gridCol w:w="1700"/>
        <w:gridCol w:w="2832"/>
      </w:tblGrid>
      <w:tr w:rsidR="00CE38F2" w:rsidRPr="00625E46" w14:paraId="0DD384D3" w14:textId="77777777" w:rsidTr="008B7FD2">
        <w:trPr>
          <w:cnfStyle w:val="100000000000" w:firstRow="1" w:lastRow="0" w:firstColumn="0" w:lastColumn="0" w:oddVBand="0" w:evenVBand="0" w:oddHBand="0" w:evenHBand="0" w:firstRowFirstColumn="0" w:firstRowLastColumn="0" w:lastRowFirstColumn="0" w:lastRowLastColumn="0"/>
          <w:trHeight w:val="463"/>
          <w:tblHeader/>
          <w:jc w:val="center"/>
        </w:trPr>
        <w:tc>
          <w:tcPr>
            <w:tcW w:w="850" w:type="pct"/>
            <w:tcBorders>
              <w:top w:val="single" w:sz="4" w:space="0" w:color="0076A5"/>
              <w:left w:val="single" w:sz="4" w:space="0" w:color="0076A5"/>
              <w:bottom w:val="single" w:sz="4" w:space="0" w:color="0076A5"/>
              <w:right w:val="single" w:sz="4" w:space="0" w:color="FFFFFF" w:themeColor="background1"/>
            </w:tcBorders>
            <w:hideMark/>
          </w:tcPr>
          <w:p w14:paraId="1F3F83EB" w14:textId="77777777" w:rsidR="00CE38F2" w:rsidRPr="00625E46" w:rsidRDefault="00CE38F2" w:rsidP="00CE38F2">
            <w:pPr>
              <w:keepNext/>
              <w:keepLines/>
              <w:tabs>
                <w:tab w:val="left" w:pos="851"/>
              </w:tabs>
              <w:spacing w:before="60" w:after="60"/>
              <w:jc w:val="center"/>
              <w:rPr>
                <w:b/>
                <w:sz w:val="15"/>
                <w:szCs w:val="15"/>
                <w:lang w:val="en-US" w:eastAsia="en-US"/>
              </w:rPr>
            </w:pPr>
            <w:r w:rsidRPr="00625E46">
              <w:rPr>
                <w:b/>
                <w:sz w:val="15"/>
                <w:szCs w:val="15"/>
                <w:lang w:val="en-US" w:eastAsia="en-US"/>
              </w:rPr>
              <w:t>Stakeholder Group</w:t>
            </w:r>
          </w:p>
        </w:tc>
        <w:tc>
          <w:tcPr>
            <w:tcW w:w="789" w:type="pct"/>
            <w:tcBorders>
              <w:top w:val="single" w:sz="4" w:space="0" w:color="0076A5"/>
              <w:bottom w:val="single" w:sz="4" w:space="0" w:color="0076A5"/>
            </w:tcBorders>
          </w:tcPr>
          <w:p w14:paraId="44B35EB9" w14:textId="747A3C48" w:rsidR="00CE38F2" w:rsidRPr="00625E46" w:rsidRDefault="00CE38F2" w:rsidP="00CE38F2">
            <w:pPr>
              <w:keepNext/>
              <w:keepLines/>
              <w:tabs>
                <w:tab w:val="left" w:pos="851"/>
              </w:tabs>
              <w:jc w:val="center"/>
              <w:rPr>
                <w:b/>
                <w:sz w:val="15"/>
                <w:szCs w:val="15"/>
                <w:lang w:val="en-US" w:eastAsia="en-US"/>
              </w:rPr>
            </w:pPr>
            <w:r w:rsidRPr="00625E46">
              <w:rPr>
                <w:b/>
                <w:sz w:val="15"/>
                <w:szCs w:val="15"/>
                <w:lang w:val="en-US" w:eastAsia="en-US"/>
              </w:rPr>
              <w:t>Format</w:t>
            </w:r>
          </w:p>
        </w:tc>
        <w:tc>
          <w:tcPr>
            <w:tcW w:w="859" w:type="pct"/>
            <w:tcBorders>
              <w:top w:val="single" w:sz="4" w:space="0" w:color="0076A5"/>
              <w:left w:val="single" w:sz="4" w:space="0" w:color="FFFFFF" w:themeColor="background1"/>
              <w:bottom w:val="single" w:sz="4" w:space="0" w:color="0076A5"/>
              <w:right w:val="single" w:sz="4" w:space="0" w:color="FFFFFF" w:themeColor="background1"/>
            </w:tcBorders>
            <w:hideMark/>
          </w:tcPr>
          <w:p w14:paraId="45E2A598" w14:textId="7FB6B746" w:rsidR="00CE38F2" w:rsidRPr="00625E46" w:rsidRDefault="00CE38F2" w:rsidP="00CE38F2">
            <w:pPr>
              <w:keepNext/>
              <w:keepLines/>
              <w:tabs>
                <w:tab w:val="left" w:pos="851"/>
              </w:tabs>
              <w:jc w:val="center"/>
              <w:rPr>
                <w:b/>
                <w:sz w:val="15"/>
                <w:szCs w:val="15"/>
                <w:lang w:val="en-US" w:eastAsia="en-US"/>
              </w:rPr>
            </w:pPr>
            <w:r>
              <w:rPr>
                <w:rFonts w:cs="Arial"/>
                <w:b/>
                <w:bCs/>
                <w:sz w:val="15"/>
                <w:szCs w:val="15"/>
                <w:lang w:val="en-US"/>
              </w:rPr>
              <w:t>Sampling Strategy</w:t>
            </w:r>
          </w:p>
        </w:tc>
        <w:tc>
          <w:tcPr>
            <w:tcW w:w="938" w:type="pct"/>
            <w:tcBorders>
              <w:top w:val="single" w:sz="4" w:space="0" w:color="0076A5"/>
              <w:left w:val="single" w:sz="4" w:space="0" w:color="FFFFFF" w:themeColor="background1"/>
              <w:bottom w:val="single" w:sz="4" w:space="0" w:color="0076A5"/>
              <w:right w:val="single" w:sz="4" w:space="0" w:color="FFFFFF" w:themeColor="background1"/>
            </w:tcBorders>
          </w:tcPr>
          <w:p w14:paraId="0B90E97B" w14:textId="1FA1E3E1" w:rsidR="00CE38F2" w:rsidRPr="00625E46" w:rsidRDefault="00CE38F2" w:rsidP="00CE38F2">
            <w:pPr>
              <w:keepNext/>
              <w:keepLines/>
              <w:tabs>
                <w:tab w:val="left" w:pos="851"/>
              </w:tabs>
              <w:jc w:val="center"/>
              <w:rPr>
                <w:b/>
                <w:sz w:val="15"/>
                <w:szCs w:val="15"/>
                <w:lang w:val="en-US" w:eastAsia="en-US"/>
              </w:rPr>
            </w:pPr>
            <w:r>
              <w:rPr>
                <w:rFonts w:cs="Arial"/>
                <w:b/>
                <w:bCs/>
                <w:sz w:val="15"/>
                <w:szCs w:val="15"/>
                <w:lang w:val="en-US"/>
              </w:rPr>
              <w:t xml:space="preserve">Achieved Sample Size (Number of PAPs) </w:t>
            </w:r>
          </w:p>
        </w:tc>
        <w:tc>
          <w:tcPr>
            <w:tcW w:w="1563" w:type="pct"/>
            <w:tcBorders>
              <w:top w:val="single" w:sz="4" w:space="0" w:color="0076A5"/>
              <w:left w:val="single" w:sz="4" w:space="0" w:color="FFFFFF" w:themeColor="background1"/>
              <w:bottom w:val="single" w:sz="4" w:space="0" w:color="0076A5"/>
              <w:right w:val="single" w:sz="4" w:space="0" w:color="FFFFFF" w:themeColor="background1"/>
            </w:tcBorders>
          </w:tcPr>
          <w:p w14:paraId="22F78C71" w14:textId="7D922165" w:rsidR="00CE38F2" w:rsidRPr="00625E46" w:rsidRDefault="00CE38F2" w:rsidP="00CE38F2">
            <w:pPr>
              <w:keepNext/>
              <w:keepLines/>
              <w:tabs>
                <w:tab w:val="left" w:pos="851"/>
              </w:tabs>
              <w:jc w:val="center"/>
              <w:rPr>
                <w:b/>
                <w:sz w:val="15"/>
                <w:szCs w:val="15"/>
                <w:lang w:val="en-US" w:eastAsia="en-US"/>
              </w:rPr>
            </w:pPr>
            <w:r>
              <w:rPr>
                <w:b/>
                <w:sz w:val="15"/>
                <w:szCs w:val="15"/>
                <w:lang w:val="en-US" w:eastAsia="en-US"/>
              </w:rPr>
              <w:t>Comment</w:t>
            </w:r>
          </w:p>
        </w:tc>
      </w:tr>
      <w:tr w:rsidR="00CE38F2" w:rsidRPr="00BA65D5" w14:paraId="46E5E653" w14:textId="77777777" w:rsidTr="008B7FD2">
        <w:trPr>
          <w:cnfStyle w:val="000000100000" w:firstRow="0" w:lastRow="0" w:firstColumn="0" w:lastColumn="0" w:oddVBand="0" w:evenVBand="0" w:oddHBand="1" w:evenHBand="0" w:firstRowFirstColumn="0" w:firstRowLastColumn="0" w:lastRowFirstColumn="0" w:lastRowLastColumn="0"/>
          <w:trHeight w:val="504"/>
          <w:jc w:val="center"/>
        </w:trPr>
        <w:tc>
          <w:tcPr>
            <w:tcW w:w="850" w:type="pct"/>
            <w:tcBorders>
              <w:top w:val="single" w:sz="4" w:space="0" w:color="0076A5"/>
              <w:left w:val="single" w:sz="4" w:space="0" w:color="0076A5"/>
              <w:bottom w:val="single" w:sz="4" w:space="0" w:color="0076A5"/>
              <w:right w:val="single" w:sz="4" w:space="0" w:color="0076A5"/>
            </w:tcBorders>
            <w:shd w:val="clear" w:color="auto" w:fill="auto"/>
          </w:tcPr>
          <w:p w14:paraId="069B47DB" w14:textId="77777777" w:rsidR="00CE38F2" w:rsidRPr="00625E46" w:rsidRDefault="00CE38F2" w:rsidP="00CE38F2">
            <w:pPr>
              <w:tabs>
                <w:tab w:val="left" w:pos="851"/>
              </w:tabs>
              <w:spacing w:line="276" w:lineRule="auto"/>
              <w:rPr>
                <w:sz w:val="15"/>
                <w:szCs w:val="15"/>
                <w:lang w:val="en-US" w:eastAsia="en-US"/>
              </w:rPr>
            </w:pPr>
            <w:r w:rsidRPr="00625E46">
              <w:rPr>
                <w:sz w:val="15"/>
                <w:szCs w:val="15"/>
                <w:lang w:val="en-US" w:eastAsia="en-US"/>
              </w:rPr>
              <w:t>Women</w:t>
            </w:r>
          </w:p>
        </w:tc>
        <w:tc>
          <w:tcPr>
            <w:tcW w:w="789" w:type="pct"/>
            <w:tcBorders>
              <w:top w:val="single" w:sz="4" w:space="0" w:color="0076A5"/>
              <w:left w:val="single" w:sz="4" w:space="0" w:color="0076A5"/>
              <w:bottom w:val="single" w:sz="4" w:space="0" w:color="0076A5"/>
              <w:right w:val="single" w:sz="4" w:space="0" w:color="0076A5"/>
            </w:tcBorders>
          </w:tcPr>
          <w:p w14:paraId="007F3484" w14:textId="106779F7" w:rsidR="00CE38F2" w:rsidRPr="00625E46" w:rsidRDefault="00CE38F2" w:rsidP="00CE38F2">
            <w:pPr>
              <w:tabs>
                <w:tab w:val="left" w:pos="851"/>
              </w:tabs>
              <w:spacing w:line="276" w:lineRule="auto"/>
              <w:rPr>
                <w:sz w:val="15"/>
                <w:szCs w:val="15"/>
                <w:lang w:val="en-US" w:eastAsia="en-US"/>
              </w:rPr>
            </w:pPr>
            <w:r w:rsidRPr="00625E46">
              <w:rPr>
                <w:sz w:val="15"/>
                <w:szCs w:val="15"/>
                <w:lang w:val="en-US" w:eastAsia="en-US"/>
              </w:rPr>
              <w:t>FGD</w:t>
            </w:r>
            <w:r>
              <w:rPr>
                <w:sz w:val="15"/>
                <w:szCs w:val="15"/>
                <w:lang w:val="en-US" w:eastAsia="en-US"/>
              </w:rPr>
              <w:t>, interviews</w:t>
            </w:r>
          </w:p>
        </w:tc>
        <w:tc>
          <w:tcPr>
            <w:tcW w:w="859" w:type="pct"/>
            <w:tcBorders>
              <w:top w:val="single" w:sz="4" w:space="0" w:color="0076A5"/>
              <w:left w:val="single" w:sz="4" w:space="0" w:color="0076A5"/>
              <w:bottom w:val="single" w:sz="4" w:space="0" w:color="0076A5"/>
              <w:right w:val="single" w:sz="4" w:space="0" w:color="0076A5"/>
            </w:tcBorders>
            <w:shd w:val="clear" w:color="auto" w:fill="auto"/>
          </w:tcPr>
          <w:p w14:paraId="6B0D96E8" w14:textId="2661144C" w:rsidR="00CE38F2" w:rsidRPr="00625E46" w:rsidRDefault="00CE38F2" w:rsidP="00CE38F2">
            <w:pPr>
              <w:tabs>
                <w:tab w:val="left" w:pos="851"/>
              </w:tabs>
              <w:spacing w:line="276" w:lineRule="auto"/>
              <w:jc w:val="center"/>
              <w:rPr>
                <w:sz w:val="15"/>
                <w:szCs w:val="15"/>
                <w:lang w:val="en-US" w:eastAsia="en-US"/>
              </w:rPr>
            </w:pPr>
            <w:r>
              <w:rPr>
                <w:sz w:val="15"/>
                <w:szCs w:val="15"/>
                <w:lang w:val="en-US" w:eastAsia="en-US"/>
              </w:rPr>
              <w:t>1 FGD (6-8 people)</w:t>
            </w:r>
          </w:p>
        </w:tc>
        <w:tc>
          <w:tcPr>
            <w:tcW w:w="938" w:type="pct"/>
            <w:tcBorders>
              <w:top w:val="single" w:sz="4" w:space="0" w:color="0076A5"/>
              <w:left w:val="single" w:sz="4" w:space="0" w:color="0076A5"/>
              <w:bottom w:val="single" w:sz="4" w:space="0" w:color="0076A5"/>
              <w:right w:val="single" w:sz="4" w:space="0" w:color="0076A5"/>
            </w:tcBorders>
            <w:shd w:val="clear" w:color="auto" w:fill="auto"/>
          </w:tcPr>
          <w:p w14:paraId="20225C97" w14:textId="77777777" w:rsidR="00CE38F2" w:rsidRDefault="00CE38F2" w:rsidP="00CE38F2">
            <w:pPr>
              <w:jc w:val="left"/>
              <w:rPr>
                <w:sz w:val="15"/>
                <w:szCs w:val="15"/>
                <w:lang w:val="en-US" w:eastAsia="en-GB"/>
              </w:rPr>
            </w:pPr>
            <w:r>
              <w:rPr>
                <w:sz w:val="15"/>
                <w:szCs w:val="15"/>
                <w:lang w:val="en-US" w:eastAsia="en-GB"/>
              </w:rPr>
              <w:t xml:space="preserve">1 FGD of 3 persons </w:t>
            </w:r>
          </w:p>
          <w:p w14:paraId="5CEABD9F" w14:textId="77777777" w:rsidR="00CE38F2" w:rsidRPr="00CD4C99" w:rsidRDefault="00CE38F2" w:rsidP="00CE38F2">
            <w:pPr>
              <w:jc w:val="left"/>
              <w:rPr>
                <w:sz w:val="15"/>
                <w:szCs w:val="15"/>
                <w:lang w:val="en-US" w:eastAsia="en-GB"/>
              </w:rPr>
            </w:pPr>
            <w:r w:rsidRPr="00CD4C99">
              <w:rPr>
                <w:sz w:val="15"/>
                <w:szCs w:val="15"/>
                <w:lang w:val="en-US" w:eastAsia="en-GB"/>
              </w:rPr>
              <w:t xml:space="preserve">and </w:t>
            </w:r>
          </w:p>
          <w:p w14:paraId="7F481E63" w14:textId="4B57F055" w:rsidR="00CE38F2" w:rsidRPr="00CE38F2" w:rsidRDefault="00657C06" w:rsidP="00CE38F2">
            <w:pPr>
              <w:jc w:val="left"/>
              <w:rPr>
                <w:sz w:val="15"/>
                <w:szCs w:val="15"/>
                <w:lang w:val="en-US" w:eastAsia="en-GB"/>
              </w:rPr>
            </w:pPr>
            <w:r w:rsidRPr="00CD4C99">
              <w:rPr>
                <w:sz w:val="15"/>
                <w:szCs w:val="15"/>
                <w:lang w:val="en-US" w:eastAsia="en-GB"/>
              </w:rPr>
              <w:t>9</w:t>
            </w:r>
            <w:r w:rsidR="00CD4C99" w:rsidRPr="00CD4C99">
              <w:rPr>
                <w:sz w:val="15"/>
                <w:szCs w:val="15"/>
                <w:lang w:val="en-US" w:eastAsia="en-GB"/>
              </w:rPr>
              <w:t xml:space="preserve"> </w:t>
            </w:r>
            <w:r w:rsidR="00CE38F2" w:rsidRPr="00CD4C99">
              <w:rPr>
                <w:sz w:val="15"/>
                <w:szCs w:val="15"/>
                <w:lang w:val="en-US" w:eastAsia="en-GB"/>
              </w:rPr>
              <w:t>ind</w:t>
            </w:r>
            <w:r w:rsidR="00CE38F2">
              <w:rPr>
                <w:sz w:val="15"/>
                <w:szCs w:val="15"/>
                <w:lang w:val="en-US" w:eastAsia="en-GB"/>
              </w:rPr>
              <w:t>ividual interviews with women (landowners)</w:t>
            </w:r>
          </w:p>
        </w:tc>
        <w:tc>
          <w:tcPr>
            <w:tcW w:w="1563" w:type="pct"/>
            <w:tcBorders>
              <w:top w:val="single" w:sz="4" w:space="0" w:color="0076A5"/>
              <w:left w:val="single" w:sz="4" w:space="0" w:color="0076A5"/>
              <w:bottom w:val="single" w:sz="4" w:space="0" w:color="0076A5"/>
              <w:right w:val="single" w:sz="4" w:space="0" w:color="0076A5"/>
            </w:tcBorders>
            <w:shd w:val="clear" w:color="auto" w:fill="auto"/>
          </w:tcPr>
          <w:p w14:paraId="54BF3876" w14:textId="2B1E8F17" w:rsidR="00CE38F2" w:rsidRPr="00CE38F2" w:rsidRDefault="00CE38F2" w:rsidP="00CE38F2">
            <w:pPr>
              <w:jc w:val="left"/>
              <w:rPr>
                <w:sz w:val="15"/>
                <w:szCs w:val="15"/>
                <w:lang w:val="en-US" w:eastAsia="en-GB"/>
              </w:rPr>
            </w:pPr>
            <w:r>
              <w:rPr>
                <w:sz w:val="15"/>
                <w:szCs w:val="15"/>
                <w:lang w:val="en-US" w:eastAsia="en-GB"/>
              </w:rPr>
              <w:t>Given the limited overall number of women affected, and in order to avoid persons’ fatigue due to participation both in FGD and individual interviews, the number of participants in the FGD was 3 persons. However, the FGD was supplemented by individual interviews with women (affected landowners).</w:t>
            </w:r>
            <w:r w:rsidR="0050338C">
              <w:rPr>
                <w:sz w:val="15"/>
                <w:szCs w:val="15"/>
                <w:lang w:val="en-US" w:eastAsia="en-GB"/>
              </w:rPr>
              <w:t xml:space="preserve"> The collected information is considered sufficient for the LRP purposes.</w:t>
            </w:r>
          </w:p>
        </w:tc>
      </w:tr>
      <w:tr w:rsidR="00CE38F2" w:rsidRPr="00BA65D5" w14:paraId="145D9487" w14:textId="77777777" w:rsidTr="008B7FD2">
        <w:trPr>
          <w:cnfStyle w:val="000000010000" w:firstRow="0" w:lastRow="0" w:firstColumn="0" w:lastColumn="0" w:oddVBand="0" w:evenVBand="0" w:oddHBand="0" w:evenHBand="1" w:firstRowFirstColumn="0" w:firstRowLastColumn="0" w:lastRowFirstColumn="0" w:lastRowLastColumn="0"/>
          <w:trHeight w:val="963"/>
          <w:jc w:val="center"/>
        </w:trPr>
        <w:tc>
          <w:tcPr>
            <w:tcW w:w="850" w:type="pct"/>
            <w:tcBorders>
              <w:top w:val="single" w:sz="4" w:space="0" w:color="0076A5"/>
              <w:left w:val="single" w:sz="4" w:space="0" w:color="0076A5"/>
              <w:bottom w:val="single" w:sz="4" w:space="0" w:color="0076A5"/>
              <w:right w:val="single" w:sz="4" w:space="0" w:color="0076A5"/>
            </w:tcBorders>
            <w:shd w:val="clear" w:color="auto" w:fill="auto"/>
          </w:tcPr>
          <w:p w14:paraId="4F226B5C" w14:textId="4D35AE16" w:rsidR="00CE38F2" w:rsidRPr="00625E46" w:rsidRDefault="00CE38F2" w:rsidP="00CE38F2">
            <w:pPr>
              <w:tabs>
                <w:tab w:val="left" w:pos="851"/>
              </w:tabs>
              <w:spacing w:line="276" w:lineRule="auto"/>
              <w:rPr>
                <w:sz w:val="15"/>
                <w:szCs w:val="15"/>
                <w:lang w:val="en-US" w:eastAsia="en-US"/>
              </w:rPr>
            </w:pPr>
            <w:r>
              <w:rPr>
                <w:sz w:val="15"/>
                <w:szCs w:val="15"/>
                <w:lang w:val="en-US" w:eastAsia="en-US"/>
              </w:rPr>
              <w:lastRenderedPageBreak/>
              <w:t>Vulnerable groups</w:t>
            </w:r>
          </w:p>
        </w:tc>
        <w:tc>
          <w:tcPr>
            <w:tcW w:w="789" w:type="pct"/>
            <w:tcBorders>
              <w:top w:val="single" w:sz="4" w:space="0" w:color="0076A5"/>
              <w:left w:val="single" w:sz="4" w:space="0" w:color="0076A5"/>
              <w:bottom w:val="single" w:sz="4" w:space="0" w:color="0076A5"/>
              <w:right w:val="single" w:sz="4" w:space="0" w:color="0076A5"/>
            </w:tcBorders>
            <w:shd w:val="clear" w:color="auto" w:fill="auto"/>
          </w:tcPr>
          <w:p w14:paraId="767D7FA3" w14:textId="19E986D0" w:rsidR="00CE38F2" w:rsidRPr="00625E46" w:rsidRDefault="00CE38F2" w:rsidP="00CE38F2">
            <w:pPr>
              <w:tabs>
                <w:tab w:val="left" w:pos="851"/>
              </w:tabs>
              <w:spacing w:line="276" w:lineRule="auto"/>
              <w:rPr>
                <w:sz w:val="15"/>
                <w:szCs w:val="15"/>
                <w:lang w:val="en-US" w:eastAsia="en-US"/>
              </w:rPr>
            </w:pPr>
            <w:r w:rsidRPr="00625E46">
              <w:rPr>
                <w:sz w:val="15"/>
                <w:szCs w:val="15"/>
                <w:lang w:val="en-US" w:eastAsia="en-US"/>
              </w:rPr>
              <w:t>FGD</w:t>
            </w:r>
            <w:r>
              <w:rPr>
                <w:sz w:val="15"/>
                <w:szCs w:val="15"/>
                <w:lang w:val="en-US" w:eastAsia="en-US"/>
              </w:rPr>
              <w:t>, interviews</w:t>
            </w:r>
          </w:p>
        </w:tc>
        <w:tc>
          <w:tcPr>
            <w:tcW w:w="859" w:type="pct"/>
            <w:tcBorders>
              <w:top w:val="single" w:sz="4" w:space="0" w:color="0076A5"/>
              <w:left w:val="single" w:sz="4" w:space="0" w:color="0076A5"/>
              <w:bottom w:val="single" w:sz="4" w:space="0" w:color="0076A5"/>
              <w:right w:val="single" w:sz="4" w:space="0" w:color="0076A5"/>
            </w:tcBorders>
            <w:shd w:val="clear" w:color="auto" w:fill="auto"/>
          </w:tcPr>
          <w:p w14:paraId="47967A8A" w14:textId="2626C789" w:rsidR="00CE38F2" w:rsidRPr="00625E46" w:rsidRDefault="00CE38F2" w:rsidP="00CE38F2">
            <w:pPr>
              <w:tabs>
                <w:tab w:val="left" w:pos="851"/>
              </w:tabs>
              <w:spacing w:line="276" w:lineRule="auto"/>
              <w:jc w:val="center"/>
              <w:rPr>
                <w:sz w:val="15"/>
                <w:szCs w:val="15"/>
                <w:lang w:val="en-US" w:eastAsia="en-US"/>
              </w:rPr>
            </w:pPr>
            <w:r>
              <w:rPr>
                <w:sz w:val="15"/>
                <w:szCs w:val="15"/>
                <w:lang w:val="en-US" w:eastAsia="en-US"/>
              </w:rPr>
              <w:t>1 FGD (6-8 people)</w:t>
            </w:r>
          </w:p>
        </w:tc>
        <w:tc>
          <w:tcPr>
            <w:tcW w:w="938" w:type="pct"/>
            <w:tcBorders>
              <w:top w:val="single" w:sz="4" w:space="0" w:color="0076A5"/>
              <w:left w:val="single" w:sz="4" w:space="0" w:color="0076A5"/>
              <w:bottom w:val="single" w:sz="4" w:space="0" w:color="0076A5"/>
              <w:right w:val="single" w:sz="4" w:space="0" w:color="0076A5"/>
            </w:tcBorders>
            <w:shd w:val="clear" w:color="auto" w:fill="auto"/>
          </w:tcPr>
          <w:p w14:paraId="251FD89D" w14:textId="5686CB9C" w:rsidR="00CE38F2" w:rsidRDefault="00CE38F2" w:rsidP="00CE38F2">
            <w:pPr>
              <w:jc w:val="left"/>
              <w:rPr>
                <w:sz w:val="15"/>
                <w:szCs w:val="15"/>
                <w:lang w:val="en-US" w:eastAsia="en-GB"/>
              </w:rPr>
            </w:pPr>
            <w:r>
              <w:rPr>
                <w:sz w:val="15"/>
                <w:szCs w:val="15"/>
                <w:lang w:val="en-US" w:eastAsia="en-GB"/>
              </w:rPr>
              <w:t xml:space="preserve">1 FGD of 2 persons </w:t>
            </w:r>
          </w:p>
          <w:p w14:paraId="51C5CD2F" w14:textId="77777777" w:rsidR="00CE38F2" w:rsidRDefault="00CE38F2" w:rsidP="00CE38F2">
            <w:pPr>
              <w:jc w:val="left"/>
              <w:rPr>
                <w:sz w:val="15"/>
                <w:szCs w:val="15"/>
                <w:lang w:val="en-US" w:eastAsia="en-GB"/>
              </w:rPr>
            </w:pPr>
            <w:r>
              <w:rPr>
                <w:sz w:val="15"/>
                <w:szCs w:val="15"/>
                <w:lang w:val="en-US" w:eastAsia="en-GB"/>
              </w:rPr>
              <w:t xml:space="preserve">and </w:t>
            </w:r>
          </w:p>
          <w:p w14:paraId="72E7D061" w14:textId="45F0FEF3" w:rsidR="00CE38F2" w:rsidRPr="00CE38F2" w:rsidRDefault="00657C06" w:rsidP="00CE38F2">
            <w:pPr>
              <w:jc w:val="left"/>
              <w:rPr>
                <w:sz w:val="15"/>
                <w:szCs w:val="15"/>
                <w:lang w:val="en-US" w:eastAsia="en-GB"/>
              </w:rPr>
            </w:pPr>
            <w:r>
              <w:rPr>
                <w:sz w:val="15"/>
                <w:szCs w:val="15"/>
                <w:lang w:val="en-US" w:eastAsia="en-GB"/>
              </w:rPr>
              <w:t>8</w:t>
            </w:r>
            <w:r w:rsidR="00CD4C99">
              <w:rPr>
                <w:sz w:val="15"/>
                <w:szCs w:val="15"/>
                <w:lang w:val="en-US" w:eastAsia="en-GB"/>
              </w:rPr>
              <w:t xml:space="preserve"> </w:t>
            </w:r>
            <w:r w:rsidR="00CE38F2">
              <w:rPr>
                <w:sz w:val="15"/>
                <w:szCs w:val="15"/>
                <w:lang w:val="en-US" w:eastAsia="en-GB"/>
              </w:rPr>
              <w:t>individual interviews with vulnerable persons (landowners)</w:t>
            </w:r>
          </w:p>
        </w:tc>
        <w:tc>
          <w:tcPr>
            <w:tcW w:w="1563" w:type="pct"/>
            <w:tcBorders>
              <w:top w:val="single" w:sz="4" w:space="0" w:color="0076A5"/>
              <w:left w:val="single" w:sz="4" w:space="0" w:color="0076A5"/>
              <w:bottom w:val="single" w:sz="4" w:space="0" w:color="0076A5"/>
              <w:right w:val="single" w:sz="4" w:space="0" w:color="0076A5"/>
            </w:tcBorders>
            <w:shd w:val="clear" w:color="auto" w:fill="auto"/>
          </w:tcPr>
          <w:p w14:paraId="423207AF" w14:textId="1CF92997" w:rsidR="0050338C" w:rsidRPr="0050338C" w:rsidRDefault="0050338C" w:rsidP="0050338C">
            <w:pPr>
              <w:jc w:val="left"/>
              <w:rPr>
                <w:sz w:val="15"/>
                <w:szCs w:val="15"/>
                <w:lang w:val="en-US" w:eastAsia="en-GB"/>
              </w:rPr>
            </w:pPr>
            <w:r>
              <w:rPr>
                <w:sz w:val="15"/>
                <w:szCs w:val="15"/>
                <w:lang w:val="en-US" w:eastAsia="en-GB"/>
              </w:rPr>
              <w:t>Given the limited overall number of vulnerable persons affected, and in order to avoid persons’ fatigue due to participation both in FGD and individual interviews, the number of participants in the FGD was 2 persons. However, the FGD was supplemented by individual interviews with vulnerable persons (affected landowners). The collected information is considered sufficient for the LRP purposes.</w:t>
            </w:r>
          </w:p>
        </w:tc>
      </w:tr>
      <w:tr w:rsidR="0050338C" w:rsidRPr="00BA65D5" w14:paraId="6F6640F8" w14:textId="77777777" w:rsidTr="008B7FD2">
        <w:trPr>
          <w:cnfStyle w:val="000000100000" w:firstRow="0" w:lastRow="0" w:firstColumn="0" w:lastColumn="0" w:oddVBand="0" w:evenVBand="0" w:oddHBand="1" w:evenHBand="0" w:firstRowFirstColumn="0" w:firstRowLastColumn="0" w:lastRowFirstColumn="0" w:lastRowLastColumn="0"/>
          <w:trHeight w:val="639"/>
          <w:jc w:val="center"/>
        </w:trPr>
        <w:tc>
          <w:tcPr>
            <w:tcW w:w="850" w:type="pct"/>
            <w:tcBorders>
              <w:top w:val="single" w:sz="4" w:space="0" w:color="0076A5"/>
              <w:left w:val="single" w:sz="4" w:space="0" w:color="0076A5"/>
              <w:bottom w:val="single" w:sz="4" w:space="0" w:color="0076A5"/>
              <w:right w:val="single" w:sz="4" w:space="0" w:color="0076A5"/>
            </w:tcBorders>
            <w:shd w:val="clear" w:color="auto" w:fill="auto"/>
          </w:tcPr>
          <w:p w14:paraId="03B35885" w14:textId="7CDF88E5" w:rsidR="0050338C" w:rsidRDefault="0050338C" w:rsidP="0050338C">
            <w:pPr>
              <w:tabs>
                <w:tab w:val="left" w:pos="851"/>
              </w:tabs>
              <w:spacing w:line="276" w:lineRule="auto"/>
              <w:rPr>
                <w:sz w:val="15"/>
                <w:szCs w:val="15"/>
                <w:lang w:val="en-US" w:eastAsia="en-US"/>
              </w:rPr>
            </w:pPr>
            <w:r w:rsidRPr="00625E46">
              <w:rPr>
                <w:sz w:val="15"/>
                <w:szCs w:val="15"/>
                <w:lang w:val="en-US" w:eastAsia="en-US"/>
              </w:rPr>
              <w:t>Local</w:t>
            </w:r>
            <w:r>
              <w:rPr>
                <w:sz w:val="15"/>
                <w:szCs w:val="15"/>
                <w:lang w:val="en-US" w:eastAsia="en-US"/>
              </w:rPr>
              <w:t xml:space="preserve"> and </w:t>
            </w:r>
            <w:r w:rsidRPr="00625E46">
              <w:rPr>
                <w:sz w:val="15"/>
                <w:szCs w:val="15"/>
                <w:lang w:val="en-US" w:eastAsia="en-US"/>
              </w:rPr>
              <w:t>district administrations</w:t>
            </w:r>
          </w:p>
        </w:tc>
        <w:tc>
          <w:tcPr>
            <w:tcW w:w="789" w:type="pct"/>
            <w:tcBorders>
              <w:top w:val="single" w:sz="4" w:space="0" w:color="0076A5"/>
              <w:left w:val="single" w:sz="4" w:space="0" w:color="0076A5"/>
              <w:bottom w:val="single" w:sz="4" w:space="0" w:color="0076A5"/>
              <w:right w:val="single" w:sz="4" w:space="0" w:color="0076A5"/>
            </w:tcBorders>
            <w:shd w:val="clear" w:color="auto" w:fill="auto"/>
          </w:tcPr>
          <w:p w14:paraId="12579261" w14:textId="45766E63" w:rsidR="0050338C" w:rsidRPr="00625E46" w:rsidRDefault="0050338C" w:rsidP="0050338C">
            <w:pPr>
              <w:tabs>
                <w:tab w:val="left" w:pos="851"/>
              </w:tabs>
              <w:spacing w:line="276" w:lineRule="auto"/>
              <w:rPr>
                <w:sz w:val="15"/>
                <w:szCs w:val="15"/>
                <w:lang w:val="en-US" w:eastAsia="en-US"/>
              </w:rPr>
            </w:pPr>
            <w:r>
              <w:rPr>
                <w:sz w:val="15"/>
                <w:szCs w:val="15"/>
                <w:lang w:val="en-US" w:eastAsia="en-US"/>
              </w:rPr>
              <w:t>Interviews</w:t>
            </w:r>
          </w:p>
        </w:tc>
        <w:tc>
          <w:tcPr>
            <w:tcW w:w="859" w:type="pct"/>
            <w:tcBorders>
              <w:top w:val="single" w:sz="4" w:space="0" w:color="0076A5"/>
              <w:left w:val="single" w:sz="4" w:space="0" w:color="0076A5"/>
              <w:bottom w:val="single" w:sz="4" w:space="0" w:color="0076A5"/>
              <w:right w:val="single" w:sz="4" w:space="0" w:color="0076A5"/>
            </w:tcBorders>
            <w:shd w:val="clear" w:color="auto" w:fill="auto"/>
          </w:tcPr>
          <w:p w14:paraId="44973F39" w14:textId="58E556E4" w:rsidR="0050338C" w:rsidRDefault="0050338C" w:rsidP="0050338C">
            <w:pPr>
              <w:tabs>
                <w:tab w:val="left" w:pos="851"/>
              </w:tabs>
              <w:spacing w:line="276" w:lineRule="auto"/>
              <w:jc w:val="center"/>
              <w:rPr>
                <w:sz w:val="15"/>
                <w:szCs w:val="15"/>
                <w:lang w:val="en-US" w:eastAsia="en-US"/>
              </w:rPr>
            </w:pPr>
            <w:r>
              <w:rPr>
                <w:sz w:val="15"/>
                <w:szCs w:val="15"/>
                <w:lang w:val="en-US" w:eastAsia="en-US"/>
              </w:rPr>
              <w:t>All administrations</w:t>
            </w:r>
          </w:p>
        </w:tc>
        <w:tc>
          <w:tcPr>
            <w:tcW w:w="938" w:type="pct"/>
            <w:tcBorders>
              <w:top w:val="single" w:sz="4" w:space="0" w:color="0076A5"/>
              <w:left w:val="single" w:sz="4" w:space="0" w:color="0076A5"/>
              <w:bottom w:val="single" w:sz="4" w:space="0" w:color="0076A5"/>
              <w:right w:val="single" w:sz="4" w:space="0" w:color="0076A5"/>
            </w:tcBorders>
            <w:shd w:val="clear" w:color="auto" w:fill="auto"/>
          </w:tcPr>
          <w:p w14:paraId="79613915" w14:textId="0493C3C8" w:rsidR="0050338C" w:rsidRDefault="0050338C" w:rsidP="0050338C">
            <w:pPr>
              <w:jc w:val="left"/>
              <w:rPr>
                <w:sz w:val="15"/>
                <w:szCs w:val="15"/>
                <w:lang w:val="en-US" w:eastAsia="en-GB"/>
              </w:rPr>
            </w:pPr>
            <w:r>
              <w:rPr>
                <w:sz w:val="15"/>
                <w:szCs w:val="15"/>
                <w:lang w:val="en-US" w:eastAsia="en-GB"/>
              </w:rPr>
              <w:t>All administrations</w:t>
            </w:r>
          </w:p>
        </w:tc>
        <w:tc>
          <w:tcPr>
            <w:tcW w:w="1563" w:type="pct"/>
            <w:tcBorders>
              <w:top w:val="single" w:sz="4" w:space="0" w:color="0076A5"/>
              <w:left w:val="single" w:sz="4" w:space="0" w:color="0076A5"/>
              <w:bottom w:val="single" w:sz="4" w:space="0" w:color="0076A5"/>
              <w:right w:val="single" w:sz="4" w:space="0" w:color="0076A5"/>
            </w:tcBorders>
            <w:shd w:val="clear" w:color="auto" w:fill="auto"/>
          </w:tcPr>
          <w:p w14:paraId="21D7D07E" w14:textId="5AB675F6" w:rsidR="0050338C" w:rsidRDefault="0050338C" w:rsidP="0050338C">
            <w:pPr>
              <w:jc w:val="left"/>
              <w:rPr>
                <w:sz w:val="15"/>
                <w:szCs w:val="15"/>
                <w:lang w:val="en-US" w:eastAsia="en-GB"/>
              </w:rPr>
            </w:pPr>
            <w:r>
              <w:rPr>
                <w:sz w:val="15"/>
                <w:szCs w:val="15"/>
                <w:lang w:val="en-US" w:eastAsia="en-GB"/>
              </w:rPr>
              <w:t xml:space="preserve">All the </w:t>
            </w:r>
            <w:r w:rsidR="00875780">
              <w:rPr>
                <w:sz w:val="15"/>
                <w:szCs w:val="15"/>
                <w:lang w:val="en-US" w:eastAsia="en-GB"/>
              </w:rPr>
              <w:t xml:space="preserve">planned </w:t>
            </w:r>
            <w:r>
              <w:rPr>
                <w:sz w:val="15"/>
                <w:szCs w:val="15"/>
                <w:lang w:val="en-US" w:eastAsia="en-GB"/>
              </w:rPr>
              <w:t>interviews with representatives of administrations of municipal and local levels have been conducted.</w:t>
            </w:r>
          </w:p>
        </w:tc>
      </w:tr>
      <w:tr w:rsidR="0050338C" w:rsidRPr="00BA65D5" w14:paraId="36D1BDF0" w14:textId="77777777" w:rsidTr="008B7FD2">
        <w:trPr>
          <w:cnfStyle w:val="000000010000" w:firstRow="0" w:lastRow="0" w:firstColumn="0" w:lastColumn="0" w:oddVBand="0" w:evenVBand="0" w:oddHBand="0" w:evenHBand="1" w:firstRowFirstColumn="0" w:firstRowLastColumn="0" w:lastRowFirstColumn="0" w:lastRowLastColumn="0"/>
          <w:trHeight w:val="963"/>
          <w:jc w:val="center"/>
        </w:trPr>
        <w:tc>
          <w:tcPr>
            <w:tcW w:w="850" w:type="pct"/>
            <w:tcBorders>
              <w:top w:val="single" w:sz="4" w:space="0" w:color="0076A5"/>
              <w:left w:val="single" w:sz="4" w:space="0" w:color="0076A5"/>
              <w:bottom w:val="single" w:sz="4" w:space="0" w:color="0076A5"/>
              <w:right w:val="single" w:sz="4" w:space="0" w:color="0076A5"/>
            </w:tcBorders>
            <w:shd w:val="clear" w:color="auto" w:fill="auto"/>
          </w:tcPr>
          <w:p w14:paraId="488AEB43" w14:textId="074B594E" w:rsidR="0050338C" w:rsidRDefault="0050338C" w:rsidP="0050338C">
            <w:pPr>
              <w:tabs>
                <w:tab w:val="left" w:pos="851"/>
              </w:tabs>
              <w:spacing w:line="276" w:lineRule="auto"/>
              <w:rPr>
                <w:sz w:val="15"/>
                <w:szCs w:val="15"/>
                <w:lang w:val="en-US" w:eastAsia="en-US"/>
              </w:rPr>
            </w:pPr>
            <w:r>
              <w:rPr>
                <w:sz w:val="15"/>
                <w:szCs w:val="15"/>
                <w:lang w:val="en-US" w:eastAsia="en-US"/>
              </w:rPr>
              <w:t>NGOs</w:t>
            </w:r>
          </w:p>
        </w:tc>
        <w:tc>
          <w:tcPr>
            <w:tcW w:w="789" w:type="pct"/>
            <w:tcBorders>
              <w:top w:val="single" w:sz="4" w:space="0" w:color="0076A5"/>
              <w:left w:val="single" w:sz="4" w:space="0" w:color="0076A5"/>
              <w:bottom w:val="single" w:sz="4" w:space="0" w:color="0076A5"/>
              <w:right w:val="single" w:sz="4" w:space="0" w:color="0076A5"/>
            </w:tcBorders>
            <w:shd w:val="clear" w:color="auto" w:fill="auto"/>
          </w:tcPr>
          <w:p w14:paraId="14704A3A" w14:textId="4FDA6158" w:rsidR="0050338C" w:rsidRPr="00625E46" w:rsidRDefault="0050338C" w:rsidP="0050338C">
            <w:pPr>
              <w:tabs>
                <w:tab w:val="left" w:pos="851"/>
              </w:tabs>
              <w:spacing w:line="276" w:lineRule="auto"/>
              <w:rPr>
                <w:sz w:val="15"/>
                <w:szCs w:val="15"/>
                <w:lang w:val="en-US" w:eastAsia="en-US"/>
              </w:rPr>
            </w:pPr>
            <w:r w:rsidRPr="00625E46">
              <w:rPr>
                <w:sz w:val="15"/>
                <w:szCs w:val="15"/>
                <w:lang w:val="en-US" w:eastAsia="en-US"/>
              </w:rPr>
              <w:t>FGD</w:t>
            </w:r>
            <w:r>
              <w:rPr>
                <w:sz w:val="15"/>
                <w:szCs w:val="15"/>
                <w:lang w:val="en-US" w:eastAsia="en-US"/>
              </w:rPr>
              <w:t>,</w:t>
            </w:r>
            <w:r w:rsidRPr="00625E46">
              <w:rPr>
                <w:sz w:val="15"/>
                <w:szCs w:val="15"/>
                <w:lang w:val="en-US" w:eastAsia="en-US"/>
              </w:rPr>
              <w:t xml:space="preserve"> </w:t>
            </w:r>
            <w:r>
              <w:rPr>
                <w:sz w:val="15"/>
                <w:szCs w:val="15"/>
                <w:lang w:val="en-US" w:eastAsia="en-US"/>
              </w:rPr>
              <w:t>i</w:t>
            </w:r>
            <w:r w:rsidRPr="00625E46">
              <w:rPr>
                <w:sz w:val="15"/>
                <w:szCs w:val="15"/>
                <w:lang w:val="en-US" w:eastAsia="en-US"/>
              </w:rPr>
              <w:t>nterviews</w:t>
            </w:r>
          </w:p>
        </w:tc>
        <w:tc>
          <w:tcPr>
            <w:tcW w:w="859" w:type="pct"/>
            <w:tcBorders>
              <w:top w:val="single" w:sz="4" w:space="0" w:color="0076A5"/>
              <w:left w:val="single" w:sz="4" w:space="0" w:color="0076A5"/>
              <w:bottom w:val="single" w:sz="4" w:space="0" w:color="0076A5"/>
              <w:right w:val="single" w:sz="4" w:space="0" w:color="0076A5"/>
            </w:tcBorders>
            <w:shd w:val="clear" w:color="auto" w:fill="auto"/>
          </w:tcPr>
          <w:p w14:paraId="32DC413A" w14:textId="06340E12" w:rsidR="0050338C" w:rsidRDefault="0050338C" w:rsidP="0050338C">
            <w:pPr>
              <w:tabs>
                <w:tab w:val="left" w:pos="851"/>
              </w:tabs>
              <w:spacing w:line="276" w:lineRule="auto"/>
              <w:jc w:val="center"/>
              <w:rPr>
                <w:sz w:val="15"/>
                <w:szCs w:val="15"/>
                <w:lang w:val="en-US" w:eastAsia="en-US"/>
              </w:rPr>
            </w:pPr>
            <w:r>
              <w:rPr>
                <w:sz w:val="15"/>
                <w:szCs w:val="15"/>
                <w:lang w:val="en-US" w:eastAsia="en-US"/>
              </w:rPr>
              <w:t>All NGOs</w:t>
            </w:r>
          </w:p>
        </w:tc>
        <w:tc>
          <w:tcPr>
            <w:tcW w:w="938" w:type="pct"/>
            <w:tcBorders>
              <w:top w:val="single" w:sz="4" w:space="0" w:color="0076A5"/>
              <w:left w:val="single" w:sz="4" w:space="0" w:color="0076A5"/>
              <w:bottom w:val="single" w:sz="4" w:space="0" w:color="0076A5"/>
              <w:right w:val="single" w:sz="4" w:space="0" w:color="0076A5"/>
            </w:tcBorders>
            <w:shd w:val="clear" w:color="auto" w:fill="auto"/>
          </w:tcPr>
          <w:p w14:paraId="23405FC9" w14:textId="77777777" w:rsidR="0050338C" w:rsidRDefault="0050338C" w:rsidP="0050338C">
            <w:pPr>
              <w:jc w:val="left"/>
              <w:rPr>
                <w:sz w:val="15"/>
                <w:szCs w:val="15"/>
                <w:lang w:val="en-US" w:eastAsia="en-GB"/>
              </w:rPr>
            </w:pPr>
            <w:r>
              <w:rPr>
                <w:sz w:val="15"/>
                <w:szCs w:val="15"/>
                <w:lang w:val="en-US" w:eastAsia="en-GB"/>
              </w:rPr>
              <w:t xml:space="preserve">1 FGD with 2 NGOs: </w:t>
            </w:r>
          </w:p>
          <w:p w14:paraId="736A3635" w14:textId="77777777" w:rsidR="0050338C" w:rsidRPr="00DE0FB3" w:rsidRDefault="0050338C" w:rsidP="0050338C">
            <w:pPr>
              <w:pStyle w:val="Item1"/>
              <w:tabs>
                <w:tab w:val="clear" w:pos="454"/>
                <w:tab w:val="left" w:pos="509"/>
              </w:tabs>
              <w:ind w:left="226" w:hanging="226"/>
              <w:rPr>
                <w:sz w:val="15"/>
                <w:szCs w:val="15"/>
                <w:lang w:val="en-US"/>
              </w:rPr>
            </w:pPr>
            <w:r w:rsidRPr="00DE0FB3">
              <w:rPr>
                <w:sz w:val="15"/>
                <w:szCs w:val="15"/>
                <w:lang w:val="en-US"/>
              </w:rPr>
              <w:t>NGO Paralel-Silistra;</w:t>
            </w:r>
          </w:p>
          <w:p w14:paraId="306D48CD" w14:textId="7517C27A" w:rsidR="0050338C" w:rsidRDefault="0050338C" w:rsidP="0050338C">
            <w:pPr>
              <w:pStyle w:val="Item1"/>
              <w:tabs>
                <w:tab w:val="clear" w:pos="454"/>
                <w:tab w:val="left" w:pos="509"/>
              </w:tabs>
              <w:ind w:left="226" w:hanging="226"/>
              <w:rPr>
                <w:sz w:val="15"/>
                <w:szCs w:val="15"/>
                <w:lang w:val="en-US"/>
              </w:rPr>
            </w:pPr>
            <w:r>
              <w:rPr>
                <w:sz w:val="15"/>
                <w:szCs w:val="15"/>
                <w:lang w:val="en-US"/>
              </w:rPr>
              <w:t>Future of Silistra;</w:t>
            </w:r>
          </w:p>
          <w:p w14:paraId="7F87385D" w14:textId="3687EE88" w:rsidR="0050338C" w:rsidRDefault="0050338C" w:rsidP="0050338C">
            <w:pPr>
              <w:jc w:val="left"/>
              <w:rPr>
                <w:sz w:val="15"/>
                <w:szCs w:val="15"/>
                <w:lang w:val="en-US" w:eastAsia="en-GB"/>
              </w:rPr>
            </w:pPr>
            <w:r>
              <w:rPr>
                <w:sz w:val="15"/>
                <w:szCs w:val="15"/>
                <w:lang w:val="en-US" w:eastAsia="en-GB"/>
              </w:rPr>
              <w:t>and 1 interview:</w:t>
            </w:r>
          </w:p>
          <w:p w14:paraId="3A17A8AC" w14:textId="4F73B324" w:rsidR="0050338C" w:rsidRDefault="0050338C" w:rsidP="0050338C">
            <w:pPr>
              <w:pStyle w:val="Item1"/>
              <w:tabs>
                <w:tab w:val="clear" w:pos="454"/>
                <w:tab w:val="left" w:pos="509"/>
              </w:tabs>
              <w:ind w:left="226" w:hanging="226"/>
              <w:rPr>
                <w:sz w:val="15"/>
                <w:szCs w:val="15"/>
                <w:lang w:val="en-US"/>
              </w:rPr>
            </w:pPr>
            <w:r w:rsidRPr="00DE0FB3">
              <w:rPr>
                <w:sz w:val="15"/>
                <w:szCs w:val="15"/>
                <w:lang w:val="en-US"/>
              </w:rPr>
              <w:t>Women’s association Ekaterina Karavelova</w:t>
            </w:r>
            <w:r>
              <w:rPr>
                <w:sz w:val="15"/>
                <w:szCs w:val="15"/>
                <w:lang w:val="en-US"/>
              </w:rPr>
              <w:t>.</w:t>
            </w:r>
          </w:p>
          <w:p w14:paraId="46BF23B7" w14:textId="1DBD2E54" w:rsidR="0050338C" w:rsidRDefault="0050338C" w:rsidP="0050338C">
            <w:pPr>
              <w:jc w:val="left"/>
              <w:rPr>
                <w:sz w:val="15"/>
                <w:szCs w:val="15"/>
                <w:lang w:val="en-US" w:eastAsia="en-GB"/>
              </w:rPr>
            </w:pPr>
          </w:p>
        </w:tc>
        <w:tc>
          <w:tcPr>
            <w:tcW w:w="1563" w:type="pct"/>
            <w:tcBorders>
              <w:top w:val="single" w:sz="4" w:space="0" w:color="0076A5"/>
              <w:left w:val="single" w:sz="4" w:space="0" w:color="0076A5"/>
              <w:bottom w:val="single" w:sz="4" w:space="0" w:color="0076A5"/>
              <w:right w:val="single" w:sz="4" w:space="0" w:color="0076A5"/>
            </w:tcBorders>
            <w:shd w:val="clear" w:color="auto" w:fill="auto"/>
          </w:tcPr>
          <w:p w14:paraId="4F31D0FA" w14:textId="597E7DF5" w:rsidR="0050338C" w:rsidRDefault="0050338C" w:rsidP="0050338C">
            <w:pPr>
              <w:jc w:val="left"/>
              <w:rPr>
                <w:sz w:val="15"/>
                <w:szCs w:val="15"/>
                <w:lang w:val="en-US" w:eastAsia="en-GB"/>
              </w:rPr>
            </w:pPr>
            <w:r>
              <w:rPr>
                <w:sz w:val="15"/>
                <w:szCs w:val="15"/>
                <w:lang w:val="en-US" w:eastAsia="en-GB"/>
              </w:rPr>
              <w:t>RINA conducted meetings with all the local NGOs that are active, had contact details and were available to meet (the meetings were arranged by the Company).</w:t>
            </w:r>
          </w:p>
          <w:p w14:paraId="2DC9EE8F" w14:textId="1EEDA32F" w:rsidR="0050338C" w:rsidRDefault="0050338C" w:rsidP="0050338C">
            <w:pPr>
              <w:jc w:val="left"/>
              <w:rPr>
                <w:sz w:val="15"/>
                <w:szCs w:val="15"/>
                <w:lang w:val="en-US" w:eastAsia="en-GB"/>
              </w:rPr>
            </w:pPr>
            <w:r w:rsidRPr="0050338C">
              <w:rPr>
                <w:sz w:val="15"/>
                <w:szCs w:val="15"/>
                <w:lang w:val="en-US" w:eastAsia="en-GB"/>
              </w:rPr>
              <w:t>Along with the other NGOs</w:t>
            </w:r>
            <w:r>
              <w:rPr>
                <w:sz w:val="15"/>
                <w:szCs w:val="15"/>
                <w:lang w:val="en-US" w:eastAsia="en-GB"/>
              </w:rPr>
              <w:t xml:space="preserve"> in the area</w:t>
            </w:r>
            <w:r>
              <w:rPr>
                <w:rStyle w:val="FootnoteReference"/>
                <w:lang w:val="en-US" w:eastAsia="en-GB"/>
              </w:rPr>
              <w:footnoteReference w:id="13"/>
            </w:r>
            <w:r w:rsidRPr="0050338C">
              <w:rPr>
                <w:sz w:val="15"/>
                <w:szCs w:val="15"/>
                <w:lang w:val="en-US" w:eastAsia="en-GB"/>
              </w:rPr>
              <w:t>, the Company made an effort to arrange a meeting with the Association of Grain Producers of Near-Danube Dobrudja Region (based in Silistra). However, limited information on the contact details of this association is available in the public domain</w:t>
            </w:r>
            <w:r>
              <w:rPr>
                <w:sz w:val="15"/>
                <w:szCs w:val="15"/>
                <w:lang w:val="en-US" w:eastAsia="en-GB"/>
              </w:rPr>
              <w:t xml:space="preserve"> by which the association could not be reached.</w:t>
            </w:r>
          </w:p>
        </w:tc>
      </w:tr>
    </w:tbl>
    <w:p w14:paraId="4106306C" w14:textId="669300EA" w:rsidR="00DE0FB3" w:rsidRDefault="0050338C" w:rsidP="00F211FF">
      <w:pPr>
        <w:pStyle w:val="Paragraph"/>
        <w:rPr>
          <w:lang w:val="en-US"/>
        </w:rPr>
      </w:pPr>
      <w:r>
        <w:rPr>
          <w:lang w:val="en-US"/>
        </w:rPr>
        <w:t>Information collected during the FGDs and individual interviews is considered sufficient for the LRP purposes.</w:t>
      </w:r>
    </w:p>
    <w:p w14:paraId="0673BF75" w14:textId="47445979" w:rsidR="00542B9B" w:rsidRPr="00625E46" w:rsidRDefault="00112967" w:rsidP="00065761">
      <w:pPr>
        <w:pStyle w:val="Heading2"/>
        <w:tabs>
          <w:tab w:val="clear" w:pos="0"/>
        </w:tabs>
        <w:ind w:left="851" w:hanging="851"/>
        <w:rPr>
          <w:lang w:val="en-US"/>
        </w:rPr>
      </w:pPr>
      <w:bookmarkStart w:id="89" w:name="_Toc181096810"/>
      <w:r w:rsidRPr="00625E46">
        <w:rPr>
          <w:lang w:val="en-US"/>
        </w:rPr>
        <w:t>SURVEY TEAM</w:t>
      </w:r>
      <w:bookmarkEnd w:id="89"/>
    </w:p>
    <w:p w14:paraId="0DF7FD64" w14:textId="40DDE9A1" w:rsidR="00F211FF" w:rsidRPr="00625E46" w:rsidRDefault="00F211FF" w:rsidP="00F211FF">
      <w:pPr>
        <w:pStyle w:val="Paragraph"/>
        <w:rPr>
          <w:lang w:val="en-US"/>
        </w:rPr>
      </w:pPr>
      <w:r w:rsidRPr="00625E46">
        <w:rPr>
          <w:lang w:val="en-US"/>
        </w:rPr>
        <w:t>The survey team consist</w:t>
      </w:r>
      <w:r w:rsidR="00750FD9">
        <w:rPr>
          <w:lang w:val="en-US"/>
        </w:rPr>
        <w:t>ed</w:t>
      </w:r>
      <w:r w:rsidRPr="00625E46">
        <w:rPr>
          <w:lang w:val="en-US"/>
        </w:rPr>
        <w:t xml:space="preserve"> of three local and one international social experts, including:</w:t>
      </w:r>
    </w:p>
    <w:p w14:paraId="7DC08DA3" w14:textId="77777777" w:rsidR="00F211FF" w:rsidRPr="00625E46" w:rsidRDefault="00F211FF" w:rsidP="00F211FF">
      <w:pPr>
        <w:pStyle w:val="Item1"/>
        <w:rPr>
          <w:lang w:val="en-US"/>
        </w:rPr>
      </w:pPr>
      <w:r w:rsidRPr="00625E46">
        <w:rPr>
          <w:lang w:val="en-US"/>
        </w:rPr>
        <w:t>Senior Social and Legal Expert (fluent in Bulgarian);</w:t>
      </w:r>
    </w:p>
    <w:p w14:paraId="5F069BC7" w14:textId="4CADD8ED" w:rsidR="00F211FF" w:rsidRPr="00625E46" w:rsidRDefault="00750FD9" w:rsidP="00F211FF">
      <w:pPr>
        <w:pStyle w:val="Item1"/>
        <w:rPr>
          <w:lang w:val="en-US"/>
        </w:rPr>
      </w:pPr>
      <w:r>
        <w:rPr>
          <w:lang w:val="en-US"/>
        </w:rPr>
        <w:t>Socioeconomic</w:t>
      </w:r>
      <w:r w:rsidRPr="00625E46">
        <w:rPr>
          <w:lang w:val="en-US"/>
        </w:rPr>
        <w:t xml:space="preserve"> </w:t>
      </w:r>
      <w:r w:rsidR="00F211FF" w:rsidRPr="00625E46">
        <w:rPr>
          <w:lang w:val="en-US"/>
        </w:rPr>
        <w:t>Expert (fluent in Bulgarian</w:t>
      </w:r>
      <w:r>
        <w:rPr>
          <w:lang w:val="en-US"/>
        </w:rPr>
        <w:t>)</w:t>
      </w:r>
      <w:r w:rsidR="00F211FF" w:rsidRPr="00625E46">
        <w:rPr>
          <w:lang w:val="en-US"/>
        </w:rPr>
        <w:t xml:space="preserve">; </w:t>
      </w:r>
    </w:p>
    <w:p w14:paraId="1B92FAFC" w14:textId="77777777" w:rsidR="00F211FF" w:rsidRPr="00625E46" w:rsidRDefault="00F211FF" w:rsidP="00F211FF">
      <w:pPr>
        <w:pStyle w:val="Item1"/>
        <w:rPr>
          <w:lang w:val="en-US"/>
        </w:rPr>
      </w:pPr>
      <w:r w:rsidRPr="00625E46">
        <w:rPr>
          <w:lang w:val="en-US"/>
        </w:rPr>
        <w:t>Socioeconomic Expert (fluent in Bulgarian);</w:t>
      </w:r>
    </w:p>
    <w:p w14:paraId="70B35948" w14:textId="77777777" w:rsidR="00F211FF" w:rsidRPr="00625E46" w:rsidRDefault="00F211FF" w:rsidP="00F211FF">
      <w:pPr>
        <w:pStyle w:val="Item1"/>
        <w:rPr>
          <w:lang w:val="en-US"/>
        </w:rPr>
      </w:pPr>
      <w:r w:rsidRPr="00625E46">
        <w:rPr>
          <w:lang w:val="en-US"/>
        </w:rPr>
        <w:t>Senior Social Expert (international expert, team lead).</w:t>
      </w:r>
    </w:p>
    <w:p w14:paraId="48DC9CB8" w14:textId="29F5BDDA" w:rsidR="00CE6820" w:rsidRPr="00CE6820" w:rsidRDefault="00CE6820" w:rsidP="00F211FF">
      <w:pPr>
        <w:pStyle w:val="Paragraph"/>
        <w:rPr>
          <w:lang w:val="en-GB"/>
        </w:rPr>
      </w:pPr>
      <w:r w:rsidRPr="00CE6820">
        <w:rPr>
          <w:lang w:val="en-GB"/>
        </w:rPr>
        <w:t>One of the local experts was female. Her gender and fluency in Bulgarian have her the advantage in communication with women affected by economic displacement and in conducting the relevant FGD. Fluency in Bulgarian also ensured effective communication with affected landowners and land users, as well as with other stakeholders.</w:t>
      </w:r>
    </w:p>
    <w:p w14:paraId="42AC12EF" w14:textId="032ACAAF" w:rsidR="00F211FF" w:rsidRPr="00625E46" w:rsidRDefault="00750FD9" w:rsidP="00750FD9">
      <w:pPr>
        <w:pStyle w:val="Paragraph"/>
        <w:rPr>
          <w:lang w:val="en-US"/>
        </w:rPr>
      </w:pPr>
      <w:r>
        <w:rPr>
          <w:lang w:val="en-US"/>
        </w:rPr>
        <w:t xml:space="preserve">The survey team has been also supported remotely by the </w:t>
      </w:r>
      <w:r w:rsidRPr="00625E46">
        <w:rPr>
          <w:lang w:val="en-US"/>
        </w:rPr>
        <w:t>appraiser licensed according to the Bulgarian regulations</w:t>
      </w:r>
      <w:r w:rsidRPr="00625E46">
        <w:rPr>
          <w:rStyle w:val="FootnoteReference"/>
          <w:lang w:val="en-US"/>
        </w:rPr>
        <w:footnoteReference w:id="14"/>
      </w:r>
      <w:r>
        <w:rPr>
          <w:lang w:val="en-US"/>
        </w:rPr>
        <w:t xml:space="preserve">, as well as by another </w:t>
      </w:r>
      <w:r w:rsidR="00F211FF" w:rsidRPr="00625E46">
        <w:rPr>
          <w:lang w:val="en-US"/>
        </w:rPr>
        <w:t>International Senior Social Expert.</w:t>
      </w:r>
    </w:p>
    <w:p w14:paraId="5E5F3496" w14:textId="13F7E4E0" w:rsidR="00F211FF" w:rsidRPr="00625E46" w:rsidRDefault="00F211FF" w:rsidP="00F211FF">
      <w:pPr>
        <w:pStyle w:val="Paragraph"/>
        <w:rPr>
          <w:lang w:val="en-US"/>
        </w:rPr>
      </w:pPr>
      <w:r w:rsidRPr="00625E46">
        <w:rPr>
          <w:lang w:val="en-US"/>
        </w:rPr>
        <w:t xml:space="preserve">Prior to commencement of the survey activities, the team </w:t>
      </w:r>
      <w:r w:rsidR="007A6B1E">
        <w:rPr>
          <w:lang w:val="en-US"/>
        </w:rPr>
        <w:t>was</w:t>
      </w:r>
      <w:r w:rsidRPr="00625E46">
        <w:rPr>
          <w:lang w:val="en-US"/>
        </w:rPr>
        <w:t xml:space="preserve"> provided with training on the fieldwork to be carried out, such as key talking points to disclose to the affected people regarding the purpose of the LRP and the survey / asset inventory, and communication protocols to take into account when interacting with affected people.</w:t>
      </w:r>
    </w:p>
    <w:p w14:paraId="05714F90" w14:textId="5C54F2FB" w:rsidR="00F211FF" w:rsidRPr="00625E46" w:rsidRDefault="00F211FF" w:rsidP="00F211FF">
      <w:pPr>
        <w:pStyle w:val="Paragraph"/>
        <w:rPr>
          <w:lang w:val="en-US"/>
        </w:rPr>
      </w:pPr>
      <w:r w:rsidRPr="00625E46">
        <w:rPr>
          <w:lang w:val="en-US"/>
        </w:rPr>
        <w:t>A leaflet with brief information on the Project, the LRP development process and grievance mechanism will be prepared to facilitate communication with affected people/organisations as part of the site visit</w:t>
      </w:r>
      <w:r w:rsidR="007A6B1E">
        <w:rPr>
          <w:lang w:val="en-US"/>
        </w:rPr>
        <w:t xml:space="preserve"> (Appendix C)</w:t>
      </w:r>
      <w:r w:rsidRPr="00625E46">
        <w:rPr>
          <w:lang w:val="en-US"/>
        </w:rPr>
        <w:t>.</w:t>
      </w:r>
    </w:p>
    <w:p w14:paraId="00AB636E" w14:textId="4E406E98" w:rsidR="00542B9B" w:rsidRPr="00625E46" w:rsidRDefault="00112967" w:rsidP="00065761">
      <w:pPr>
        <w:pStyle w:val="Heading2"/>
        <w:tabs>
          <w:tab w:val="clear" w:pos="0"/>
        </w:tabs>
        <w:ind w:left="851" w:hanging="851"/>
        <w:rPr>
          <w:lang w:val="en-US"/>
        </w:rPr>
      </w:pPr>
      <w:bookmarkStart w:id="90" w:name="_Toc181096811"/>
      <w:r w:rsidRPr="00625E46">
        <w:rPr>
          <w:lang w:val="en-US"/>
        </w:rPr>
        <w:lastRenderedPageBreak/>
        <w:t>DATA LIMITATIONS</w:t>
      </w:r>
      <w:bookmarkEnd w:id="90"/>
    </w:p>
    <w:p w14:paraId="4329E5A6" w14:textId="77777777" w:rsidR="00F211FF" w:rsidRPr="00CE6820" w:rsidRDefault="00F211FF" w:rsidP="00F211FF">
      <w:pPr>
        <w:pStyle w:val="Paragraph"/>
        <w:rPr>
          <w:lang w:val="en-US"/>
        </w:rPr>
      </w:pPr>
      <w:r w:rsidRPr="00CE6820">
        <w:rPr>
          <w:lang w:val="en-US"/>
        </w:rPr>
        <w:t>The following data limitations have been identified in the course of the LRP development:</w:t>
      </w:r>
    </w:p>
    <w:p w14:paraId="28C3DD95" w14:textId="6184EEF5" w:rsidR="00794A06" w:rsidRPr="00CE6820" w:rsidRDefault="00794A06" w:rsidP="001B134A">
      <w:pPr>
        <w:pStyle w:val="Item1"/>
        <w:rPr>
          <w:lang w:val="en-US"/>
        </w:rPr>
      </w:pPr>
      <w:r w:rsidRPr="00CE6820">
        <w:rPr>
          <w:lang w:val="en-US"/>
        </w:rPr>
        <w:t>Some land plots on which easement rights</w:t>
      </w:r>
      <w:r w:rsidR="00FB0753" w:rsidRPr="00CE6820">
        <w:rPr>
          <w:lang w:val="en-US"/>
        </w:rPr>
        <w:t xml:space="preserve"> (temporary land take)</w:t>
      </w:r>
      <w:r w:rsidRPr="00CE6820">
        <w:rPr>
          <w:lang w:val="en-US"/>
        </w:rPr>
        <w:t xml:space="preserve"> were established were owned by companies associated with </w:t>
      </w:r>
      <w:r w:rsidR="00A11234">
        <w:rPr>
          <w:lang w:val="en-US"/>
        </w:rPr>
        <w:t>R-Engineering prior the purchase by Rezolv Energy</w:t>
      </w:r>
      <w:r w:rsidRPr="00CE6820">
        <w:rPr>
          <w:lang w:val="en-US"/>
        </w:rPr>
        <w:t xml:space="preserve">. RINA did not investigate </w:t>
      </w:r>
      <w:r w:rsidR="001B134A" w:rsidRPr="00CE6820">
        <w:rPr>
          <w:lang w:val="en-US"/>
        </w:rPr>
        <w:t xml:space="preserve">how these land plots were initially acquired by the </w:t>
      </w:r>
      <w:r w:rsidR="00244407" w:rsidRPr="00CE6820">
        <w:rPr>
          <w:lang w:val="en-US"/>
        </w:rPr>
        <w:t>c</w:t>
      </w:r>
      <w:r w:rsidR="001B134A" w:rsidRPr="00CE6820">
        <w:rPr>
          <w:lang w:val="en-US"/>
        </w:rPr>
        <w:t>ompanies</w:t>
      </w:r>
      <w:r w:rsidR="00C73C44" w:rsidRPr="00CE6820">
        <w:rPr>
          <w:lang w:val="en-US"/>
        </w:rPr>
        <w:t xml:space="preserve"> </w:t>
      </w:r>
      <w:r w:rsidR="001B134A" w:rsidRPr="00CE6820">
        <w:rPr>
          <w:lang w:val="en-US"/>
        </w:rPr>
        <w:t xml:space="preserve">– such investigation has been only conducted for the land plots acquired for the PV site on permanent basis (Section </w:t>
      </w:r>
      <w:r w:rsidR="001B134A" w:rsidRPr="00CE6820">
        <w:rPr>
          <w:lang w:val="en-US"/>
        </w:rPr>
        <w:fldChar w:fldCharType="begin"/>
      </w:r>
      <w:r w:rsidR="001B134A" w:rsidRPr="00CE6820">
        <w:rPr>
          <w:lang w:val="en-US"/>
        </w:rPr>
        <w:instrText xml:space="preserve"> REF _Ref178878823 \r \h  \* MERGEFORMAT </w:instrText>
      </w:r>
      <w:r w:rsidR="001B134A" w:rsidRPr="00CE6820">
        <w:rPr>
          <w:lang w:val="en-US"/>
        </w:rPr>
      </w:r>
      <w:r w:rsidR="001B134A" w:rsidRPr="00CE6820">
        <w:rPr>
          <w:lang w:val="en-US"/>
        </w:rPr>
        <w:fldChar w:fldCharType="separate"/>
      </w:r>
      <w:r w:rsidR="00A52536">
        <w:rPr>
          <w:lang w:val="en-US"/>
        </w:rPr>
        <w:t>7.1</w:t>
      </w:r>
      <w:r w:rsidR="001B134A" w:rsidRPr="00CE6820">
        <w:rPr>
          <w:lang w:val="en-US"/>
        </w:rPr>
        <w:fldChar w:fldCharType="end"/>
      </w:r>
      <w:r w:rsidR="001B134A" w:rsidRPr="00CE6820">
        <w:rPr>
          <w:lang w:val="en-US"/>
        </w:rPr>
        <w:t>);</w:t>
      </w:r>
      <w:r w:rsidRPr="00CE6820">
        <w:rPr>
          <w:lang w:val="en-US"/>
        </w:rPr>
        <w:t xml:space="preserve"> </w:t>
      </w:r>
    </w:p>
    <w:p w14:paraId="0A8736C3" w14:textId="51E326FD" w:rsidR="009D1C53" w:rsidRDefault="009D1C53" w:rsidP="00F211FF">
      <w:pPr>
        <w:pStyle w:val="Item1"/>
        <w:rPr>
          <w:lang w:val="en-US"/>
        </w:rPr>
      </w:pPr>
      <w:r>
        <w:rPr>
          <w:lang w:val="en-US"/>
        </w:rPr>
        <w:t xml:space="preserve">Not all the landowners and land users were covered by the socioeconomic survey and asset inventory conducted in September 19-20, 2024 due to relevant limitations associated with contacting them. These limitations are considered in detail in Section </w:t>
      </w:r>
      <w:r>
        <w:rPr>
          <w:lang w:val="en-US"/>
        </w:rPr>
        <w:fldChar w:fldCharType="begin"/>
      </w:r>
      <w:r>
        <w:rPr>
          <w:lang w:val="en-US"/>
        </w:rPr>
        <w:instrText xml:space="preserve"> REF _Ref178172114 \r \h </w:instrText>
      </w:r>
      <w:r>
        <w:rPr>
          <w:lang w:val="en-US"/>
        </w:rPr>
      </w:r>
      <w:r>
        <w:rPr>
          <w:lang w:val="en-US"/>
        </w:rPr>
        <w:fldChar w:fldCharType="separate"/>
      </w:r>
      <w:r w:rsidR="00A52536">
        <w:rPr>
          <w:lang w:val="en-US"/>
        </w:rPr>
        <w:t>6.3</w:t>
      </w:r>
      <w:r>
        <w:rPr>
          <w:lang w:val="en-US"/>
        </w:rPr>
        <w:fldChar w:fldCharType="end"/>
      </w:r>
      <w:r>
        <w:rPr>
          <w:lang w:val="en-US"/>
        </w:rPr>
        <w:t xml:space="preserve"> above. However, c</w:t>
      </w:r>
      <w:r w:rsidRPr="009D1C53">
        <w:rPr>
          <w:lang w:val="en-US"/>
        </w:rPr>
        <w:t xml:space="preserve">onsidering that vast majority of land users were covered and the sample made for the affected landowners (that mostly share the same pattern of leasing their land plots to agricultural cooperatives who use their land and were contacted as land users – see above), information collected during the survey and asset inventory in September 16-20, 2024 is considered sufficient </w:t>
      </w:r>
      <w:r w:rsidR="00890D26" w:rsidRPr="009D1C53">
        <w:rPr>
          <w:lang w:val="en-US"/>
        </w:rPr>
        <w:t>(for analysis of the land acquisition process, including compensation provided and stakeholder engagement, development of entitlement matrix and livelihood restoration measures, etc.)</w:t>
      </w:r>
      <w:r w:rsidR="00890D26">
        <w:rPr>
          <w:lang w:val="en-US"/>
        </w:rPr>
        <w:t xml:space="preserve"> </w:t>
      </w:r>
      <w:r w:rsidRPr="009D1C53">
        <w:rPr>
          <w:lang w:val="en-US"/>
        </w:rPr>
        <w:t>and appropriate for the LRP purposes.</w:t>
      </w:r>
    </w:p>
    <w:p w14:paraId="1598104A" w14:textId="3251F402" w:rsidR="00C91925" w:rsidRPr="00625E46" w:rsidRDefault="00471360" w:rsidP="00CE6820">
      <w:pPr>
        <w:rPr>
          <w:lang w:val="en-US"/>
        </w:rPr>
      </w:pPr>
      <w:r w:rsidRPr="00471360">
        <w:rPr>
          <w:lang w:val="en-US"/>
        </w:rPr>
        <w:t xml:space="preserve">It is the opinion of the </w:t>
      </w:r>
      <w:r>
        <w:rPr>
          <w:lang w:val="en-US"/>
        </w:rPr>
        <w:t>RINA</w:t>
      </w:r>
      <w:r w:rsidRPr="00471360">
        <w:rPr>
          <w:lang w:val="en-US"/>
        </w:rPr>
        <w:t xml:space="preserve"> team that the limitations described above do not undermine the integrity of the </w:t>
      </w:r>
      <w:r>
        <w:rPr>
          <w:lang w:val="en-US"/>
        </w:rPr>
        <w:t>LRP</w:t>
      </w:r>
      <w:r w:rsidRPr="00471360">
        <w:rPr>
          <w:lang w:val="en-US"/>
        </w:rPr>
        <w:t xml:space="preserve">.  However, the </w:t>
      </w:r>
      <w:r>
        <w:rPr>
          <w:lang w:val="en-US"/>
        </w:rPr>
        <w:t>livelihood restoration</w:t>
      </w:r>
      <w:r w:rsidRPr="00471360">
        <w:rPr>
          <w:lang w:val="en-US"/>
        </w:rPr>
        <w:t xml:space="preserve"> process is an iterative approach </w:t>
      </w:r>
      <w:r>
        <w:rPr>
          <w:lang w:val="en-US"/>
        </w:rPr>
        <w:t>that might</w:t>
      </w:r>
      <w:r w:rsidRPr="00471360">
        <w:rPr>
          <w:lang w:val="en-US"/>
        </w:rPr>
        <w:t xml:space="preserve"> be reviewed and adjusted as necessary as more information becomes available and/or </w:t>
      </w:r>
      <w:r>
        <w:rPr>
          <w:lang w:val="en-US"/>
        </w:rPr>
        <w:t>throughout the LRP implementation</w:t>
      </w:r>
      <w:r w:rsidR="00F211FF" w:rsidRPr="00625E46">
        <w:rPr>
          <w:lang w:val="en-US"/>
        </w:rPr>
        <w:t>.</w:t>
      </w:r>
    </w:p>
    <w:p w14:paraId="3CD4F75E" w14:textId="64E5143F" w:rsidR="007B2862" w:rsidRPr="00625E46" w:rsidRDefault="007B2862" w:rsidP="007B2862">
      <w:pPr>
        <w:pStyle w:val="Heading1"/>
        <w:rPr>
          <w:lang w:val="en-US"/>
        </w:rPr>
      </w:pPr>
      <w:bookmarkStart w:id="91" w:name="_Toc181096812"/>
      <w:bookmarkStart w:id="92" w:name="_Ref174029850"/>
      <w:r w:rsidRPr="00625E46">
        <w:rPr>
          <w:lang w:val="en-US"/>
        </w:rPr>
        <w:lastRenderedPageBreak/>
        <w:t>SOCIOECONOMIC PROFILE OF COMMUNITIES AND AFFECTED PEOPLE</w:t>
      </w:r>
      <w:bookmarkEnd w:id="91"/>
      <w:r w:rsidRPr="00625E46">
        <w:rPr>
          <w:lang w:val="en-US"/>
        </w:rPr>
        <w:t xml:space="preserve"> </w:t>
      </w:r>
      <w:bookmarkEnd w:id="92"/>
    </w:p>
    <w:p w14:paraId="683E5614" w14:textId="690A79B8" w:rsidR="007B2862" w:rsidRPr="00625E46" w:rsidRDefault="007B2862" w:rsidP="007B2862">
      <w:pPr>
        <w:pStyle w:val="Heading2"/>
        <w:rPr>
          <w:lang w:val="en-US"/>
        </w:rPr>
      </w:pPr>
      <w:bookmarkStart w:id="93" w:name="_Ref178878823"/>
      <w:bookmarkStart w:id="94" w:name="_Toc181096813"/>
      <w:bookmarkStart w:id="95" w:name="_Hlk173857587"/>
      <w:bookmarkStart w:id="96" w:name="_Hlk173851335"/>
      <w:r w:rsidRPr="00625E46">
        <w:rPr>
          <w:lang w:val="en-US"/>
        </w:rPr>
        <w:t>Overview of Communities</w:t>
      </w:r>
      <w:bookmarkEnd w:id="93"/>
      <w:bookmarkEnd w:id="94"/>
    </w:p>
    <w:p w14:paraId="71D93494" w14:textId="7E923163" w:rsidR="00867451" w:rsidRPr="00625E46" w:rsidRDefault="00867451" w:rsidP="00867451">
      <w:pPr>
        <w:pStyle w:val="Paragraph"/>
        <w:rPr>
          <w:lang w:val="en-US"/>
        </w:rPr>
      </w:pPr>
      <w:bookmarkStart w:id="97" w:name="_Hlk174532129"/>
      <w:bookmarkEnd w:id="95"/>
      <w:r w:rsidRPr="00625E46">
        <w:rPr>
          <w:lang w:val="en-US"/>
        </w:rPr>
        <w:t>The Project affects the communities (villages) of Aydemir, Kalipetrovo and Polkovnik Lambrinovo in the municipality of Silistra. The villages of Aydemir and Kalipetrovo are located near the city of Silistra, and in previous years, they were neighbo</w:t>
      </w:r>
      <w:r w:rsidR="005200A4" w:rsidRPr="00625E46">
        <w:rPr>
          <w:lang w:val="en-US"/>
        </w:rPr>
        <w:t>u</w:t>
      </w:r>
      <w:r w:rsidRPr="00625E46">
        <w:rPr>
          <w:lang w:val="en-US"/>
        </w:rPr>
        <w:t xml:space="preserve">rhoods of the city. Polkovnik Lambrinovo is a small </w:t>
      </w:r>
      <w:r w:rsidR="00D03F8D" w:rsidRPr="00625E46">
        <w:rPr>
          <w:lang w:val="en-US"/>
        </w:rPr>
        <w:t xml:space="preserve">village </w:t>
      </w:r>
      <w:r w:rsidRPr="00625E46">
        <w:rPr>
          <w:lang w:val="en-US"/>
        </w:rPr>
        <w:t>located near the villages of Aydemir and Kalipetrovo.</w:t>
      </w:r>
    </w:p>
    <w:p w14:paraId="34C3072E" w14:textId="5537F6F5" w:rsidR="00867451" w:rsidRPr="00625E46" w:rsidRDefault="00867451" w:rsidP="00867451">
      <w:pPr>
        <w:pStyle w:val="Paragraph"/>
        <w:rPr>
          <w:lang w:val="en-US"/>
        </w:rPr>
      </w:pPr>
      <w:r w:rsidRPr="00625E46">
        <w:rPr>
          <w:lang w:val="en-US"/>
        </w:rPr>
        <w:t>Aydemir is the largest village in Bulgaria by population as of September 15, 2022. The village is located 2 km south of the Danube River and 6 km west of the center of Silistra. It is in the Aydemir lowland with a total area of 1,115 decares. It consists of 3 parts - Tataritsa (the western part), Aydemir (the central part) and Delenki (the eastern part). Just 200 meters east of Delenki is the western industrial area of Silistra.</w:t>
      </w:r>
    </w:p>
    <w:p w14:paraId="38F73B77" w14:textId="0EA7F4CF" w:rsidR="00867451" w:rsidRPr="00625E46" w:rsidRDefault="00867451" w:rsidP="00867451">
      <w:pPr>
        <w:pStyle w:val="Paragraph"/>
        <w:rPr>
          <w:lang w:val="en-US"/>
        </w:rPr>
      </w:pPr>
      <w:r w:rsidRPr="00625E46">
        <w:rPr>
          <w:lang w:val="en-US"/>
        </w:rPr>
        <w:t xml:space="preserve">The village of Kalipetrovo is located approximately 2 km south of the town of Silistra. In the 1970s and 1980s, it was part of Silistra, however later it became an independent </w:t>
      </w:r>
      <w:r w:rsidR="00D03F8D" w:rsidRPr="00625E46">
        <w:rPr>
          <w:lang w:val="en-US"/>
        </w:rPr>
        <w:t>village</w:t>
      </w:r>
      <w:r w:rsidRPr="00625E46">
        <w:rPr>
          <w:lang w:val="en-US"/>
        </w:rPr>
        <w:t xml:space="preserve">. The village has a regular bus connection to </w:t>
      </w:r>
      <w:r w:rsidR="00D03F8D" w:rsidRPr="00625E46">
        <w:rPr>
          <w:lang w:val="en-US"/>
        </w:rPr>
        <w:t>Silistra</w:t>
      </w:r>
      <w:r w:rsidRPr="00625E46">
        <w:rPr>
          <w:lang w:val="en-US"/>
        </w:rPr>
        <w:t>, as well as a good</w:t>
      </w:r>
      <w:r w:rsidR="00134E3D" w:rsidRPr="00625E46">
        <w:rPr>
          <w:lang w:val="en-US"/>
        </w:rPr>
        <w:t xml:space="preserve"> train</w:t>
      </w:r>
      <w:r w:rsidRPr="00625E46">
        <w:rPr>
          <w:lang w:val="en-US"/>
        </w:rPr>
        <w:t xml:space="preserve"> connection </w:t>
      </w:r>
      <w:r w:rsidR="00134E3D" w:rsidRPr="00625E46">
        <w:rPr>
          <w:lang w:val="en-US"/>
        </w:rPr>
        <w:t>with</w:t>
      </w:r>
      <w:r w:rsidRPr="00625E46">
        <w:rPr>
          <w:lang w:val="en-US"/>
        </w:rPr>
        <w:t xml:space="preserve"> Samuil. In the village and its surrounding areas, there are several enterprise</w:t>
      </w:r>
      <w:r w:rsidR="00134E3D" w:rsidRPr="00625E46">
        <w:rPr>
          <w:lang w:val="en-US"/>
        </w:rPr>
        <w:t>s</w:t>
      </w:r>
      <w:r w:rsidRPr="00625E46">
        <w:rPr>
          <w:lang w:val="en-US"/>
        </w:rPr>
        <w:t xml:space="preserve"> that play an important role in </w:t>
      </w:r>
      <w:r w:rsidR="00D03F8D" w:rsidRPr="00625E46">
        <w:rPr>
          <w:lang w:val="en-US"/>
        </w:rPr>
        <w:t>the economic</w:t>
      </w:r>
      <w:r w:rsidR="00134E3D" w:rsidRPr="00625E46">
        <w:rPr>
          <w:lang w:val="en-US"/>
        </w:rPr>
        <w:t xml:space="preserve"> </w:t>
      </w:r>
      <w:r w:rsidRPr="00625E46">
        <w:rPr>
          <w:lang w:val="en-US"/>
        </w:rPr>
        <w:t>development of both Kalipetrovo and the regional center</w:t>
      </w:r>
      <w:r w:rsidR="009547F6" w:rsidRPr="00625E46">
        <w:rPr>
          <w:lang w:val="en-US"/>
        </w:rPr>
        <w:t xml:space="preserve"> Silistra</w:t>
      </w:r>
      <w:r w:rsidRPr="00625E46">
        <w:rPr>
          <w:lang w:val="en-US"/>
        </w:rPr>
        <w:t>.</w:t>
      </w:r>
    </w:p>
    <w:p w14:paraId="7FB11034" w14:textId="45038018" w:rsidR="00867451" w:rsidRPr="00625E46" w:rsidRDefault="00867451" w:rsidP="00867451">
      <w:pPr>
        <w:pStyle w:val="Paragraph"/>
        <w:rPr>
          <w:lang w:val="en-US"/>
        </w:rPr>
      </w:pPr>
      <w:r w:rsidRPr="00625E46">
        <w:rPr>
          <w:lang w:val="en-US"/>
        </w:rPr>
        <w:t>The village of Polkovnik Lambrinovo is located 13 km southwest of Silistra. The northern part of the village is on flat terrain, while the southern part is on a slope.</w:t>
      </w:r>
    </w:p>
    <w:p w14:paraId="46C7A223" w14:textId="4CEE6E42" w:rsidR="00867451" w:rsidRPr="00625E46" w:rsidRDefault="00867451" w:rsidP="00867451">
      <w:pPr>
        <w:pStyle w:val="Paragraph"/>
        <w:rPr>
          <w:lang w:val="en-US"/>
        </w:rPr>
      </w:pPr>
      <w:r w:rsidRPr="00625E46">
        <w:rPr>
          <w:lang w:val="en-US"/>
        </w:rPr>
        <w:fldChar w:fldCharType="begin"/>
      </w:r>
      <w:r w:rsidRPr="00625E46">
        <w:rPr>
          <w:lang w:val="en-US"/>
        </w:rPr>
        <w:instrText xml:space="preserve"> REF _Ref173400945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3</w:t>
      </w:r>
      <w:r w:rsidR="00A52536">
        <w:rPr>
          <w:lang w:val="en-US"/>
        </w:rPr>
        <w:noBreakHyphen/>
      </w:r>
      <w:r w:rsidR="00A52536">
        <w:rPr>
          <w:noProof/>
          <w:lang w:val="en-US"/>
        </w:rPr>
        <w:t>1</w:t>
      </w:r>
      <w:r w:rsidRPr="00625E46">
        <w:rPr>
          <w:lang w:val="en-US"/>
        </w:rPr>
        <w:fldChar w:fldCharType="end"/>
      </w:r>
      <w:r w:rsidRPr="00625E46">
        <w:rPr>
          <w:lang w:val="en-US"/>
        </w:rPr>
        <w:fldChar w:fldCharType="begin"/>
      </w:r>
      <w:r w:rsidRPr="00625E46">
        <w:rPr>
          <w:lang w:val="en-US"/>
        </w:rPr>
        <w:instrText xml:space="preserve"> REF _Ref174526974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7</w:t>
      </w:r>
      <w:r w:rsidR="00A52536">
        <w:rPr>
          <w:lang w:val="en-US"/>
        </w:rPr>
        <w:noBreakHyphen/>
      </w:r>
      <w:r w:rsidR="00A52536">
        <w:rPr>
          <w:noProof/>
          <w:lang w:val="en-US"/>
        </w:rPr>
        <w:t>1</w:t>
      </w:r>
      <w:r w:rsidRPr="00625E46">
        <w:rPr>
          <w:lang w:val="en-US"/>
        </w:rPr>
        <w:fldChar w:fldCharType="end"/>
      </w:r>
      <w:r w:rsidRPr="00625E46">
        <w:rPr>
          <w:lang w:val="en-US"/>
        </w:rPr>
        <w:t xml:space="preserve"> below provides an overview of demographic characteristics of the communities.</w:t>
      </w:r>
    </w:p>
    <w:p w14:paraId="73A3ED4E" w14:textId="1972909E" w:rsidR="00867451" w:rsidRPr="00625E46" w:rsidRDefault="00867451" w:rsidP="00867451">
      <w:pPr>
        <w:pStyle w:val="Caption"/>
        <w:keepNext/>
        <w:rPr>
          <w:lang w:val="en-US"/>
        </w:rPr>
      </w:pPr>
      <w:bookmarkStart w:id="98" w:name="_Ref174526974"/>
      <w:bookmarkStart w:id="99" w:name="_Toc181096758"/>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7</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98"/>
      <w:r w:rsidRPr="00625E46">
        <w:rPr>
          <w:lang w:val="en-US"/>
        </w:rPr>
        <w:t>: Demographic Details of the Communities</w:t>
      </w:r>
      <w:bookmarkEnd w:id="99"/>
    </w:p>
    <w:tbl>
      <w:tblPr>
        <w:tblStyle w:val="RCONSTableStyle2"/>
        <w:tblW w:w="5000" w:type="pct"/>
        <w:jc w:val="center"/>
        <w:tblLook w:val="04A0" w:firstRow="1" w:lastRow="0" w:firstColumn="1" w:lastColumn="0" w:noHBand="0" w:noVBand="1"/>
      </w:tblPr>
      <w:tblGrid>
        <w:gridCol w:w="1726"/>
        <w:gridCol w:w="1834"/>
        <w:gridCol w:w="1834"/>
        <w:gridCol w:w="1834"/>
        <w:gridCol w:w="1832"/>
      </w:tblGrid>
      <w:tr w:rsidR="00867451" w:rsidRPr="00625E46" w14:paraId="188C72AC" w14:textId="77777777" w:rsidTr="005200A4">
        <w:trPr>
          <w:cnfStyle w:val="100000000000" w:firstRow="1" w:lastRow="0" w:firstColumn="0" w:lastColumn="0" w:oddVBand="0" w:evenVBand="0" w:oddHBand="0" w:evenHBand="0" w:firstRowFirstColumn="0" w:firstRowLastColumn="0" w:lastRowFirstColumn="0" w:lastRowLastColumn="0"/>
          <w:trHeight w:val="552"/>
          <w:tblHeader/>
          <w:jc w:val="center"/>
        </w:trPr>
        <w:tc>
          <w:tcPr>
            <w:tcW w:w="953" w:type="pct"/>
            <w:tcBorders>
              <w:top w:val="single" w:sz="4" w:space="0" w:color="0076A5"/>
              <w:left w:val="single" w:sz="4" w:space="0" w:color="0076A5"/>
              <w:right w:val="single" w:sz="4" w:space="0" w:color="FFFFFF"/>
            </w:tcBorders>
            <w:hideMark/>
          </w:tcPr>
          <w:p w14:paraId="72D3CC4F" w14:textId="77777777" w:rsidR="00867451" w:rsidRPr="00625E46" w:rsidRDefault="00867451" w:rsidP="00A01AEA">
            <w:pPr>
              <w:tabs>
                <w:tab w:val="left" w:pos="851"/>
              </w:tabs>
              <w:spacing w:line="276" w:lineRule="auto"/>
              <w:jc w:val="center"/>
              <w:rPr>
                <w:rFonts w:cs="Arial"/>
                <w:b/>
                <w:sz w:val="15"/>
                <w:szCs w:val="15"/>
                <w:lang w:val="en-US"/>
              </w:rPr>
            </w:pPr>
            <w:r w:rsidRPr="00625E46">
              <w:rPr>
                <w:rFonts w:cs="Arial"/>
                <w:b/>
                <w:sz w:val="15"/>
                <w:szCs w:val="15"/>
                <w:lang w:val="en-US"/>
              </w:rPr>
              <w:t>Name of Community</w:t>
            </w:r>
          </w:p>
        </w:tc>
        <w:tc>
          <w:tcPr>
            <w:tcW w:w="1012" w:type="pct"/>
            <w:tcBorders>
              <w:top w:val="single" w:sz="4" w:space="0" w:color="0076A5"/>
              <w:left w:val="single" w:sz="4" w:space="0" w:color="FFFFFF"/>
              <w:bottom w:val="single" w:sz="4" w:space="0" w:color="0076A5"/>
              <w:right w:val="single" w:sz="4" w:space="0" w:color="FFFFFF"/>
            </w:tcBorders>
          </w:tcPr>
          <w:p w14:paraId="4BC8FFDA" w14:textId="75F16CAB" w:rsidR="00867451" w:rsidRPr="00625E46" w:rsidRDefault="00867451" w:rsidP="00A01AEA">
            <w:pPr>
              <w:tabs>
                <w:tab w:val="left" w:pos="851"/>
              </w:tabs>
              <w:spacing w:line="276" w:lineRule="auto"/>
              <w:jc w:val="center"/>
              <w:rPr>
                <w:rFonts w:cs="Arial"/>
                <w:b/>
                <w:sz w:val="15"/>
                <w:szCs w:val="15"/>
                <w:lang w:val="en-US"/>
              </w:rPr>
            </w:pPr>
            <w:r w:rsidRPr="00625E46">
              <w:rPr>
                <w:rFonts w:cs="Arial"/>
                <w:b/>
                <w:sz w:val="15"/>
                <w:szCs w:val="15"/>
                <w:lang w:val="en-US"/>
              </w:rPr>
              <w:t>Distance from the PV site, m</w:t>
            </w:r>
          </w:p>
        </w:tc>
        <w:tc>
          <w:tcPr>
            <w:tcW w:w="1012" w:type="pct"/>
            <w:tcBorders>
              <w:top w:val="single" w:sz="4" w:space="0" w:color="0076A5"/>
              <w:left w:val="single" w:sz="4" w:space="0" w:color="FFFFFF"/>
              <w:bottom w:val="single" w:sz="4" w:space="0" w:color="0076A5"/>
              <w:right w:val="single" w:sz="4" w:space="0" w:color="FFFFFF"/>
            </w:tcBorders>
          </w:tcPr>
          <w:p w14:paraId="347858B7" w14:textId="7B3688A6" w:rsidR="00867451" w:rsidRPr="00625E46" w:rsidRDefault="00867451" w:rsidP="00A01AEA">
            <w:pPr>
              <w:tabs>
                <w:tab w:val="left" w:pos="851"/>
              </w:tabs>
              <w:spacing w:line="276" w:lineRule="auto"/>
              <w:jc w:val="center"/>
              <w:rPr>
                <w:rFonts w:cs="Arial"/>
                <w:b/>
                <w:sz w:val="15"/>
                <w:szCs w:val="15"/>
                <w:lang w:val="en-US"/>
              </w:rPr>
            </w:pPr>
            <w:r w:rsidRPr="00625E46">
              <w:rPr>
                <w:rFonts w:cs="Arial"/>
                <w:b/>
                <w:sz w:val="15"/>
                <w:szCs w:val="15"/>
                <w:lang w:val="en-US"/>
              </w:rPr>
              <w:t>Distance from the OHTL, m</w:t>
            </w:r>
            <w:r w:rsidRPr="00625E46">
              <w:rPr>
                <w:rStyle w:val="FootnoteReference"/>
                <w:rFonts w:cs="Arial"/>
                <w:b/>
                <w:lang w:val="en-US"/>
              </w:rPr>
              <w:footnoteReference w:id="15"/>
            </w:r>
          </w:p>
        </w:tc>
        <w:tc>
          <w:tcPr>
            <w:tcW w:w="1012" w:type="pct"/>
            <w:tcBorders>
              <w:top w:val="single" w:sz="4" w:space="0" w:color="0076A5"/>
              <w:left w:val="single" w:sz="4" w:space="0" w:color="FFFFFF"/>
              <w:bottom w:val="single" w:sz="4" w:space="0" w:color="0076A5"/>
              <w:right w:val="single" w:sz="4" w:space="0" w:color="FFFFFF"/>
            </w:tcBorders>
          </w:tcPr>
          <w:p w14:paraId="4251E005" w14:textId="654573CC" w:rsidR="00867451" w:rsidRPr="00625E46" w:rsidRDefault="00867451" w:rsidP="00A01AEA">
            <w:pPr>
              <w:tabs>
                <w:tab w:val="left" w:pos="851"/>
              </w:tabs>
              <w:spacing w:line="276" w:lineRule="auto"/>
              <w:jc w:val="center"/>
              <w:rPr>
                <w:rFonts w:cs="Arial"/>
                <w:b/>
                <w:sz w:val="15"/>
                <w:szCs w:val="15"/>
                <w:lang w:val="en-US"/>
              </w:rPr>
            </w:pPr>
            <w:r w:rsidRPr="00625E46">
              <w:rPr>
                <w:rFonts w:cs="Arial"/>
                <w:b/>
                <w:sz w:val="15"/>
                <w:szCs w:val="15"/>
                <w:lang w:val="en-US"/>
              </w:rPr>
              <w:t>Population</w:t>
            </w:r>
          </w:p>
        </w:tc>
        <w:tc>
          <w:tcPr>
            <w:tcW w:w="1011" w:type="pct"/>
            <w:tcBorders>
              <w:top w:val="single" w:sz="4" w:space="0" w:color="0076A5"/>
              <w:left w:val="single" w:sz="4" w:space="0" w:color="FFFFFF"/>
              <w:bottom w:val="single" w:sz="4" w:space="0" w:color="0076A5"/>
              <w:right w:val="single" w:sz="4" w:space="0" w:color="FFFFFF"/>
            </w:tcBorders>
          </w:tcPr>
          <w:p w14:paraId="5A0BFA41" w14:textId="77777777" w:rsidR="00867451" w:rsidRPr="00625E46" w:rsidRDefault="00867451" w:rsidP="00A01AEA">
            <w:pPr>
              <w:tabs>
                <w:tab w:val="left" w:pos="851"/>
              </w:tabs>
              <w:spacing w:line="276" w:lineRule="auto"/>
              <w:jc w:val="center"/>
              <w:rPr>
                <w:rFonts w:cs="Arial"/>
                <w:b/>
                <w:sz w:val="15"/>
                <w:szCs w:val="15"/>
                <w:lang w:val="en-US"/>
              </w:rPr>
            </w:pPr>
            <w:r w:rsidRPr="00625E46">
              <w:rPr>
                <w:rFonts w:cs="Arial"/>
                <w:b/>
                <w:sz w:val="15"/>
                <w:szCs w:val="15"/>
                <w:lang w:val="en-US"/>
              </w:rPr>
              <w:t>Of Which Women</w:t>
            </w:r>
          </w:p>
        </w:tc>
      </w:tr>
      <w:tr w:rsidR="0023644B" w:rsidRPr="00625E46" w14:paraId="212B8CCA" w14:textId="77777777" w:rsidTr="005200A4">
        <w:trPr>
          <w:cnfStyle w:val="000000100000" w:firstRow="0" w:lastRow="0" w:firstColumn="0" w:lastColumn="0" w:oddVBand="0" w:evenVBand="0" w:oddHBand="1" w:evenHBand="0" w:firstRowFirstColumn="0" w:firstRowLastColumn="0" w:lastRowFirstColumn="0" w:lastRowLastColumn="0"/>
          <w:trHeight w:val="409"/>
          <w:jc w:val="center"/>
        </w:trPr>
        <w:tc>
          <w:tcPr>
            <w:tcW w:w="0" w:type="pct"/>
            <w:tcBorders>
              <w:top w:val="single" w:sz="4" w:space="0" w:color="0076A5"/>
              <w:left w:val="single" w:sz="4" w:space="0" w:color="0076A5"/>
              <w:bottom w:val="single" w:sz="4" w:space="0" w:color="0076A5"/>
              <w:right w:val="single" w:sz="4" w:space="0" w:color="0076A5"/>
            </w:tcBorders>
            <w:shd w:val="clear" w:color="auto" w:fill="auto"/>
            <w:hideMark/>
          </w:tcPr>
          <w:p w14:paraId="5F17E8E7" w14:textId="77777777" w:rsidR="0023644B" w:rsidRPr="00625E46" w:rsidRDefault="0023644B" w:rsidP="0023644B">
            <w:pPr>
              <w:tabs>
                <w:tab w:val="left" w:pos="851"/>
              </w:tabs>
              <w:spacing w:line="276" w:lineRule="auto"/>
              <w:jc w:val="left"/>
              <w:rPr>
                <w:rFonts w:cs="Arial"/>
                <w:sz w:val="15"/>
                <w:szCs w:val="15"/>
                <w:lang w:val="en-US"/>
              </w:rPr>
            </w:pPr>
            <w:r w:rsidRPr="00625E46">
              <w:rPr>
                <w:rFonts w:cs="Arial"/>
                <w:sz w:val="15"/>
                <w:szCs w:val="15"/>
                <w:lang w:val="en-US"/>
              </w:rPr>
              <w:t>Aydemir</w:t>
            </w:r>
          </w:p>
        </w:tc>
        <w:tc>
          <w:tcPr>
            <w:tcW w:w="0" w:type="pct"/>
            <w:tcBorders>
              <w:top w:val="single" w:sz="4" w:space="0" w:color="0076A5"/>
              <w:left w:val="nil"/>
              <w:bottom w:val="single" w:sz="4" w:space="0" w:color="0076A5"/>
              <w:right w:val="single" w:sz="4" w:space="0" w:color="0076A5"/>
            </w:tcBorders>
            <w:shd w:val="clear" w:color="auto" w:fill="FFFFFF"/>
          </w:tcPr>
          <w:p w14:paraId="63F56118" w14:textId="38A03D99" w:rsidR="0023644B" w:rsidRPr="00625E46" w:rsidRDefault="0023644B" w:rsidP="0023644B">
            <w:pPr>
              <w:tabs>
                <w:tab w:val="left" w:pos="851"/>
              </w:tabs>
              <w:spacing w:line="276" w:lineRule="auto"/>
              <w:jc w:val="center"/>
              <w:rPr>
                <w:rFonts w:cs="Arial"/>
                <w:color w:val="000000"/>
                <w:sz w:val="15"/>
                <w:szCs w:val="15"/>
                <w:lang w:val="en-US"/>
              </w:rPr>
            </w:pPr>
            <w:r w:rsidRPr="00625E46">
              <w:rPr>
                <w:rFonts w:cs="Arial"/>
                <w:color w:val="000000"/>
                <w:sz w:val="15"/>
                <w:szCs w:val="15"/>
                <w:lang w:val="en-US"/>
              </w:rPr>
              <w:t>4</w:t>
            </w:r>
            <w:r w:rsidR="00134E3D" w:rsidRPr="00625E46">
              <w:rPr>
                <w:rFonts w:cs="Arial"/>
                <w:color w:val="000000"/>
                <w:sz w:val="15"/>
                <w:szCs w:val="15"/>
                <w:lang w:val="en-US"/>
              </w:rPr>
              <w:t>,</w:t>
            </w:r>
            <w:r w:rsidRPr="00625E46">
              <w:rPr>
                <w:rFonts w:cs="Arial"/>
                <w:color w:val="000000"/>
                <w:sz w:val="15"/>
                <w:szCs w:val="15"/>
                <w:lang w:val="en-US"/>
              </w:rPr>
              <w:t>160</w:t>
            </w:r>
          </w:p>
        </w:tc>
        <w:tc>
          <w:tcPr>
            <w:tcW w:w="0" w:type="pct"/>
            <w:tcBorders>
              <w:top w:val="single" w:sz="4" w:space="0" w:color="0076A5"/>
              <w:left w:val="single" w:sz="4" w:space="0" w:color="0076A5"/>
              <w:bottom w:val="single" w:sz="4" w:space="0" w:color="0076A5"/>
              <w:right w:val="single" w:sz="4" w:space="0" w:color="0076A5"/>
            </w:tcBorders>
            <w:shd w:val="clear" w:color="auto" w:fill="FFFFFF"/>
          </w:tcPr>
          <w:p w14:paraId="22BF6D90" w14:textId="7FC1704B" w:rsidR="0023644B" w:rsidRPr="00625E46" w:rsidRDefault="0023644B" w:rsidP="0023644B">
            <w:pPr>
              <w:tabs>
                <w:tab w:val="left" w:pos="851"/>
              </w:tabs>
              <w:spacing w:line="276" w:lineRule="auto"/>
              <w:jc w:val="center"/>
              <w:rPr>
                <w:rFonts w:cs="Arial"/>
                <w:color w:val="000000"/>
                <w:sz w:val="15"/>
                <w:szCs w:val="15"/>
                <w:lang w:val="en-US"/>
              </w:rPr>
            </w:pPr>
            <w:r w:rsidRPr="00625E46">
              <w:rPr>
                <w:rFonts w:cs="Arial"/>
                <w:color w:val="000000"/>
                <w:sz w:val="15"/>
                <w:szCs w:val="15"/>
                <w:lang w:val="en-US"/>
              </w:rPr>
              <w:t>1</w:t>
            </w:r>
            <w:r w:rsidR="00134E3D" w:rsidRPr="00625E46">
              <w:rPr>
                <w:rFonts w:cs="Arial"/>
                <w:color w:val="000000"/>
                <w:sz w:val="15"/>
                <w:szCs w:val="15"/>
                <w:lang w:val="en-US"/>
              </w:rPr>
              <w:t>,</w:t>
            </w:r>
            <w:r w:rsidRPr="00625E46">
              <w:rPr>
                <w:rFonts w:cs="Arial"/>
                <w:color w:val="000000"/>
                <w:sz w:val="15"/>
                <w:szCs w:val="15"/>
                <w:lang w:val="en-US"/>
              </w:rPr>
              <w:t>115</w:t>
            </w:r>
          </w:p>
        </w:tc>
        <w:tc>
          <w:tcPr>
            <w:tcW w:w="0" w:type="pct"/>
            <w:tcBorders>
              <w:top w:val="single" w:sz="4" w:space="0" w:color="0076A5"/>
              <w:left w:val="single" w:sz="4" w:space="0" w:color="0076A5"/>
              <w:bottom w:val="single" w:sz="4" w:space="0" w:color="0076A5"/>
              <w:right w:val="single" w:sz="4" w:space="0" w:color="0076A5"/>
            </w:tcBorders>
            <w:shd w:val="clear" w:color="auto" w:fill="auto"/>
          </w:tcPr>
          <w:p w14:paraId="334EDD81" w14:textId="07F024C6" w:rsidR="0023644B" w:rsidRPr="00625E46" w:rsidRDefault="0023644B" w:rsidP="0023644B">
            <w:pPr>
              <w:tabs>
                <w:tab w:val="left" w:pos="851"/>
              </w:tabs>
              <w:spacing w:line="276" w:lineRule="auto"/>
              <w:jc w:val="center"/>
              <w:rPr>
                <w:rFonts w:cs="Arial"/>
                <w:sz w:val="15"/>
                <w:szCs w:val="15"/>
                <w:lang w:val="en-US"/>
              </w:rPr>
            </w:pPr>
            <w:r w:rsidRPr="00625E46">
              <w:rPr>
                <w:rFonts w:cs="Arial"/>
                <w:color w:val="000000"/>
                <w:sz w:val="15"/>
                <w:szCs w:val="15"/>
                <w:lang w:val="en-US"/>
              </w:rPr>
              <w:t>5,132</w:t>
            </w:r>
          </w:p>
        </w:tc>
        <w:tc>
          <w:tcPr>
            <w:tcW w:w="0" w:type="pct"/>
            <w:tcBorders>
              <w:top w:val="single" w:sz="4" w:space="0" w:color="0076A5"/>
              <w:left w:val="single" w:sz="4" w:space="0" w:color="0076A5"/>
              <w:bottom w:val="single" w:sz="4" w:space="0" w:color="0076A5"/>
              <w:right w:val="single" w:sz="4" w:space="0" w:color="0076A5"/>
            </w:tcBorders>
            <w:shd w:val="clear" w:color="auto" w:fill="auto"/>
          </w:tcPr>
          <w:p w14:paraId="739473CE" w14:textId="7578143E" w:rsidR="0023644B" w:rsidRPr="00625E46" w:rsidRDefault="0023644B" w:rsidP="0023644B">
            <w:pPr>
              <w:tabs>
                <w:tab w:val="left" w:pos="851"/>
              </w:tabs>
              <w:spacing w:line="276" w:lineRule="auto"/>
              <w:jc w:val="center"/>
              <w:rPr>
                <w:rFonts w:cs="Arial"/>
                <w:sz w:val="15"/>
                <w:szCs w:val="15"/>
                <w:lang w:val="en-US"/>
              </w:rPr>
            </w:pPr>
            <w:r w:rsidRPr="00625E46">
              <w:rPr>
                <w:rFonts w:cs="Arial"/>
                <w:color w:val="000000"/>
                <w:sz w:val="15"/>
                <w:szCs w:val="15"/>
                <w:lang w:val="en-US"/>
              </w:rPr>
              <w:t>2,634</w:t>
            </w:r>
          </w:p>
        </w:tc>
      </w:tr>
      <w:tr w:rsidR="0023644B" w:rsidRPr="00625E46" w14:paraId="47E1FFEA" w14:textId="77777777" w:rsidTr="005200A4">
        <w:trPr>
          <w:cnfStyle w:val="000000010000" w:firstRow="0" w:lastRow="0" w:firstColumn="0" w:lastColumn="0" w:oddVBand="0" w:evenVBand="0" w:oddHBand="0" w:evenHBand="1" w:firstRowFirstColumn="0" w:firstRowLastColumn="0" w:lastRowFirstColumn="0" w:lastRowLastColumn="0"/>
          <w:trHeight w:val="389"/>
          <w:jc w:val="center"/>
        </w:trPr>
        <w:tc>
          <w:tcPr>
            <w:tcW w:w="0" w:type="pct"/>
            <w:tcBorders>
              <w:top w:val="single" w:sz="4" w:space="0" w:color="0076A5"/>
              <w:left w:val="single" w:sz="4" w:space="0" w:color="0076A5"/>
              <w:bottom w:val="single" w:sz="4" w:space="0" w:color="0076A5"/>
              <w:right w:val="single" w:sz="4" w:space="0" w:color="0076A5"/>
            </w:tcBorders>
            <w:shd w:val="clear" w:color="auto" w:fill="auto"/>
          </w:tcPr>
          <w:p w14:paraId="1EC4EB0A" w14:textId="77777777" w:rsidR="0023644B" w:rsidRPr="00625E46" w:rsidRDefault="0023644B" w:rsidP="0023644B">
            <w:pPr>
              <w:tabs>
                <w:tab w:val="left" w:pos="851"/>
              </w:tabs>
              <w:spacing w:line="276" w:lineRule="auto"/>
              <w:jc w:val="left"/>
              <w:rPr>
                <w:rFonts w:cs="Arial"/>
                <w:sz w:val="15"/>
                <w:szCs w:val="15"/>
                <w:lang w:val="en-US"/>
              </w:rPr>
            </w:pPr>
            <w:r w:rsidRPr="00625E46">
              <w:rPr>
                <w:rFonts w:cs="Arial"/>
                <w:sz w:val="15"/>
                <w:szCs w:val="15"/>
                <w:lang w:val="en-US"/>
              </w:rPr>
              <w:t>Kalipetrovo</w:t>
            </w:r>
          </w:p>
        </w:tc>
        <w:tc>
          <w:tcPr>
            <w:tcW w:w="0" w:type="pct"/>
            <w:tcBorders>
              <w:top w:val="single" w:sz="4" w:space="0" w:color="0076A5"/>
              <w:left w:val="nil"/>
              <w:bottom w:val="single" w:sz="4" w:space="0" w:color="0076A5"/>
              <w:right w:val="single" w:sz="4" w:space="0" w:color="0076A5"/>
            </w:tcBorders>
            <w:shd w:val="clear" w:color="auto" w:fill="auto"/>
          </w:tcPr>
          <w:p w14:paraId="653F47C1" w14:textId="215627D7" w:rsidR="0023644B" w:rsidRPr="00625E46" w:rsidRDefault="0023644B" w:rsidP="0023644B">
            <w:pPr>
              <w:tabs>
                <w:tab w:val="left" w:pos="851"/>
              </w:tabs>
              <w:spacing w:line="276" w:lineRule="auto"/>
              <w:jc w:val="center"/>
              <w:rPr>
                <w:rFonts w:cs="Arial"/>
                <w:color w:val="000000"/>
                <w:sz w:val="15"/>
                <w:szCs w:val="15"/>
                <w:lang w:val="en-US"/>
              </w:rPr>
            </w:pPr>
            <w:r w:rsidRPr="00625E46">
              <w:rPr>
                <w:rFonts w:cs="Arial"/>
                <w:color w:val="000000"/>
                <w:sz w:val="15"/>
                <w:szCs w:val="15"/>
                <w:lang w:val="en-US"/>
              </w:rPr>
              <w:t>3</w:t>
            </w:r>
            <w:r w:rsidR="00134E3D" w:rsidRPr="00625E46">
              <w:rPr>
                <w:rFonts w:cs="Arial"/>
                <w:color w:val="000000"/>
                <w:sz w:val="15"/>
                <w:szCs w:val="15"/>
                <w:lang w:val="en-US"/>
              </w:rPr>
              <w:t>,</w:t>
            </w:r>
            <w:r w:rsidRPr="00625E46">
              <w:rPr>
                <w:rFonts w:cs="Arial"/>
                <w:color w:val="000000"/>
                <w:sz w:val="15"/>
                <w:szCs w:val="15"/>
                <w:lang w:val="en-US"/>
              </w:rPr>
              <w:t>290</w:t>
            </w:r>
          </w:p>
        </w:tc>
        <w:tc>
          <w:tcPr>
            <w:tcW w:w="0" w:type="pct"/>
            <w:tcBorders>
              <w:top w:val="single" w:sz="4" w:space="0" w:color="0076A5"/>
              <w:left w:val="single" w:sz="4" w:space="0" w:color="0076A5"/>
              <w:bottom w:val="single" w:sz="4" w:space="0" w:color="0076A5"/>
              <w:right w:val="single" w:sz="4" w:space="0" w:color="0076A5"/>
            </w:tcBorders>
            <w:shd w:val="clear" w:color="auto" w:fill="auto"/>
          </w:tcPr>
          <w:p w14:paraId="7F7DAE0E" w14:textId="3E80BD9C" w:rsidR="0023644B" w:rsidRPr="00625E46" w:rsidRDefault="0023644B" w:rsidP="0023644B">
            <w:pPr>
              <w:tabs>
                <w:tab w:val="left" w:pos="851"/>
              </w:tabs>
              <w:spacing w:line="276" w:lineRule="auto"/>
              <w:jc w:val="center"/>
              <w:rPr>
                <w:rFonts w:cs="Arial"/>
                <w:color w:val="000000"/>
                <w:sz w:val="15"/>
                <w:szCs w:val="15"/>
                <w:lang w:val="en-US"/>
              </w:rPr>
            </w:pPr>
            <w:r w:rsidRPr="00625E46">
              <w:rPr>
                <w:rFonts w:cs="Arial"/>
                <w:color w:val="000000"/>
                <w:sz w:val="15"/>
                <w:szCs w:val="15"/>
                <w:lang w:val="en-US"/>
              </w:rPr>
              <w:t>975</w:t>
            </w:r>
          </w:p>
        </w:tc>
        <w:tc>
          <w:tcPr>
            <w:tcW w:w="0" w:type="pct"/>
            <w:tcBorders>
              <w:top w:val="single" w:sz="4" w:space="0" w:color="0076A5"/>
              <w:left w:val="single" w:sz="4" w:space="0" w:color="0076A5"/>
              <w:bottom w:val="single" w:sz="4" w:space="0" w:color="0076A5"/>
              <w:right w:val="single" w:sz="4" w:space="0" w:color="0076A5"/>
            </w:tcBorders>
            <w:shd w:val="clear" w:color="auto" w:fill="auto"/>
          </w:tcPr>
          <w:p w14:paraId="0379A751" w14:textId="24DAF88B" w:rsidR="0023644B" w:rsidRPr="00625E46" w:rsidRDefault="0023644B" w:rsidP="0023644B">
            <w:pPr>
              <w:tabs>
                <w:tab w:val="left" w:pos="851"/>
              </w:tabs>
              <w:spacing w:line="276" w:lineRule="auto"/>
              <w:jc w:val="center"/>
              <w:rPr>
                <w:rFonts w:cs="Arial"/>
                <w:sz w:val="15"/>
                <w:szCs w:val="15"/>
                <w:lang w:val="en-US"/>
              </w:rPr>
            </w:pPr>
            <w:r w:rsidRPr="00625E46">
              <w:rPr>
                <w:rFonts w:cs="Arial"/>
                <w:color w:val="000000"/>
                <w:sz w:val="15"/>
                <w:szCs w:val="15"/>
                <w:lang w:val="en-US"/>
              </w:rPr>
              <w:t>3,248</w:t>
            </w:r>
          </w:p>
        </w:tc>
        <w:tc>
          <w:tcPr>
            <w:tcW w:w="0" w:type="pct"/>
            <w:tcBorders>
              <w:top w:val="single" w:sz="4" w:space="0" w:color="0076A5"/>
              <w:left w:val="single" w:sz="4" w:space="0" w:color="0076A5"/>
              <w:bottom w:val="single" w:sz="4" w:space="0" w:color="0076A5"/>
              <w:right w:val="single" w:sz="4" w:space="0" w:color="0076A5"/>
            </w:tcBorders>
            <w:shd w:val="clear" w:color="auto" w:fill="auto"/>
          </w:tcPr>
          <w:p w14:paraId="6D14893E" w14:textId="0B59F2E1" w:rsidR="0023644B" w:rsidRPr="00625E46" w:rsidRDefault="0023644B" w:rsidP="0023644B">
            <w:pPr>
              <w:tabs>
                <w:tab w:val="left" w:pos="851"/>
              </w:tabs>
              <w:spacing w:line="276" w:lineRule="auto"/>
              <w:jc w:val="center"/>
              <w:rPr>
                <w:rFonts w:cs="Arial"/>
                <w:sz w:val="15"/>
                <w:szCs w:val="15"/>
                <w:lang w:val="en-US"/>
              </w:rPr>
            </w:pPr>
            <w:r w:rsidRPr="00625E46">
              <w:rPr>
                <w:rFonts w:cs="Arial"/>
                <w:color w:val="000000"/>
                <w:sz w:val="15"/>
                <w:szCs w:val="15"/>
                <w:lang w:val="en-US"/>
              </w:rPr>
              <w:t>1,674</w:t>
            </w:r>
          </w:p>
        </w:tc>
      </w:tr>
      <w:tr w:rsidR="00867451" w:rsidRPr="00625E46" w14:paraId="11E578B2" w14:textId="77777777" w:rsidTr="00867451">
        <w:trPr>
          <w:cnfStyle w:val="000000100000" w:firstRow="0" w:lastRow="0" w:firstColumn="0" w:lastColumn="0" w:oddVBand="0" w:evenVBand="0" w:oddHBand="1" w:evenHBand="0" w:firstRowFirstColumn="0" w:firstRowLastColumn="0" w:lastRowFirstColumn="0" w:lastRowLastColumn="0"/>
          <w:trHeight w:val="449"/>
          <w:jc w:val="center"/>
        </w:trPr>
        <w:tc>
          <w:tcPr>
            <w:tcW w:w="953" w:type="pct"/>
            <w:tcBorders>
              <w:top w:val="single" w:sz="4" w:space="0" w:color="0076A5"/>
              <w:left w:val="single" w:sz="4" w:space="0" w:color="0076A5"/>
              <w:bottom w:val="single" w:sz="4" w:space="0" w:color="0076A5"/>
              <w:right w:val="single" w:sz="4" w:space="0" w:color="0076A5"/>
            </w:tcBorders>
            <w:shd w:val="clear" w:color="auto" w:fill="auto"/>
          </w:tcPr>
          <w:p w14:paraId="44239F88" w14:textId="77777777" w:rsidR="00867451" w:rsidRPr="00625E46" w:rsidRDefault="00867451" w:rsidP="00A01AEA">
            <w:pPr>
              <w:tabs>
                <w:tab w:val="left" w:pos="851"/>
              </w:tabs>
              <w:spacing w:line="276" w:lineRule="auto"/>
              <w:jc w:val="left"/>
              <w:rPr>
                <w:rFonts w:cs="Arial"/>
                <w:sz w:val="15"/>
                <w:szCs w:val="15"/>
                <w:lang w:val="en-US"/>
              </w:rPr>
            </w:pPr>
            <w:r w:rsidRPr="00625E46">
              <w:rPr>
                <w:rFonts w:cs="Arial"/>
                <w:sz w:val="15"/>
                <w:szCs w:val="15"/>
                <w:lang w:val="en-US"/>
              </w:rPr>
              <w:t>Polkovnik Lambrinovo</w:t>
            </w:r>
          </w:p>
        </w:tc>
        <w:tc>
          <w:tcPr>
            <w:tcW w:w="1012" w:type="pct"/>
            <w:tcBorders>
              <w:top w:val="single" w:sz="4" w:space="0" w:color="0076A5"/>
              <w:left w:val="single" w:sz="4" w:space="0" w:color="0076A5"/>
              <w:bottom w:val="single" w:sz="4" w:space="0" w:color="0076A5"/>
              <w:right w:val="single" w:sz="4" w:space="0" w:color="0076A5"/>
            </w:tcBorders>
            <w:shd w:val="clear" w:color="auto" w:fill="auto"/>
          </w:tcPr>
          <w:p w14:paraId="6141B26C" w14:textId="6A361E4D" w:rsidR="00867451" w:rsidRPr="00625E46" w:rsidRDefault="009547F6" w:rsidP="00A01AEA">
            <w:pPr>
              <w:tabs>
                <w:tab w:val="left" w:pos="851"/>
              </w:tabs>
              <w:spacing w:line="276" w:lineRule="auto"/>
              <w:jc w:val="center"/>
              <w:rPr>
                <w:rFonts w:cs="Arial"/>
                <w:color w:val="000000"/>
                <w:sz w:val="15"/>
                <w:szCs w:val="15"/>
                <w:lang w:val="en-US"/>
              </w:rPr>
            </w:pPr>
            <w:r w:rsidRPr="00625E46">
              <w:rPr>
                <w:rFonts w:cs="Arial"/>
                <w:color w:val="000000"/>
                <w:sz w:val="15"/>
                <w:szCs w:val="15"/>
                <w:lang w:val="en-US"/>
              </w:rPr>
              <w:t>0</w:t>
            </w:r>
          </w:p>
        </w:tc>
        <w:tc>
          <w:tcPr>
            <w:tcW w:w="1012" w:type="pct"/>
            <w:tcBorders>
              <w:top w:val="single" w:sz="4" w:space="0" w:color="0076A5"/>
              <w:left w:val="single" w:sz="4" w:space="0" w:color="0076A5"/>
              <w:bottom w:val="single" w:sz="4" w:space="0" w:color="0076A5"/>
              <w:right w:val="single" w:sz="4" w:space="0" w:color="0076A5"/>
            </w:tcBorders>
            <w:shd w:val="clear" w:color="auto" w:fill="auto"/>
          </w:tcPr>
          <w:p w14:paraId="620EBFF8" w14:textId="39356AC8" w:rsidR="00867451" w:rsidRPr="00625E46" w:rsidRDefault="009547F6" w:rsidP="00A01AEA">
            <w:pPr>
              <w:tabs>
                <w:tab w:val="left" w:pos="851"/>
              </w:tabs>
              <w:spacing w:line="276" w:lineRule="auto"/>
              <w:jc w:val="center"/>
              <w:rPr>
                <w:rFonts w:cs="Arial"/>
                <w:color w:val="000000"/>
                <w:sz w:val="15"/>
                <w:szCs w:val="15"/>
                <w:lang w:val="en-US"/>
              </w:rPr>
            </w:pPr>
            <w:r w:rsidRPr="00625E46">
              <w:rPr>
                <w:rFonts w:cs="Arial"/>
                <w:color w:val="000000"/>
                <w:sz w:val="15"/>
                <w:szCs w:val="15"/>
                <w:lang w:val="en-US"/>
              </w:rPr>
              <w:t>0</w:t>
            </w:r>
          </w:p>
        </w:tc>
        <w:tc>
          <w:tcPr>
            <w:tcW w:w="1012" w:type="pct"/>
            <w:tcBorders>
              <w:top w:val="single" w:sz="4" w:space="0" w:color="0076A5"/>
              <w:left w:val="single" w:sz="4" w:space="0" w:color="0076A5"/>
              <w:bottom w:val="single" w:sz="4" w:space="0" w:color="0076A5"/>
              <w:right w:val="single" w:sz="4" w:space="0" w:color="0076A5"/>
            </w:tcBorders>
            <w:shd w:val="clear" w:color="auto" w:fill="auto"/>
          </w:tcPr>
          <w:p w14:paraId="25ABF0FC" w14:textId="138B4CD2" w:rsidR="00867451" w:rsidRPr="00625E46" w:rsidRDefault="00867451" w:rsidP="00A01AEA">
            <w:pPr>
              <w:tabs>
                <w:tab w:val="left" w:pos="851"/>
              </w:tabs>
              <w:spacing w:line="276" w:lineRule="auto"/>
              <w:jc w:val="center"/>
              <w:rPr>
                <w:rFonts w:cs="Arial"/>
                <w:sz w:val="15"/>
                <w:szCs w:val="15"/>
                <w:lang w:val="en-US"/>
              </w:rPr>
            </w:pPr>
            <w:r w:rsidRPr="00625E46">
              <w:rPr>
                <w:rFonts w:cs="Arial"/>
                <w:color w:val="000000"/>
                <w:sz w:val="15"/>
                <w:szCs w:val="15"/>
                <w:lang w:val="en-US"/>
              </w:rPr>
              <w:t>140</w:t>
            </w:r>
          </w:p>
        </w:tc>
        <w:tc>
          <w:tcPr>
            <w:tcW w:w="1011" w:type="pct"/>
            <w:tcBorders>
              <w:top w:val="single" w:sz="4" w:space="0" w:color="0076A5"/>
              <w:left w:val="single" w:sz="4" w:space="0" w:color="0076A5"/>
              <w:bottom w:val="single" w:sz="4" w:space="0" w:color="0076A5"/>
              <w:right w:val="single" w:sz="4" w:space="0" w:color="0076A5"/>
            </w:tcBorders>
            <w:shd w:val="clear" w:color="auto" w:fill="auto"/>
          </w:tcPr>
          <w:p w14:paraId="5048BF73" w14:textId="77777777" w:rsidR="00867451" w:rsidRPr="00625E46" w:rsidRDefault="00867451" w:rsidP="00A01AEA">
            <w:pPr>
              <w:tabs>
                <w:tab w:val="left" w:pos="851"/>
              </w:tabs>
              <w:spacing w:line="276" w:lineRule="auto"/>
              <w:jc w:val="center"/>
              <w:rPr>
                <w:rFonts w:cs="Arial"/>
                <w:sz w:val="15"/>
                <w:szCs w:val="15"/>
                <w:lang w:val="en-US"/>
              </w:rPr>
            </w:pPr>
            <w:r w:rsidRPr="00625E46">
              <w:rPr>
                <w:rFonts w:cs="Arial"/>
                <w:color w:val="000000"/>
                <w:sz w:val="15"/>
                <w:szCs w:val="15"/>
                <w:lang w:val="en-US"/>
              </w:rPr>
              <w:t>72</w:t>
            </w:r>
          </w:p>
        </w:tc>
      </w:tr>
    </w:tbl>
    <w:p w14:paraId="2B53F6F1" w14:textId="77777777" w:rsidR="00867451" w:rsidRPr="00625E46" w:rsidRDefault="00867451" w:rsidP="00867451">
      <w:pPr>
        <w:pStyle w:val="Paragraph"/>
        <w:rPr>
          <w:lang w:val="en-US"/>
        </w:rPr>
      </w:pPr>
      <w:r w:rsidRPr="00625E46">
        <w:rPr>
          <w:lang w:val="en-US"/>
        </w:rPr>
        <w:t>Source: NSI, Statistics, 2023.</w:t>
      </w:r>
    </w:p>
    <w:p w14:paraId="4F3550D2" w14:textId="77777777" w:rsidR="00867451" w:rsidRPr="00625E46" w:rsidRDefault="00867451" w:rsidP="00867451">
      <w:pPr>
        <w:pStyle w:val="Paragraph"/>
        <w:rPr>
          <w:lang w:val="en-US"/>
        </w:rPr>
      </w:pPr>
      <w:r w:rsidRPr="00625E46">
        <w:rPr>
          <w:lang w:val="en-US"/>
        </w:rPr>
        <w:t>The villages of Aydemir and Kalipetrovo, within the last two censuses (2011, 2021), have lost about 20% of their population, mainly due to migration to the city of Silistra. However, the village of Polkovnik Lambrinovo has doubled the number of its residents as a result of the opposite process of looking for housing in small communities near the regional center with the possibility of remote work and/or recreation.</w:t>
      </w:r>
    </w:p>
    <w:p w14:paraId="4B6A56E3" w14:textId="53CBBF55" w:rsidR="00867451" w:rsidRPr="00625E46" w:rsidRDefault="00867451" w:rsidP="00867451">
      <w:pPr>
        <w:pStyle w:val="Paragraph"/>
        <w:rPr>
          <w:lang w:val="en-US"/>
        </w:rPr>
      </w:pPr>
      <w:r w:rsidRPr="00625E46">
        <w:rPr>
          <w:lang w:val="en-US"/>
        </w:rPr>
        <w:t xml:space="preserve">The Bulgarian ethnic group is dominant. People from the Turkish ethnic group, according to their self-determination, have a relative share of 12% in the village of Kalipetrovo and 8% in the village of Aydemir. The Roma ethnic group has a share of about 8% for the village of Kalipetrovo. </w:t>
      </w:r>
      <w:r w:rsidR="00342654" w:rsidRPr="00625E46">
        <w:rPr>
          <w:lang w:val="en-US"/>
        </w:rPr>
        <w:t xml:space="preserve">However, the Roma population in Bulgaria is not nomadic, they are usually not involved in informal land use practices as such practices are strictly regulated by the government. </w:t>
      </w:r>
      <w:r w:rsidRPr="00625E46">
        <w:rPr>
          <w:lang w:val="en-US"/>
        </w:rPr>
        <w:t>In the villages of Aydemir and Polkovnik Lambrinovo, there are almost no people from the Roma ethnic group.</w:t>
      </w:r>
    </w:p>
    <w:p w14:paraId="4994310F" w14:textId="5D216471" w:rsidR="00867451" w:rsidRPr="00625E46" w:rsidRDefault="00867451" w:rsidP="00867451">
      <w:pPr>
        <w:pStyle w:val="Paragraph"/>
        <w:rPr>
          <w:lang w:val="en-US"/>
        </w:rPr>
      </w:pPr>
      <w:r w:rsidRPr="00625E46">
        <w:rPr>
          <w:lang w:val="en-US"/>
        </w:rPr>
        <w:t xml:space="preserve">The leading religion in all affected villages is Orthodox Christianity. There is a lack of specific demographic data for the population </w:t>
      </w:r>
      <w:r w:rsidR="005200A4" w:rsidRPr="00625E46">
        <w:rPr>
          <w:lang w:val="en-US"/>
        </w:rPr>
        <w:t>of</w:t>
      </w:r>
      <w:r w:rsidRPr="00625E46">
        <w:rPr>
          <w:lang w:val="en-US"/>
        </w:rPr>
        <w:t xml:space="preserve"> the communities, however the general demographic shows that the population consists mainly of elderly people. The population in the affected villages is decreasing, with most young people migrating to larger cities (such as Silistra, Varna and Ruse). According to the ESIA report</w:t>
      </w:r>
      <w:r w:rsidR="00134E3D" w:rsidRPr="00625E46">
        <w:rPr>
          <w:lang w:val="en-US"/>
        </w:rPr>
        <w:t xml:space="preserve"> and the SEP, t</w:t>
      </w:r>
      <w:r w:rsidRPr="00625E46">
        <w:rPr>
          <w:lang w:val="en-US"/>
        </w:rPr>
        <w:t xml:space="preserve">here are no internally displaced persons in the affected villages, </w:t>
      </w:r>
      <w:r w:rsidR="00134E3D" w:rsidRPr="00625E46">
        <w:rPr>
          <w:lang w:val="en-US"/>
        </w:rPr>
        <w:t>however</w:t>
      </w:r>
      <w:r w:rsidRPr="00625E46">
        <w:rPr>
          <w:lang w:val="en-US"/>
        </w:rPr>
        <w:t xml:space="preserve"> there is a large number of vulnerable groups, including people with disabilities, elderly</w:t>
      </w:r>
      <w:r w:rsidR="00A4138E" w:rsidRPr="00625E46">
        <w:rPr>
          <w:lang w:val="en-US"/>
        </w:rPr>
        <w:t>, female-headed households</w:t>
      </w:r>
      <w:r w:rsidRPr="00625E46">
        <w:rPr>
          <w:lang w:val="en-US"/>
        </w:rPr>
        <w:t xml:space="preserve">, </w:t>
      </w:r>
      <w:r w:rsidR="00A4138E" w:rsidRPr="00625E46">
        <w:rPr>
          <w:lang w:val="en-US"/>
        </w:rPr>
        <w:t xml:space="preserve">unemployed </w:t>
      </w:r>
      <w:r w:rsidR="00134E3D" w:rsidRPr="00625E46">
        <w:rPr>
          <w:lang w:val="en-US"/>
        </w:rPr>
        <w:t>young people</w:t>
      </w:r>
      <w:r w:rsidR="00A4138E" w:rsidRPr="00625E46">
        <w:rPr>
          <w:lang w:val="en-US"/>
        </w:rPr>
        <w:t xml:space="preserve">, orphans </w:t>
      </w:r>
      <w:r w:rsidRPr="00625E46">
        <w:rPr>
          <w:lang w:val="en-US"/>
        </w:rPr>
        <w:t xml:space="preserve">and </w:t>
      </w:r>
      <w:r w:rsidR="00134E3D" w:rsidRPr="00625E46">
        <w:rPr>
          <w:lang w:val="en-US"/>
        </w:rPr>
        <w:t xml:space="preserve">members of </w:t>
      </w:r>
      <w:r w:rsidR="00A4138E" w:rsidRPr="00625E46">
        <w:rPr>
          <w:lang w:val="en-US"/>
        </w:rPr>
        <w:t>low-income households</w:t>
      </w:r>
      <w:r w:rsidRPr="00625E46">
        <w:rPr>
          <w:lang w:val="en-US"/>
        </w:rPr>
        <w:t>. There is a home for adults with physical disabilities in the village of Aydemir.</w:t>
      </w:r>
    </w:p>
    <w:p w14:paraId="552AEA2F" w14:textId="461AAFAC" w:rsidR="00867451" w:rsidRPr="00625E46" w:rsidRDefault="00867451" w:rsidP="00867451">
      <w:pPr>
        <w:pStyle w:val="Paragraph"/>
        <w:rPr>
          <w:lang w:val="en-US"/>
        </w:rPr>
      </w:pPr>
      <w:r w:rsidRPr="00625E46">
        <w:rPr>
          <w:lang w:val="en-US"/>
        </w:rPr>
        <w:lastRenderedPageBreak/>
        <w:t xml:space="preserve">There </w:t>
      </w:r>
      <w:r w:rsidR="00342654" w:rsidRPr="00625E46">
        <w:rPr>
          <w:lang w:val="en-US"/>
        </w:rPr>
        <w:t>are</w:t>
      </w:r>
      <w:r w:rsidRPr="00625E46">
        <w:rPr>
          <w:lang w:val="en-US"/>
        </w:rPr>
        <w:t xml:space="preserve"> no school</w:t>
      </w:r>
      <w:r w:rsidR="00342654" w:rsidRPr="00625E46">
        <w:rPr>
          <w:lang w:val="en-US"/>
        </w:rPr>
        <w:t>s</w:t>
      </w:r>
      <w:r w:rsidRPr="00625E46">
        <w:rPr>
          <w:lang w:val="en-US"/>
        </w:rPr>
        <w:t xml:space="preserve"> in the village</w:t>
      </w:r>
      <w:r w:rsidR="00342654" w:rsidRPr="00625E46">
        <w:rPr>
          <w:lang w:val="en-US"/>
        </w:rPr>
        <w:t>s</w:t>
      </w:r>
      <w:r w:rsidRPr="00625E46">
        <w:rPr>
          <w:lang w:val="en-US"/>
        </w:rPr>
        <w:t xml:space="preserve"> of Aydemir</w:t>
      </w:r>
      <w:r w:rsidR="00342654" w:rsidRPr="00625E46">
        <w:rPr>
          <w:lang w:val="en-US"/>
        </w:rPr>
        <w:t xml:space="preserve"> and Polkovnik Lambrinovo</w:t>
      </w:r>
      <w:r w:rsidRPr="00625E46">
        <w:rPr>
          <w:lang w:val="en-US"/>
        </w:rPr>
        <w:t>, and the children from the village</w:t>
      </w:r>
      <w:r w:rsidR="00342654" w:rsidRPr="00625E46">
        <w:rPr>
          <w:lang w:val="en-US"/>
        </w:rPr>
        <w:t>s</w:t>
      </w:r>
      <w:r w:rsidRPr="00625E46">
        <w:rPr>
          <w:lang w:val="en-US"/>
        </w:rPr>
        <w:t xml:space="preserve"> are transported to the town of Silistra. In the village of Kalipetrovo, there is a primary school for children up to 8th grade. There </w:t>
      </w:r>
      <w:r w:rsidR="00342654" w:rsidRPr="00625E46">
        <w:rPr>
          <w:lang w:val="en-US"/>
        </w:rPr>
        <w:t>are</w:t>
      </w:r>
      <w:r w:rsidRPr="00625E46">
        <w:rPr>
          <w:lang w:val="en-US"/>
        </w:rPr>
        <w:t xml:space="preserve"> also kindergarten</w:t>
      </w:r>
      <w:r w:rsidR="00342654" w:rsidRPr="00625E46">
        <w:rPr>
          <w:lang w:val="en-US"/>
        </w:rPr>
        <w:t>s</w:t>
      </w:r>
      <w:r w:rsidR="005200A4" w:rsidRPr="00625E46">
        <w:rPr>
          <w:lang w:val="en-US"/>
        </w:rPr>
        <w:t>/nurseries</w:t>
      </w:r>
      <w:r w:rsidRPr="00625E46">
        <w:rPr>
          <w:lang w:val="en-US"/>
        </w:rPr>
        <w:t xml:space="preserve"> in </w:t>
      </w:r>
      <w:r w:rsidR="00342654" w:rsidRPr="00625E46">
        <w:rPr>
          <w:lang w:val="en-US"/>
        </w:rPr>
        <w:t>Aydemir and Kalipetrovo</w:t>
      </w:r>
      <w:r w:rsidRPr="00625E46">
        <w:rPr>
          <w:lang w:val="en-US"/>
        </w:rPr>
        <w:t>.</w:t>
      </w:r>
    </w:p>
    <w:p w14:paraId="6A66EFD4" w14:textId="08319850" w:rsidR="00867451" w:rsidRPr="00625E46" w:rsidRDefault="00867451" w:rsidP="00867451">
      <w:pPr>
        <w:pStyle w:val="Paragraph"/>
        <w:rPr>
          <w:lang w:val="en-US"/>
        </w:rPr>
      </w:pPr>
      <w:r w:rsidRPr="00625E46">
        <w:rPr>
          <w:lang w:val="en-US"/>
        </w:rPr>
        <w:t>There are community centers in the villages of Aydemir and Kalipetrovo</w:t>
      </w:r>
      <w:r w:rsidR="00894197" w:rsidRPr="00625E46">
        <w:rPr>
          <w:lang w:val="en-US"/>
        </w:rPr>
        <w:t xml:space="preserve"> (no community centers are present in </w:t>
      </w:r>
      <w:r w:rsidR="00A4138E" w:rsidRPr="00625E46">
        <w:rPr>
          <w:lang w:val="en-US"/>
        </w:rPr>
        <w:t>Polkovnik Lambrinovo village</w:t>
      </w:r>
      <w:r w:rsidR="00894197" w:rsidRPr="00625E46">
        <w:rPr>
          <w:lang w:val="en-US"/>
        </w:rPr>
        <w:t>)</w:t>
      </w:r>
      <w:r w:rsidR="00A4138E" w:rsidRPr="00625E46">
        <w:rPr>
          <w:lang w:val="en-US"/>
        </w:rPr>
        <w:t>.</w:t>
      </w:r>
    </w:p>
    <w:p w14:paraId="0A0B814B" w14:textId="098DBD70" w:rsidR="00867451" w:rsidRPr="00625E46" w:rsidRDefault="00867451" w:rsidP="00867451">
      <w:pPr>
        <w:pStyle w:val="Paragraph"/>
        <w:rPr>
          <w:lang w:val="en-US"/>
        </w:rPr>
      </w:pPr>
      <w:r w:rsidRPr="00625E46">
        <w:rPr>
          <w:lang w:val="en-US"/>
        </w:rPr>
        <w:t xml:space="preserve">The </w:t>
      </w:r>
      <w:r w:rsidR="00894197" w:rsidRPr="00625E46">
        <w:rPr>
          <w:lang w:val="en-US"/>
        </w:rPr>
        <w:t>health care services in the discussed villages</w:t>
      </w:r>
      <w:r w:rsidRPr="00625E46">
        <w:rPr>
          <w:lang w:val="en-US"/>
        </w:rPr>
        <w:t xml:space="preserve"> </w:t>
      </w:r>
      <w:r w:rsidR="00894197" w:rsidRPr="00625E46">
        <w:rPr>
          <w:lang w:val="en-US"/>
        </w:rPr>
        <w:t xml:space="preserve">are </w:t>
      </w:r>
      <w:r w:rsidRPr="00625E46">
        <w:rPr>
          <w:lang w:val="en-US"/>
        </w:rPr>
        <w:t xml:space="preserve">mainly </w:t>
      </w:r>
      <w:r w:rsidR="00894197" w:rsidRPr="00625E46">
        <w:rPr>
          <w:lang w:val="en-US"/>
        </w:rPr>
        <w:t>represented</w:t>
      </w:r>
      <w:r w:rsidRPr="00625E46">
        <w:rPr>
          <w:lang w:val="en-US"/>
        </w:rPr>
        <w:t xml:space="preserve"> by individual doctors’ practices (General Practitioners).  In the village of Aydemir, there are </w:t>
      </w:r>
      <w:r w:rsidR="00894197" w:rsidRPr="00625E46">
        <w:rPr>
          <w:lang w:val="en-US"/>
        </w:rPr>
        <w:t>four</w:t>
      </w:r>
      <w:r w:rsidRPr="00625E46">
        <w:rPr>
          <w:lang w:val="en-US"/>
        </w:rPr>
        <w:t xml:space="preserve"> primary medical care practices, and in the village of Kalipetrovo </w:t>
      </w:r>
      <w:r w:rsidR="00894197" w:rsidRPr="00625E46">
        <w:rPr>
          <w:lang w:val="en-US"/>
        </w:rPr>
        <w:t>–</w:t>
      </w:r>
      <w:r w:rsidRPr="00625E46">
        <w:rPr>
          <w:lang w:val="en-US"/>
        </w:rPr>
        <w:t xml:space="preserve"> </w:t>
      </w:r>
      <w:r w:rsidR="00894197" w:rsidRPr="00625E46">
        <w:rPr>
          <w:lang w:val="en-US"/>
        </w:rPr>
        <w:t xml:space="preserve">two </w:t>
      </w:r>
      <w:r w:rsidRPr="00625E46">
        <w:rPr>
          <w:lang w:val="en-US"/>
        </w:rPr>
        <w:t xml:space="preserve">primary medical care practices. </w:t>
      </w:r>
      <w:r w:rsidR="004D1236" w:rsidRPr="00625E46">
        <w:rPr>
          <w:lang w:val="en-US"/>
        </w:rPr>
        <w:t xml:space="preserve">The population of Polkovnik Lambrinovo </w:t>
      </w:r>
      <w:r w:rsidR="00894197" w:rsidRPr="00625E46">
        <w:rPr>
          <w:lang w:val="en-US"/>
        </w:rPr>
        <w:t>uses</w:t>
      </w:r>
      <w:r w:rsidR="004D1236" w:rsidRPr="00625E46">
        <w:rPr>
          <w:lang w:val="en-US"/>
        </w:rPr>
        <w:t xml:space="preserve"> </w:t>
      </w:r>
      <w:r w:rsidR="00894197" w:rsidRPr="00625E46">
        <w:rPr>
          <w:lang w:val="en-US"/>
        </w:rPr>
        <w:t>medical services provided</w:t>
      </w:r>
      <w:r w:rsidR="004D1236" w:rsidRPr="00625E46">
        <w:rPr>
          <w:lang w:val="en-US"/>
        </w:rPr>
        <w:t xml:space="preserve"> in Silistra or neighbouring villages as </w:t>
      </w:r>
      <w:r w:rsidR="00894197" w:rsidRPr="00625E46">
        <w:rPr>
          <w:lang w:val="en-US"/>
        </w:rPr>
        <w:t>there are no services of that kind in the village</w:t>
      </w:r>
      <w:r w:rsidR="004D1236" w:rsidRPr="00625E46">
        <w:rPr>
          <w:lang w:val="en-US"/>
        </w:rPr>
        <w:t xml:space="preserve">. </w:t>
      </w:r>
      <w:r w:rsidRPr="00625E46">
        <w:rPr>
          <w:lang w:val="en-US"/>
        </w:rPr>
        <w:t>In the town of Silistra, there is a Multispecialty Hospital for active treatment, as well as a Center for Emergency Medical Assistance. Emergency assistance is provided by ambulances of the municipal emergency medical assistance center, which respond within about 30 minutes, depending on the community.</w:t>
      </w:r>
    </w:p>
    <w:p w14:paraId="766BD596" w14:textId="29BEBF8E" w:rsidR="00867451" w:rsidRPr="00625E46" w:rsidRDefault="00867451" w:rsidP="00867451">
      <w:pPr>
        <w:pStyle w:val="Paragraph"/>
        <w:rPr>
          <w:lang w:val="en-US"/>
        </w:rPr>
      </w:pPr>
      <w:r w:rsidRPr="00625E46">
        <w:rPr>
          <w:lang w:val="en-US"/>
        </w:rPr>
        <w:t xml:space="preserve">The land in the affected villages is mainly used for agricultural purposes. The cultivated crops are mainly one-year wheat, sunflower and corn, there is also a small percentage of permanent plantations of fruit trees. </w:t>
      </w:r>
      <w:r w:rsidR="00A4138E" w:rsidRPr="00625E46">
        <w:rPr>
          <w:lang w:val="en-US"/>
        </w:rPr>
        <w:t xml:space="preserve">There are limited quantities of </w:t>
      </w:r>
      <w:r w:rsidR="00894197" w:rsidRPr="00625E46">
        <w:rPr>
          <w:lang w:val="en-US"/>
        </w:rPr>
        <w:t>grapes</w:t>
      </w:r>
      <w:r w:rsidR="00A4138E" w:rsidRPr="00625E46">
        <w:rPr>
          <w:lang w:val="en-US"/>
        </w:rPr>
        <w:t xml:space="preserve"> grown for trade as well. </w:t>
      </w:r>
      <w:r w:rsidRPr="00625E46">
        <w:rPr>
          <w:lang w:val="en-US"/>
        </w:rPr>
        <w:t xml:space="preserve">In most cases, the land is cultivated by cooperatives or large-scale farmers and, in rare cases, by small-scale farmers. </w:t>
      </w:r>
    </w:p>
    <w:p w14:paraId="21EDD64D" w14:textId="77777777" w:rsidR="00867451" w:rsidRPr="00625E46" w:rsidRDefault="00867451" w:rsidP="00867451">
      <w:pPr>
        <w:pStyle w:val="Paragraph"/>
        <w:rPr>
          <w:lang w:val="en-US"/>
        </w:rPr>
      </w:pPr>
      <w:r w:rsidRPr="00625E46">
        <w:rPr>
          <w:lang w:val="en-US"/>
        </w:rPr>
        <w:t>There are no industrial or large-scale processing plants or facilities.</w:t>
      </w:r>
    </w:p>
    <w:p w14:paraId="3C4316B9" w14:textId="405AB0E9" w:rsidR="00867451" w:rsidRPr="00625E46" w:rsidRDefault="00867451" w:rsidP="00867451">
      <w:pPr>
        <w:pStyle w:val="Paragraph"/>
        <w:rPr>
          <w:lang w:val="en-US"/>
        </w:rPr>
      </w:pPr>
      <w:r w:rsidRPr="00625E46">
        <w:rPr>
          <w:lang w:val="en-US"/>
        </w:rPr>
        <w:t>The main supplier of electricity for households in the affected villages is ‘ENERGO-PRO’. The electricity supply in the villages is stable, power outages are rare and mostly planned. The majority of household heating is done with electrical appliances, mainly air conditioners, but still part of the population is heated with unprocessed wood. Part of the population uses bottled gas, mostly for cooking. Bottle replacement is done at almost every gas station in the area. The water supply to the communities is through a central water supply system, and for the villages of Aydemir and Kalipetrovo, a domestic sewage system has been built. In the village of Polkovnik Lambrinovo, a private photovoltaic roof plant has been built for the own needs of one of the local companies.</w:t>
      </w:r>
    </w:p>
    <w:p w14:paraId="74CB8D5F" w14:textId="77777777" w:rsidR="00867451" w:rsidRPr="00625E46" w:rsidRDefault="00867451" w:rsidP="00867451">
      <w:pPr>
        <w:pStyle w:val="Paragraph"/>
        <w:rPr>
          <w:lang w:val="en-US"/>
        </w:rPr>
      </w:pPr>
      <w:r w:rsidRPr="00625E46">
        <w:rPr>
          <w:lang w:val="en-US"/>
        </w:rPr>
        <w:t>In all three villages, garbage collection and garbage disposal are well organized.</w:t>
      </w:r>
    </w:p>
    <w:p w14:paraId="3FFB715E" w14:textId="77777777" w:rsidR="00867451" w:rsidRPr="00625E46" w:rsidRDefault="00867451" w:rsidP="00867451">
      <w:pPr>
        <w:pStyle w:val="Paragraph"/>
        <w:rPr>
          <w:lang w:val="en-US"/>
        </w:rPr>
      </w:pPr>
      <w:r w:rsidRPr="00625E46">
        <w:rPr>
          <w:lang w:val="en-US"/>
        </w:rPr>
        <w:t>The houses in the villages were built mainly between 1960 and 1990, and some of them in the last 5 years. The houses are mostly one or two-story structures, and built of mixed materials (concrete, brick and wood), with an average area of up to 100 m2. About 20% of the houses in the villages are uninhabited. Most of the houses in the villages are in good condition, and in recent years some of them have been repaired, mainly the roof structures, but in many of the houses the external windows have also been replaced. In recent years, as a result of the COVID-19 pandemic and therefore the possibilities for remote work, the tendency to purchase properties for renovation or new construction has been observed in the area.</w:t>
      </w:r>
    </w:p>
    <w:p w14:paraId="2C3906BB" w14:textId="77777777" w:rsidR="00867451" w:rsidRPr="00625E46" w:rsidRDefault="00867451" w:rsidP="00867451">
      <w:pPr>
        <w:pStyle w:val="Paragraph"/>
        <w:rPr>
          <w:lang w:val="en-US"/>
        </w:rPr>
      </w:pPr>
      <w:r w:rsidRPr="00625E46">
        <w:rPr>
          <w:lang w:val="en-US"/>
        </w:rPr>
        <w:t>Almost every household living in the affected villages has its own car. Almost all households living in the affected villages have mobile phones. The local population has access to the Internet through their mobile phones or through various local or national service providers. The main roads to the villages are paved. The internal roads in the settlements are also asphalted and in good condition.</w:t>
      </w:r>
    </w:p>
    <w:p w14:paraId="22C3F6C6" w14:textId="4A3D30AB" w:rsidR="00867451" w:rsidRPr="00625E46" w:rsidRDefault="00867451" w:rsidP="00867451">
      <w:pPr>
        <w:pStyle w:val="Paragraph"/>
        <w:rPr>
          <w:lang w:val="en-US"/>
        </w:rPr>
      </w:pPr>
      <w:r w:rsidRPr="00625E46">
        <w:rPr>
          <w:lang w:val="en-US"/>
        </w:rPr>
        <w:t>In the villages of Aydemir and Kalipetrovo there are two-star hotels. The proximity of the villages to the "Srebarna" natural reserve determines the profile of accommodation as seasonal</w:t>
      </w:r>
      <w:r w:rsidR="00A4138E" w:rsidRPr="00625E46">
        <w:rPr>
          <w:lang w:val="en-US"/>
        </w:rPr>
        <w:t xml:space="preserve"> (</w:t>
      </w:r>
      <w:r w:rsidR="00894197" w:rsidRPr="00625E46">
        <w:rPr>
          <w:lang w:val="en-US"/>
        </w:rPr>
        <w:t>seasonal activities include hiking,</w:t>
      </w:r>
      <w:r w:rsidR="00A4138E" w:rsidRPr="00625E46">
        <w:rPr>
          <w:lang w:val="en-US"/>
        </w:rPr>
        <w:t xml:space="preserve"> bird watching, </w:t>
      </w:r>
      <w:r w:rsidR="00894197" w:rsidRPr="00625E46">
        <w:rPr>
          <w:lang w:val="en-US"/>
        </w:rPr>
        <w:t>etc.</w:t>
      </w:r>
      <w:r w:rsidR="00A4138E" w:rsidRPr="00625E46">
        <w:rPr>
          <w:lang w:val="en-US"/>
        </w:rPr>
        <w:t>)</w:t>
      </w:r>
      <w:r w:rsidRPr="00625E46">
        <w:rPr>
          <w:lang w:val="en-US"/>
        </w:rPr>
        <w:t xml:space="preserve">, without ensuring full occupancy of the accommodation. </w:t>
      </w:r>
    </w:p>
    <w:p w14:paraId="52DEBE4E" w14:textId="32CA013F" w:rsidR="00867451" w:rsidRPr="00625E46" w:rsidRDefault="00867451" w:rsidP="00867451">
      <w:pPr>
        <w:pStyle w:val="Paragraph"/>
        <w:rPr>
          <w:lang w:val="en-US"/>
        </w:rPr>
      </w:pPr>
      <w:r w:rsidRPr="00625E46">
        <w:rPr>
          <w:lang w:val="en-US"/>
        </w:rPr>
        <w:t>In terms of public transport, the village of Kalipetrovo has a regular bus route, (No. 5 - Silistra – Kalipetrovo) with a frequency of buses in both directions, every 20 minutes. The village of Aydemir (Tataritsa quarter) also has a bus route (No. 2 - Silistra - Aydemir, Tataritsa quarter), which operates according to an established schedule on weekdays with a frequency of buses in both directions, every 30 minutes. There is no public bus route to the village of Polkovnik Lambrinovo.</w:t>
      </w:r>
    </w:p>
    <w:p w14:paraId="57F3B151" w14:textId="78481582" w:rsidR="007B2862" w:rsidRPr="00625E46" w:rsidRDefault="007B2862" w:rsidP="007B2862">
      <w:pPr>
        <w:pStyle w:val="Heading2"/>
        <w:rPr>
          <w:lang w:val="en-US"/>
        </w:rPr>
      </w:pPr>
      <w:bookmarkStart w:id="100" w:name="_Toc181096814"/>
      <w:bookmarkEnd w:id="96"/>
      <w:bookmarkEnd w:id="97"/>
      <w:r w:rsidRPr="00625E46">
        <w:rPr>
          <w:lang w:val="en-US"/>
        </w:rPr>
        <w:t>Socioeconomic Characteristics of Affected Households and Organisations</w:t>
      </w:r>
      <w:bookmarkEnd w:id="100"/>
    </w:p>
    <w:p w14:paraId="6CE975EA" w14:textId="77777777" w:rsidR="00F709B3" w:rsidRPr="00B50D8D" w:rsidRDefault="00F709B3" w:rsidP="00F709B3">
      <w:pPr>
        <w:pStyle w:val="Paragraph"/>
        <w:rPr>
          <w:lang w:val="en-US"/>
        </w:rPr>
      </w:pPr>
      <w:r w:rsidRPr="004A4284">
        <w:rPr>
          <w:rFonts w:cs="Arial"/>
          <w:color w:val="000000"/>
          <w:szCs w:val="18"/>
          <w:lang w:val="en-GB"/>
        </w:rPr>
        <w:t xml:space="preserve">In </w:t>
      </w:r>
      <w:r w:rsidRPr="00B50D8D">
        <w:rPr>
          <w:lang w:val="en-US"/>
        </w:rPr>
        <w:t xml:space="preserve">total, 59 households will be affected by the Project-related land acquisition – 10 by the Dorostol OHTL and 49 by the Pelikan OHTL. 20 affected households along the Pelikan OHTL and 5 affected households along the Dorostol OHTL were interviewed during the preparation of this LRP. 6 of the PAPs along the Pelikan OHTL were approached and refused to take part in the interviews. </w:t>
      </w:r>
    </w:p>
    <w:p w14:paraId="535D7CA1" w14:textId="77777777" w:rsidR="00F709B3" w:rsidRPr="00B50D8D" w:rsidRDefault="00F709B3" w:rsidP="00F709B3">
      <w:pPr>
        <w:pStyle w:val="Paragraph"/>
        <w:rPr>
          <w:lang w:val="en-US"/>
        </w:rPr>
      </w:pPr>
      <w:r w:rsidRPr="00B50D8D">
        <w:rPr>
          <w:lang w:val="en-US"/>
        </w:rPr>
        <w:t xml:space="preserve">In addition, 1 large agricultural cooperative and 3 medium to large scale agricultural companies (out of 4), which operate almost 100% of the affected land plots were interviewed during the site visit on September 16-20, 2024. </w:t>
      </w:r>
    </w:p>
    <w:p w14:paraId="4483189C" w14:textId="0ABF8E3E" w:rsidR="00F709B3" w:rsidRPr="00B50D8D" w:rsidRDefault="00F709B3" w:rsidP="00F709B3">
      <w:pPr>
        <w:pStyle w:val="Paragraph"/>
        <w:rPr>
          <w:lang w:val="en-US"/>
        </w:rPr>
      </w:pPr>
      <w:r w:rsidRPr="00B50D8D">
        <w:rPr>
          <w:lang w:val="en-US"/>
        </w:rPr>
        <w:lastRenderedPageBreak/>
        <w:t xml:space="preserve">In total, 53% of the affected households (including those who refused to meet) and 75% of affected businesses were approached during the socioeconomic survey (see </w:t>
      </w:r>
      <w:r w:rsidR="00D44CAA">
        <w:rPr>
          <w:lang w:val="en-US"/>
        </w:rPr>
        <w:t>S</w:t>
      </w:r>
      <w:r w:rsidRPr="00B50D8D">
        <w:rPr>
          <w:lang w:val="en-US"/>
        </w:rPr>
        <w:t xml:space="preserve">ections </w:t>
      </w:r>
      <w:r w:rsidR="00D44CAA">
        <w:rPr>
          <w:highlight w:val="yellow"/>
          <w:lang w:val="en-US"/>
        </w:rPr>
        <w:fldChar w:fldCharType="begin"/>
      </w:r>
      <w:r w:rsidR="00D44CAA">
        <w:rPr>
          <w:lang w:val="en-US"/>
        </w:rPr>
        <w:instrText xml:space="preserve"> REF _Ref175235791 \r \h </w:instrText>
      </w:r>
      <w:r w:rsidR="00D44CAA">
        <w:rPr>
          <w:highlight w:val="yellow"/>
          <w:lang w:val="en-US"/>
        </w:rPr>
      </w:r>
      <w:r w:rsidR="00D44CAA">
        <w:rPr>
          <w:highlight w:val="yellow"/>
          <w:lang w:val="en-US"/>
        </w:rPr>
        <w:fldChar w:fldCharType="separate"/>
      </w:r>
      <w:r w:rsidR="00A52536">
        <w:rPr>
          <w:lang w:val="en-US"/>
        </w:rPr>
        <w:t>6</w:t>
      </w:r>
      <w:r w:rsidR="00D44CAA">
        <w:rPr>
          <w:highlight w:val="yellow"/>
          <w:lang w:val="en-US"/>
        </w:rPr>
        <w:fldChar w:fldCharType="end"/>
      </w:r>
      <w:r w:rsidRPr="00B50D8D">
        <w:rPr>
          <w:lang w:val="en-US"/>
        </w:rPr>
        <w:t>).</w:t>
      </w:r>
    </w:p>
    <w:p w14:paraId="7453F6A1" w14:textId="77777777" w:rsidR="00F709B3" w:rsidRPr="004A4284" w:rsidRDefault="00F709B3" w:rsidP="00F709B3">
      <w:pPr>
        <w:pStyle w:val="Paragraph"/>
        <w:rPr>
          <w:rFonts w:cs="Arial"/>
          <w:color w:val="000000"/>
          <w:szCs w:val="18"/>
          <w:lang w:val="en-GB"/>
        </w:rPr>
      </w:pPr>
      <w:r w:rsidRPr="00B50D8D">
        <w:rPr>
          <w:lang w:val="en-US"/>
        </w:rPr>
        <w:t>The results of this study are provided below. Information on baseline socioeconomic characteristics of the affected households and organisations might</w:t>
      </w:r>
      <w:r>
        <w:rPr>
          <w:rFonts w:cs="Arial"/>
          <w:color w:val="000000"/>
          <w:szCs w:val="18"/>
          <w:lang w:val="en-GB"/>
        </w:rPr>
        <w:t xml:space="preserve"> be updated as appropriate in the course of the LRP implementation.</w:t>
      </w:r>
    </w:p>
    <w:p w14:paraId="54297626" w14:textId="77777777" w:rsidR="00F709B3" w:rsidRPr="009E69F3" w:rsidRDefault="00F709B3" w:rsidP="009E69F3">
      <w:pPr>
        <w:pStyle w:val="Heading3"/>
        <w:tabs>
          <w:tab w:val="clear" w:pos="0"/>
        </w:tabs>
        <w:ind w:left="851" w:hanging="851"/>
        <w:rPr>
          <w:lang w:val="en-US"/>
        </w:rPr>
      </w:pPr>
      <w:bookmarkStart w:id="101" w:name="_Toc181096815"/>
      <w:r w:rsidRPr="009E69F3">
        <w:rPr>
          <w:lang w:val="en-US"/>
        </w:rPr>
        <w:t>Gender and Age Distribution</w:t>
      </w:r>
      <w:bookmarkEnd w:id="101"/>
    </w:p>
    <w:p w14:paraId="55A66CCA" w14:textId="652D55CF" w:rsidR="00F709B3" w:rsidRPr="004A4284" w:rsidRDefault="00F709B3" w:rsidP="00F709B3">
      <w:pPr>
        <w:pStyle w:val="Paragraph"/>
        <w:rPr>
          <w:rFonts w:cs="Arial"/>
          <w:color w:val="000000" w:themeColor="text1"/>
          <w:szCs w:val="18"/>
          <w:lang w:val="en-GB"/>
        </w:rPr>
      </w:pPr>
      <w:r w:rsidRPr="004A4284">
        <w:rPr>
          <w:rFonts w:cs="Arial"/>
          <w:color w:val="000000" w:themeColor="text1"/>
          <w:szCs w:val="18"/>
          <w:lang w:val="en-GB"/>
        </w:rPr>
        <w:t xml:space="preserve">Out of the </w:t>
      </w:r>
      <w:r w:rsidRPr="00B50D8D">
        <w:rPr>
          <w:lang w:val="en-US"/>
        </w:rPr>
        <w:t>interviewed</w:t>
      </w:r>
      <w:r w:rsidRPr="004A4284">
        <w:rPr>
          <w:rFonts w:cs="Arial"/>
          <w:color w:val="000000" w:themeColor="text1"/>
          <w:szCs w:val="18"/>
          <w:lang w:val="en-GB"/>
        </w:rPr>
        <w:t xml:space="preserve"> households, 26% (7 households) are headed by a woman, while 74% (18 households) are headed by a man. Out of the 7 female household heads, 3 (appr</w:t>
      </w:r>
      <w:r>
        <w:rPr>
          <w:rFonts w:cs="Arial"/>
          <w:color w:val="000000" w:themeColor="text1"/>
          <w:szCs w:val="18"/>
          <w:lang w:val="en-GB"/>
        </w:rPr>
        <w:t>oximately</w:t>
      </w:r>
      <w:r w:rsidRPr="004A4284">
        <w:rPr>
          <w:rFonts w:cs="Arial"/>
          <w:color w:val="000000" w:themeColor="text1"/>
          <w:szCs w:val="18"/>
          <w:lang w:val="en-GB"/>
        </w:rPr>
        <w:t xml:space="preserve"> 50%) are unmarried, divorced or widowed</w:t>
      </w:r>
      <w:r>
        <w:rPr>
          <w:rFonts w:cs="Arial"/>
          <w:color w:val="000000" w:themeColor="text1"/>
          <w:szCs w:val="18"/>
          <w:lang w:val="en-GB"/>
        </w:rPr>
        <w:t xml:space="preserve"> </w:t>
      </w:r>
      <w:r w:rsidRPr="004A4284">
        <w:rPr>
          <w:rFonts w:cs="Arial"/>
          <w:color w:val="000000" w:themeColor="text1"/>
          <w:szCs w:val="18"/>
          <w:lang w:val="en-GB"/>
        </w:rPr>
        <w:t xml:space="preserve">women who have no adult male supporter in the family. See </w:t>
      </w:r>
      <w:r w:rsidR="00D44CAA">
        <w:rPr>
          <w:rFonts w:cs="Arial"/>
          <w:color w:val="000000" w:themeColor="text1"/>
          <w:szCs w:val="18"/>
          <w:highlight w:val="yellow"/>
          <w:lang w:val="en-GB"/>
        </w:rPr>
        <w:fldChar w:fldCharType="begin"/>
      </w:r>
      <w:r w:rsidR="00D44CAA">
        <w:rPr>
          <w:rFonts w:cs="Arial"/>
          <w:color w:val="000000" w:themeColor="text1"/>
          <w:szCs w:val="18"/>
          <w:highlight w:val="yellow"/>
          <w:lang w:val="en-GB"/>
        </w:rPr>
        <w:instrText xml:space="preserve"> REF _Ref178941407 \h </w:instrText>
      </w:r>
      <w:r w:rsidR="00D44CAA">
        <w:rPr>
          <w:rFonts w:cs="Arial"/>
          <w:color w:val="000000" w:themeColor="text1"/>
          <w:szCs w:val="18"/>
          <w:highlight w:val="yellow"/>
          <w:lang w:val="en-GB"/>
        </w:rPr>
      </w:r>
      <w:r w:rsidR="00D44CAA">
        <w:rPr>
          <w:rFonts w:cs="Arial"/>
          <w:color w:val="000000" w:themeColor="text1"/>
          <w:szCs w:val="18"/>
          <w:highlight w:val="yellow"/>
          <w:lang w:val="en-GB"/>
        </w:rPr>
        <w:fldChar w:fldCharType="separate"/>
      </w:r>
      <w:r w:rsidR="00A52536" w:rsidRPr="00875780">
        <w:rPr>
          <w:lang w:val="en-US"/>
        </w:rPr>
        <w:t xml:space="preserve">Figure </w:t>
      </w:r>
      <w:r w:rsidR="00A52536">
        <w:rPr>
          <w:noProof/>
          <w:lang w:val="en-US"/>
        </w:rPr>
        <w:t>7</w:t>
      </w:r>
      <w:r w:rsidR="00A52536" w:rsidRPr="00875780">
        <w:rPr>
          <w:lang w:val="en-US"/>
        </w:rPr>
        <w:noBreakHyphen/>
      </w:r>
      <w:r w:rsidR="00A52536">
        <w:rPr>
          <w:noProof/>
          <w:lang w:val="en-US"/>
        </w:rPr>
        <w:t>1</w:t>
      </w:r>
      <w:r w:rsidR="00D44CAA">
        <w:rPr>
          <w:rFonts w:cs="Arial"/>
          <w:color w:val="000000" w:themeColor="text1"/>
          <w:szCs w:val="18"/>
          <w:highlight w:val="yellow"/>
          <w:lang w:val="en-GB"/>
        </w:rPr>
        <w:fldChar w:fldCharType="end"/>
      </w:r>
      <w:r w:rsidRPr="004A4284">
        <w:rPr>
          <w:rFonts w:cs="Arial"/>
          <w:color w:val="000000" w:themeColor="text1"/>
          <w:szCs w:val="18"/>
          <w:lang w:val="en-GB"/>
        </w:rPr>
        <w:t xml:space="preserve"> below.</w:t>
      </w:r>
    </w:p>
    <w:p w14:paraId="6CCF172A" w14:textId="77777777" w:rsidR="00D44CAA" w:rsidRDefault="00F709B3" w:rsidP="00D44CAA">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A4284">
        <w:rPr>
          <w:rFonts w:cs="Arial"/>
          <w:noProof/>
          <w:szCs w:val="18"/>
        </w:rPr>
        <w:drawing>
          <wp:inline distT="0" distB="0" distL="0" distR="0" wp14:anchorId="6B44063C" wp14:editId="5C16606B">
            <wp:extent cx="4572000" cy="2588400"/>
            <wp:effectExtent l="0" t="0" r="0" b="2540"/>
            <wp:docPr id="186604174" name="Chart 1">
              <a:extLst xmlns:a="http://schemas.openxmlformats.org/drawingml/2006/main">
                <a:ext uri="{FF2B5EF4-FFF2-40B4-BE49-F238E27FC236}">
                  <a16:creationId xmlns:a16="http://schemas.microsoft.com/office/drawing/2014/main" id="{1C954B59-19D2-0809-AD08-296525D2A84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24AFD6" w14:textId="4AA1FAC0" w:rsidR="00F709B3" w:rsidRPr="00875780" w:rsidRDefault="00D44CAA" w:rsidP="00D44CAA">
      <w:pPr>
        <w:pStyle w:val="Caption"/>
        <w:rPr>
          <w:rFonts w:cs="Arial"/>
          <w:szCs w:val="18"/>
          <w:lang w:val="en-US"/>
        </w:rPr>
      </w:pPr>
      <w:bookmarkStart w:id="102" w:name="_Ref178941407"/>
      <w:bookmarkStart w:id="103" w:name="_Ref178941384"/>
      <w:bookmarkStart w:id="104" w:name="_Toc181096775"/>
      <w:r w:rsidRPr="00875780">
        <w:rPr>
          <w:lang w:val="en-US"/>
        </w:rPr>
        <w:t xml:space="preserve">Figure </w:t>
      </w:r>
      <w:r>
        <w:fldChar w:fldCharType="begin"/>
      </w:r>
      <w:r w:rsidRPr="00875780">
        <w:rPr>
          <w:lang w:val="en-US"/>
        </w:rPr>
        <w:instrText xml:space="preserve"> STYLEREF 1 \s </w:instrText>
      </w:r>
      <w:r>
        <w:fldChar w:fldCharType="separate"/>
      </w:r>
      <w:r w:rsidR="00A52536">
        <w:rPr>
          <w:noProof/>
          <w:lang w:val="en-US"/>
        </w:rPr>
        <w:t>7</w:t>
      </w:r>
      <w:r>
        <w:rPr>
          <w:noProof/>
        </w:rPr>
        <w:fldChar w:fldCharType="end"/>
      </w:r>
      <w:r w:rsidRPr="00875780">
        <w:rPr>
          <w:lang w:val="en-US"/>
        </w:rPr>
        <w:noBreakHyphen/>
      </w:r>
      <w:r>
        <w:fldChar w:fldCharType="begin"/>
      </w:r>
      <w:r w:rsidRPr="00875780">
        <w:rPr>
          <w:lang w:val="en-US"/>
        </w:rPr>
        <w:instrText xml:space="preserve"> SEQ Figure \* ARABIC \s 1 </w:instrText>
      </w:r>
      <w:r>
        <w:fldChar w:fldCharType="separate"/>
      </w:r>
      <w:r w:rsidR="00A52536">
        <w:rPr>
          <w:noProof/>
          <w:lang w:val="en-US"/>
        </w:rPr>
        <w:t>1</w:t>
      </w:r>
      <w:r>
        <w:rPr>
          <w:noProof/>
        </w:rPr>
        <w:fldChar w:fldCharType="end"/>
      </w:r>
      <w:bookmarkEnd w:id="102"/>
      <w:r w:rsidRPr="00875780">
        <w:rPr>
          <w:lang w:val="en-US"/>
        </w:rPr>
        <w:t xml:space="preserve">: Head of Household Distribution by </w:t>
      </w:r>
      <w:bookmarkEnd w:id="103"/>
      <w:r w:rsidRPr="00875780">
        <w:rPr>
          <w:lang w:val="en-US"/>
        </w:rPr>
        <w:t>Sex</w:t>
      </w:r>
      <w:bookmarkEnd w:id="104"/>
    </w:p>
    <w:p w14:paraId="173826C7" w14:textId="23EE36C9" w:rsidR="00F709B3" w:rsidRPr="004A4284" w:rsidRDefault="00F709B3" w:rsidP="00F709B3">
      <w:pPr>
        <w:pStyle w:val="Paragraph"/>
        <w:rPr>
          <w:rFonts w:cs="Arial"/>
          <w:color w:val="000000" w:themeColor="text1"/>
          <w:szCs w:val="18"/>
          <w:lang w:val="en-GB"/>
        </w:rPr>
      </w:pPr>
      <w:r w:rsidRPr="004A4284">
        <w:rPr>
          <w:rFonts w:cs="Arial"/>
          <w:color w:val="000000" w:themeColor="text1"/>
          <w:szCs w:val="18"/>
          <w:lang w:val="en-GB"/>
        </w:rPr>
        <w:t>The average age of household heads is 63, with male heads on average 62 years old and female heads on average 66 years old. See</w:t>
      </w:r>
      <w:r w:rsidR="00D44CAA">
        <w:rPr>
          <w:rFonts w:cs="Arial"/>
          <w:color w:val="000000" w:themeColor="text1"/>
          <w:szCs w:val="18"/>
          <w:lang w:val="en-GB"/>
        </w:rPr>
        <w:t xml:space="preserve"> </w:t>
      </w:r>
      <w:r w:rsidR="00D44CAA">
        <w:rPr>
          <w:rFonts w:cs="Arial"/>
          <w:color w:val="000000" w:themeColor="text1"/>
          <w:szCs w:val="18"/>
          <w:lang w:val="en-GB"/>
        </w:rPr>
        <w:fldChar w:fldCharType="begin"/>
      </w:r>
      <w:r w:rsidR="00D44CAA">
        <w:rPr>
          <w:rFonts w:cs="Arial"/>
          <w:color w:val="000000" w:themeColor="text1"/>
          <w:szCs w:val="18"/>
          <w:lang w:val="en-GB"/>
        </w:rPr>
        <w:instrText xml:space="preserve"> REF _Ref178941607 \h </w:instrText>
      </w:r>
      <w:r w:rsidR="00D44CAA">
        <w:rPr>
          <w:rFonts w:cs="Arial"/>
          <w:color w:val="000000" w:themeColor="text1"/>
          <w:szCs w:val="18"/>
          <w:lang w:val="en-GB"/>
        </w:rPr>
      </w:r>
      <w:r w:rsidR="00D44CAA">
        <w:rPr>
          <w:rFonts w:cs="Arial"/>
          <w:color w:val="000000" w:themeColor="text1"/>
          <w:szCs w:val="18"/>
          <w:lang w:val="en-GB"/>
        </w:rPr>
        <w:fldChar w:fldCharType="separate"/>
      </w:r>
      <w:r w:rsidR="00A52536" w:rsidRPr="00875780">
        <w:rPr>
          <w:lang w:val="en-US"/>
        </w:rPr>
        <w:t xml:space="preserve">Figure </w:t>
      </w:r>
      <w:r w:rsidR="00A52536">
        <w:rPr>
          <w:noProof/>
          <w:lang w:val="en-US"/>
        </w:rPr>
        <w:t>7</w:t>
      </w:r>
      <w:r w:rsidR="00A52536" w:rsidRPr="00875780">
        <w:rPr>
          <w:lang w:val="en-US"/>
        </w:rPr>
        <w:noBreakHyphen/>
      </w:r>
      <w:r w:rsidR="00A52536">
        <w:rPr>
          <w:noProof/>
          <w:lang w:val="en-US"/>
        </w:rPr>
        <w:t>2</w:t>
      </w:r>
      <w:r w:rsidR="00D44CAA">
        <w:rPr>
          <w:rFonts w:cs="Arial"/>
          <w:color w:val="000000" w:themeColor="text1"/>
          <w:szCs w:val="18"/>
          <w:lang w:val="en-GB"/>
        </w:rPr>
        <w:fldChar w:fldCharType="end"/>
      </w:r>
      <w:r w:rsidRPr="004A4284">
        <w:rPr>
          <w:rFonts w:cs="Arial"/>
          <w:color w:val="000000" w:themeColor="text1"/>
          <w:szCs w:val="18"/>
          <w:lang w:val="en-GB"/>
        </w:rPr>
        <w:t xml:space="preserve"> below. </w:t>
      </w:r>
    </w:p>
    <w:p w14:paraId="66DE46AA" w14:textId="3412E198" w:rsidR="00D44CAA" w:rsidRDefault="001009BC" w:rsidP="00D44CAA">
      <w:pPr>
        <w:keepNext/>
        <w:tabs>
          <w:tab w:val="left" w:pos="170"/>
          <w:tab w:val="left" w:pos="1418"/>
        </w:tabs>
        <w:spacing w:before="240" w:after="120"/>
        <w:ind w:firstLine="284"/>
        <w:jc w:val="center"/>
      </w:pPr>
      <w:r>
        <w:rPr>
          <w:noProof/>
        </w:rPr>
        <w:drawing>
          <wp:inline distT="0" distB="0" distL="0" distR="0" wp14:anchorId="7778B80E" wp14:editId="31EB430C">
            <wp:extent cx="4572000" cy="2743200"/>
            <wp:effectExtent l="0" t="0" r="0" b="0"/>
            <wp:docPr id="1653920099" name="Chart 1">
              <a:extLst xmlns:a="http://schemas.openxmlformats.org/drawingml/2006/main">
                <a:ext uri="{FF2B5EF4-FFF2-40B4-BE49-F238E27FC236}">
                  <a16:creationId xmlns:a16="http://schemas.microsoft.com/office/drawing/2014/main" id="{9FC8D7AB-DD17-3D48-A830-ECD2C317E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49D8F9" w14:textId="444458AE" w:rsidR="00D44CAA" w:rsidRPr="00875780" w:rsidRDefault="00D44CAA" w:rsidP="00D44CAA">
      <w:pPr>
        <w:pStyle w:val="Caption"/>
        <w:rPr>
          <w:lang w:val="en-US"/>
        </w:rPr>
      </w:pPr>
      <w:bookmarkStart w:id="105" w:name="_Ref178941607"/>
      <w:bookmarkStart w:id="106" w:name="_Toc181096776"/>
      <w:r w:rsidRPr="00875780">
        <w:rPr>
          <w:lang w:val="en-US"/>
        </w:rPr>
        <w:t xml:space="preserve">Figure </w:t>
      </w:r>
      <w:r>
        <w:fldChar w:fldCharType="begin"/>
      </w:r>
      <w:r w:rsidRPr="00875780">
        <w:rPr>
          <w:lang w:val="en-US"/>
        </w:rPr>
        <w:instrText xml:space="preserve"> STYLEREF 1 \s </w:instrText>
      </w:r>
      <w:r>
        <w:fldChar w:fldCharType="separate"/>
      </w:r>
      <w:r w:rsidR="00A52536">
        <w:rPr>
          <w:noProof/>
          <w:lang w:val="en-US"/>
        </w:rPr>
        <w:t>7</w:t>
      </w:r>
      <w:r>
        <w:rPr>
          <w:noProof/>
        </w:rPr>
        <w:fldChar w:fldCharType="end"/>
      </w:r>
      <w:r w:rsidRPr="00875780">
        <w:rPr>
          <w:lang w:val="en-US"/>
        </w:rPr>
        <w:noBreakHyphen/>
      </w:r>
      <w:r>
        <w:fldChar w:fldCharType="begin"/>
      </w:r>
      <w:r w:rsidRPr="00875780">
        <w:rPr>
          <w:lang w:val="en-US"/>
        </w:rPr>
        <w:instrText xml:space="preserve"> SEQ Figure \* ARABIC \s 1 </w:instrText>
      </w:r>
      <w:r>
        <w:fldChar w:fldCharType="separate"/>
      </w:r>
      <w:r w:rsidR="00A52536">
        <w:rPr>
          <w:noProof/>
          <w:lang w:val="en-US"/>
        </w:rPr>
        <w:t>2</w:t>
      </w:r>
      <w:r>
        <w:rPr>
          <w:noProof/>
        </w:rPr>
        <w:fldChar w:fldCharType="end"/>
      </w:r>
      <w:bookmarkEnd w:id="105"/>
      <w:r w:rsidRPr="00875780">
        <w:rPr>
          <w:lang w:val="en-US"/>
        </w:rPr>
        <w:t>: Average Age of Household Heads</w:t>
      </w:r>
      <w:bookmarkEnd w:id="106"/>
    </w:p>
    <w:p w14:paraId="31D7639C" w14:textId="53A14606" w:rsidR="00F709B3" w:rsidRPr="00B50D8D" w:rsidRDefault="00F709B3" w:rsidP="00F709B3">
      <w:pPr>
        <w:pStyle w:val="Paragraph"/>
        <w:rPr>
          <w:rFonts w:cs="Arial"/>
          <w:color w:val="000000" w:themeColor="text1"/>
          <w:szCs w:val="18"/>
          <w:lang w:val="en-GB"/>
        </w:rPr>
      </w:pPr>
      <w:r w:rsidRPr="004A4284">
        <w:rPr>
          <w:rFonts w:cs="Arial"/>
          <w:szCs w:val="18"/>
          <w:lang w:val="en-US"/>
        </w:rPr>
        <w:lastRenderedPageBreak/>
        <w:t xml:space="preserve">3 out of 25 surveyed </w:t>
      </w:r>
      <w:r>
        <w:rPr>
          <w:rFonts w:cs="Arial"/>
          <w:szCs w:val="18"/>
          <w:lang w:val="en-US"/>
        </w:rPr>
        <w:t>Project Affected Households (</w:t>
      </w:r>
      <w:r w:rsidRPr="004A4284">
        <w:rPr>
          <w:rFonts w:cs="Arial"/>
          <w:szCs w:val="18"/>
          <w:lang w:val="en-US"/>
        </w:rPr>
        <w:t>PAHs</w:t>
      </w:r>
      <w:r>
        <w:rPr>
          <w:rFonts w:cs="Arial"/>
          <w:szCs w:val="18"/>
          <w:lang w:val="en-US"/>
        </w:rPr>
        <w:t>)</w:t>
      </w:r>
      <w:r w:rsidRPr="004A4284">
        <w:rPr>
          <w:rFonts w:cs="Arial"/>
          <w:szCs w:val="18"/>
          <w:lang w:val="en-US"/>
        </w:rPr>
        <w:t xml:space="preserve"> reported having children aged under 18 in their </w:t>
      </w:r>
      <w:r w:rsidRPr="00B50D8D">
        <w:rPr>
          <w:rFonts w:cs="Arial"/>
          <w:color w:val="000000" w:themeColor="text1"/>
          <w:szCs w:val="18"/>
          <w:lang w:val="en-GB"/>
        </w:rPr>
        <w:t>households. Each family has 1 or 2 children, and the total number of children is 5. All of them are enrolled in schools.</w:t>
      </w:r>
    </w:p>
    <w:p w14:paraId="2F152E5E" w14:textId="77777777" w:rsidR="00F709B3" w:rsidRPr="00B50D8D" w:rsidRDefault="00F709B3" w:rsidP="00F709B3">
      <w:pPr>
        <w:pStyle w:val="Paragraph"/>
        <w:rPr>
          <w:rFonts w:cs="Arial"/>
          <w:color w:val="000000" w:themeColor="text1"/>
          <w:szCs w:val="18"/>
          <w:lang w:val="en-GB"/>
        </w:rPr>
      </w:pPr>
      <w:r w:rsidRPr="00B50D8D">
        <w:rPr>
          <w:rFonts w:cs="Arial"/>
          <w:color w:val="000000" w:themeColor="text1"/>
          <w:szCs w:val="18"/>
          <w:lang w:val="en-GB"/>
        </w:rPr>
        <w:t xml:space="preserve">In addition, there are 22 elderly people aged over 65 living in 13 households. This situation corresponds to the statistical information about the district which was reported after last census carried out in Bulgaria in 2022 for prevailing elderly population in Silistra district. </w:t>
      </w:r>
    </w:p>
    <w:p w14:paraId="5AA085B1" w14:textId="0BAC0A0F" w:rsidR="00F709B3" w:rsidRPr="004A4284" w:rsidRDefault="00F709B3" w:rsidP="00F709B3">
      <w:pPr>
        <w:pStyle w:val="Paragraph"/>
        <w:rPr>
          <w:rFonts w:cs="Arial"/>
          <w:szCs w:val="18"/>
          <w:lang w:val="en-US"/>
        </w:rPr>
      </w:pPr>
      <w:r w:rsidRPr="00B50D8D">
        <w:rPr>
          <w:rFonts w:cs="Arial"/>
          <w:color w:val="000000" w:themeColor="text1"/>
          <w:szCs w:val="18"/>
          <w:lang w:val="en-GB"/>
        </w:rPr>
        <w:t xml:space="preserve">The interviewed PAHs have reported an equal ratio of 50/50 men and women in the affected households. </w:t>
      </w:r>
      <w:r w:rsidR="00D44CAA">
        <w:rPr>
          <w:rFonts w:cs="Arial"/>
          <w:color w:val="000000" w:themeColor="text1"/>
          <w:szCs w:val="18"/>
          <w:lang w:val="en-GB"/>
        </w:rPr>
        <w:t xml:space="preserve">Information on age and gender characteristics is provided in </w:t>
      </w:r>
      <w:r w:rsidR="00D44CAA">
        <w:rPr>
          <w:rFonts w:cs="Arial"/>
          <w:color w:val="000000" w:themeColor="text1"/>
          <w:szCs w:val="18"/>
          <w:lang w:val="en-GB"/>
        </w:rPr>
        <w:fldChar w:fldCharType="begin"/>
      </w:r>
      <w:r w:rsidR="00D44CAA">
        <w:rPr>
          <w:rFonts w:cs="Arial"/>
          <w:color w:val="000000" w:themeColor="text1"/>
          <w:szCs w:val="18"/>
          <w:lang w:val="en-GB"/>
        </w:rPr>
        <w:instrText xml:space="preserve"> REF _Ref178942048 \h </w:instrText>
      </w:r>
      <w:r w:rsidR="00D44CAA">
        <w:rPr>
          <w:rFonts w:cs="Arial"/>
          <w:color w:val="000000" w:themeColor="text1"/>
          <w:szCs w:val="18"/>
          <w:lang w:val="en-GB"/>
        </w:rPr>
      </w:r>
      <w:r w:rsidR="00D44CAA">
        <w:rPr>
          <w:rFonts w:cs="Arial"/>
          <w:color w:val="000000" w:themeColor="text1"/>
          <w:szCs w:val="18"/>
          <w:lang w:val="en-GB"/>
        </w:rPr>
        <w:fldChar w:fldCharType="separate"/>
      </w:r>
      <w:r w:rsidR="00A52536">
        <w:t xml:space="preserve">Figure </w:t>
      </w:r>
      <w:r w:rsidR="00A52536">
        <w:rPr>
          <w:noProof/>
        </w:rPr>
        <w:t>7</w:t>
      </w:r>
      <w:r w:rsidR="00A52536">
        <w:noBreakHyphen/>
      </w:r>
      <w:r w:rsidR="00A52536">
        <w:rPr>
          <w:noProof/>
        </w:rPr>
        <w:t>3</w:t>
      </w:r>
      <w:r w:rsidR="00D44CAA">
        <w:rPr>
          <w:rFonts w:cs="Arial"/>
          <w:color w:val="000000" w:themeColor="text1"/>
          <w:szCs w:val="18"/>
          <w:lang w:val="en-GB"/>
        </w:rPr>
        <w:fldChar w:fldCharType="end"/>
      </w:r>
      <w:r w:rsidR="00D44CAA">
        <w:rPr>
          <w:rFonts w:cs="Arial"/>
          <w:color w:val="000000" w:themeColor="text1"/>
          <w:szCs w:val="18"/>
          <w:lang w:val="en-GB"/>
        </w:rPr>
        <w:t xml:space="preserve"> and </w:t>
      </w:r>
      <w:r w:rsidR="00D44CAA">
        <w:rPr>
          <w:rFonts w:cs="Arial"/>
          <w:color w:val="000000" w:themeColor="text1"/>
          <w:szCs w:val="18"/>
          <w:lang w:val="en-GB"/>
        </w:rPr>
        <w:fldChar w:fldCharType="begin"/>
      </w:r>
      <w:r w:rsidR="00D44CAA">
        <w:rPr>
          <w:rFonts w:cs="Arial"/>
          <w:color w:val="000000" w:themeColor="text1"/>
          <w:szCs w:val="18"/>
          <w:lang w:val="en-GB"/>
        </w:rPr>
        <w:instrText xml:space="preserve"> REF _Ref178942052 \h </w:instrText>
      </w:r>
      <w:r w:rsidR="00D44CAA">
        <w:rPr>
          <w:rFonts w:cs="Arial"/>
          <w:color w:val="000000" w:themeColor="text1"/>
          <w:szCs w:val="18"/>
          <w:lang w:val="en-GB"/>
        </w:rPr>
      </w:r>
      <w:r w:rsidR="00D44CAA">
        <w:rPr>
          <w:rFonts w:cs="Arial"/>
          <w:color w:val="000000" w:themeColor="text1"/>
          <w:szCs w:val="18"/>
          <w:lang w:val="en-GB"/>
        </w:rPr>
        <w:fldChar w:fldCharType="separate"/>
      </w:r>
      <w:r w:rsidR="00A52536">
        <w:t xml:space="preserve">Figure </w:t>
      </w:r>
      <w:r w:rsidR="00A52536">
        <w:rPr>
          <w:noProof/>
        </w:rPr>
        <w:t>7</w:t>
      </w:r>
      <w:r w:rsidR="00A52536">
        <w:noBreakHyphen/>
      </w:r>
      <w:r w:rsidR="00A52536">
        <w:rPr>
          <w:noProof/>
        </w:rPr>
        <w:t>4</w:t>
      </w:r>
      <w:r w:rsidR="00D44CAA">
        <w:rPr>
          <w:rFonts w:cs="Arial"/>
          <w:color w:val="000000" w:themeColor="text1"/>
          <w:szCs w:val="18"/>
          <w:lang w:val="en-GB"/>
        </w:rPr>
        <w:fldChar w:fldCharType="end"/>
      </w:r>
      <w:r w:rsidRPr="004A4284">
        <w:rPr>
          <w:rFonts w:cs="Arial"/>
          <w:szCs w:val="18"/>
          <w:lang w:val="en-US"/>
        </w:rPr>
        <w:t>.</w:t>
      </w:r>
    </w:p>
    <w:p w14:paraId="40199C2F" w14:textId="77777777" w:rsidR="00D44CAA" w:rsidRDefault="00F709B3" w:rsidP="00D44CAA">
      <w:pPr>
        <w:keepNext/>
        <w:tabs>
          <w:tab w:val="left" w:pos="851"/>
        </w:tabs>
        <w:spacing w:before="120" w:after="120"/>
        <w:jc w:val="center"/>
      </w:pPr>
      <w:r w:rsidRPr="004A4284">
        <w:rPr>
          <w:rFonts w:cs="Arial"/>
          <w:noProof/>
          <w:szCs w:val="18"/>
        </w:rPr>
        <w:drawing>
          <wp:inline distT="0" distB="0" distL="0" distR="0" wp14:anchorId="4765FE36" wp14:editId="2977F34F">
            <wp:extent cx="4625340" cy="2819400"/>
            <wp:effectExtent l="0" t="0" r="3810" b="0"/>
            <wp:docPr id="988476402" name="Chart 1">
              <a:extLst xmlns:a="http://schemas.openxmlformats.org/drawingml/2006/main">
                <a:ext uri="{FF2B5EF4-FFF2-40B4-BE49-F238E27FC236}">
                  <a16:creationId xmlns:a16="http://schemas.microsoft.com/office/drawing/2014/main" id="{9A1BE032-166B-402E-84CB-68BECEDE0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B962A5" w14:textId="64AEBD07" w:rsidR="00F709B3" w:rsidRPr="004A4284" w:rsidRDefault="00D44CAA" w:rsidP="00D44CAA">
      <w:pPr>
        <w:pStyle w:val="Caption"/>
        <w:rPr>
          <w:rFonts w:cs="Arial"/>
          <w:szCs w:val="18"/>
          <w:lang w:val="en-US"/>
        </w:rPr>
      </w:pPr>
      <w:bookmarkStart w:id="107" w:name="_Ref178942048"/>
      <w:bookmarkStart w:id="108" w:name="_Toc181096777"/>
      <w:r>
        <w:t xml:space="preserve">Figure </w:t>
      </w:r>
      <w:fldSimple w:instr=" STYLEREF 1 \s ">
        <w:r w:rsidR="00A52536">
          <w:rPr>
            <w:noProof/>
          </w:rPr>
          <w:t>7</w:t>
        </w:r>
      </w:fldSimple>
      <w:r>
        <w:noBreakHyphen/>
      </w:r>
      <w:fldSimple w:instr=" SEQ Figure \* ARABIC \s 1 ">
        <w:r w:rsidR="00A52536">
          <w:rPr>
            <w:noProof/>
          </w:rPr>
          <w:t>3</w:t>
        </w:r>
      </w:fldSimple>
      <w:bookmarkEnd w:id="107"/>
      <w:r>
        <w:t xml:space="preserve">: </w:t>
      </w:r>
      <w:r w:rsidRPr="00DB5763">
        <w:t>Age Groups</w:t>
      </w:r>
      <w:bookmarkEnd w:id="108"/>
    </w:p>
    <w:p w14:paraId="3B0A1A26" w14:textId="77777777" w:rsidR="00F709B3" w:rsidRPr="004A4284" w:rsidRDefault="00F709B3" w:rsidP="00F7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color w:val="000000"/>
          <w:szCs w:val="18"/>
          <w:lang w:val="en-GB"/>
        </w:rPr>
      </w:pPr>
    </w:p>
    <w:p w14:paraId="13ECBFD4" w14:textId="77777777" w:rsidR="00D44CAA" w:rsidRDefault="00F709B3" w:rsidP="00D44CAA">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A4284">
        <w:rPr>
          <w:rFonts w:cs="Arial"/>
          <w:noProof/>
          <w:szCs w:val="18"/>
        </w:rPr>
        <w:drawing>
          <wp:inline distT="0" distB="0" distL="0" distR="0" wp14:anchorId="68E40EA7" wp14:editId="79BDF044">
            <wp:extent cx="4657725" cy="2809875"/>
            <wp:effectExtent l="0" t="0" r="9525" b="9525"/>
            <wp:docPr id="1483572628" name="Chart 1">
              <a:extLst xmlns:a="http://schemas.openxmlformats.org/drawingml/2006/main">
                <a:ext uri="{FF2B5EF4-FFF2-40B4-BE49-F238E27FC236}">
                  <a16:creationId xmlns:a16="http://schemas.microsoft.com/office/drawing/2014/main" id="{70B6CE06-B42F-01AC-4D87-87AA9AF7D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C6C78D" w14:textId="65F0C621" w:rsidR="00F709B3" w:rsidRPr="004A4284" w:rsidRDefault="00D44CAA" w:rsidP="00D44CAA">
      <w:pPr>
        <w:pStyle w:val="Caption"/>
        <w:rPr>
          <w:rFonts w:cs="Arial"/>
          <w:color w:val="000000"/>
          <w:szCs w:val="18"/>
          <w:lang w:val="en-GB"/>
        </w:rPr>
      </w:pPr>
      <w:bookmarkStart w:id="109" w:name="_Ref178942052"/>
      <w:bookmarkStart w:id="110" w:name="_Toc181096778"/>
      <w:r>
        <w:t xml:space="preserve">Figure </w:t>
      </w:r>
      <w:fldSimple w:instr=" STYLEREF 1 \s ">
        <w:r w:rsidR="00A52536">
          <w:rPr>
            <w:noProof/>
          </w:rPr>
          <w:t>7</w:t>
        </w:r>
      </w:fldSimple>
      <w:r>
        <w:noBreakHyphen/>
      </w:r>
      <w:fldSimple w:instr=" SEQ Figure \* ARABIC \s 1 ">
        <w:r w:rsidR="00A52536">
          <w:rPr>
            <w:noProof/>
          </w:rPr>
          <w:t>4</w:t>
        </w:r>
      </w:fldSimple>
      <w:bookmarkEnd w:id="109"/>
      <w:r>
        <w:t xml:space="preserve">: </w:t>
      </w:r>
      <w:r w:rsidRPr="006E00A5">
        <w:t>Distribution</w:t>
      </w:r>
      <w:r>
        <w:rPr>
          <w:noProof/>
        </w:rPr>
        <w:t xml:space="preserve"> by Gender</w:t>
      </w:r>
      <w:bookmarkEnd w:id="110"/>
    </w:p>
    <w:p w14:paraId="2CE24B62" w14:textId="77777777" w:rsidR="00F709B3" w:rsidRPr="009E69F3" w:rsidRDefault="00F709B3" w:rsidP="009E69F3">
      <w:pPr>
        <w:pStyle w:val="Heading3"/>
        <w:tabs>
          <w:tab w:val="clear" w:pos="0"/>
        </w:tabs>
        <w:ind w:left="851" w:hanging="851"/>
        <w:rPr>
          <w:lang w:val="en-US"/>
        </w:rPr>
      </w:pPr>
      <w:bookmarkStart w:id="111" w:name="_Toc181096816"/>
      <w:r w:rsidRPr="009E69F3">
        <w:rPr>
          <w:lang w:val="en-US"/>
        </w:rPr>
        <w:lastRenderedPageBreak/>
        <w:t>Level of Education</w:t>
      </w:r>
      <w:bookmarkEnd w:id="111"/>
    </w:p>
    <w:p w14:paraId="0072BC4E" w14:textId="77777777" w:rsidR="00F709B3" w:rsidRDefault="00F709B3" w:rsidP="009E69F3">
      <w:pPr>
        <w:pStyle w:val="Paragraph"/>
        <w:rPr>
          <w:rFonts w:cs="Arial"/>
          <w:color w:val="000000" w:themeColor="text1"/>
          <w:szCs w:val="18"/>
          <w:lang w:val="en-GB"/>
        </w:rPr>
      </w:pPr>
      <w:r w:rsidRPr="009E69F3">
        <w:rPr>
          <w:lang w:val="en-US"/>
        </w:rPr>
        <w:t>Members</w:t>
      </w:r>
      <w:r>
        <w:rPr>
          <w:rFonts w:cs="Arial"/>
          <w:color w:val="000000" w:themeColor="text1"/>
          <w:szCs w:val="18"/>
          <w:lang w:val="en-GB"/>
        </w:rPr>
        <w:t xml:space="preserve"> of the affected households have the following level of education:</w:t>
      </w:r>
    </w:p>
    <w:p w14:paraId="4CAEBDAC" w14:textId="6344E1E7" w:rsidR="00F709B3" w:rsidRPr="00B50D8D" w:rsidRDefault="00F709B3" w:rsidP="00F709B3">
      <w:pPr>
        <w:pStyle w:val="Item1"/>
      </w:pPr>
      <w:r w:rsidRPr="00B50D8D">
        <w:t xml:space="preserve">5 children </w:t>
      </w:r>
      <w:r>
        <w:t>attend p</w:t>
      </w:r>
      <w:r w:rsidRPr="00B50D8D">
        <w:t>rimary or secondary school</w:t>
      </w:r>
      <w:r>
        <w:t>;</w:t>
      </w:r>
      <w:r w:rsidRPr="00B50D8D">
        <w:t xml:space="preserve"> </w:t>
      </w:r>
    </w:p>
    <w:p w14:paraId="66AF584F" w14:textId="77777777" w:rsidR="00F709B3" w:rsidRPr="00B50D8D" w:rsidRDefault="00F709B3" w:rsidP="00F709B3">
      <w:pPr>
        <w:pStyle w:val="Item1"/>
      </w:pPr>
      <w:r w:rsidRPr="00B50D8D">
        <w:t xml:space="preserve">9 persons have a </w:t>
      </w:r>
      <w:r>
        <w:t xml:space="preserve">completed </w:t>
      </w:r>
      <w:r w:rsidRPr="00B50D8D">
        <w:t>secondary education</w:t>
      </w:r>
      <w:r>
        <w:t>;</w:t>
      </w:r>
      <w:r w:rsidRPr="00B50D8D">
        <w:t xml:space="preserve"> </w:t>
      </w:r>
    </w:p>
    <w:p w14:paraId="6FDBB86C" w14:textId="77777777" w:rsidR="00F709B3" w:rsidRPr="00B50D8D" w:rsidRDefault="00F709B3" w:rsidP="00F709B3">
      <w:pPr>
        <w:pStyle w:val="Item1"/>
      </w:pPr>
      <w:r w:rsidRPr="00B50D8D">
        <w:t>27 have obtained vocational training</w:t>
      </w:r>
      <w:r>
        <w:t>;</w:t>
      </w:r>
      <w:r w:rsidRPr="00B50D8D">
        <w:t xml:space="preserve"> and </w:t>
      </w:r>
    </w:p>
    <w:p w14:paraId="5B3EEC63" w14:textId="77777777" w:rsidR="00F709B3" w:rsidRPr="00B50D8D" w:rsidRDefault="00F709B3" w:rsidP="00F709B3">
      <w:pPr>
        <w:pStyle w:val="Item1"/>
      </w:pPr>
      <w:r w:rsidRPr="00B50D8D">
        <w:t xml:space="preserve">15 have a university or </w:t>
      </w:r>
      <w:r>
        <w:t>h</w:t>
      </w:r>
      <w:r w:rsidRPr="00B50D8D">
        <w:t xml:space="preserve">igher institute degree. </w:t>
      </w:r>
    </w:p>
    <w:p w14:paraId="17FF7433" w14:textId="15EC86A1" w:rsidR="00F709B3" w:rsidRPr="004A4284" w:rsidRDefault="00F709B3" w:rsidP="00F709B3">
      <w:pPr>
        <w:pStyle w:val="Paragraph"/>
        <w:rPr>
          <w:rFonts w:cs="Arial"/>
          <w:color w:val="000000" w:themeColor="text1"/>
          <w:szCs w:val="18"/>
          <w:lang w:val="en-GB"/>
        </w:rPr>
      </w:pPr>
      <w:r w:rsidRPr="004A4284">
        <w:rPr>
          <w:rFonts w:cs="Arial"/>
          <w:color w:val="000000" w:themeColor="text1"/>
          <w:szCs w:val="18"/>
          <w:lang w:val="en-GB"/>
        </w:rPr>
        <w:t xml:space="preserve">The results of the education level of the PAPs are presented in </w:t>
      </w:r>
      <w:r w:rsidR="00D44CAA">
        <w:rPr>
          <w:rFonts w:cs="Arial"/>
          <w:color w:val="000000" w:themeColor="text1"/>
          <w:szCs w:val="18"/>
          <w:lang w:val="en-GB"/>
        </w:rPr>
        <w:fldChar w:fldCharType="begin"/>
      </w:r>
      <w:r w:rsidR="00D44CAA">
        <w:rPr>
          <w:rFonts w:cs="Arial"/>
          <w:color w:val="000000" w:themeColor="text1"/>
          <w:szCs w:val="18"/>
          <w:lang w:val="en-GB"/>
        </w:rPr>
        <w:instrText xml:space="preserve"> REF _Ref178942088 \h </w:instrText>
      </w:r>
      <w:r w:rsidR="00D44CAA">
        <w:rPr>
          <w:rFonts w:cs="Arial"/>
          <w:color w:val="000000" w:themeColor="text1"/>
          <w:szCs w:val="18"/>
          <w:lang w:val="en-GB"/>
        </w:rPr>
      </w:r>
      <w:r w:rsidR="00D44CAA">
        <w:rPr>
          <w:rFonts w:cs="Arial"/>
          <w:color w:val="000000" w:themeColor="text1"/>
          <w:szCs w:val="18"/>
          <w:lang w:val="en-GB"/>
        </w:rPr>
        <w:fldChar w:fldCharType="separate"/>
      </w:r>
      <w:r w:rsidR="00A52536" w:rsidRPr="00875780">
        <w:rPr>
          <w:lang w:val="en-US"/>
        </w:rPr>
        <w:t xml:space="preserve">Figure </w:t>
      </w:r>
      <w:r w:rsidR="00A52536">
        <w:rPr>
          <w:noProof/>
          <w:lang w:val="en-US"/>
        </w:rPr>
        <w:t>7</w:t>
      </w:r>
      <w:r w:rsidR="00A52536" w:rsidRPr="00875780">
        <w:rPr>
          <w:lang w:val="en-US"/>
        </w:rPr>
        <w:noBreakHyphen/>
      </w:r>
      <w:r w:rsidR="00A52536">
        <w:rPr>
          <w:noProof/>
          <w:lang w:val="en-US"/>
        </w:rPr>
        <w:t>5</w:t>
      </w:r>
      <w:r w:rsidR="00D44CAA">
        <w:rPr>
          <w:rFonts w:cs="Arial"/>
          <w:color w:val="000000" w:themeColor="text1"/>
          <w:szCs w:val="18"/>
          <w:lang w:val="en-GB"/>
        </w:rPr>
        <w:fldChar w:fldCharType="end"/>
      </w:r>
      <w:r w:rsidR="00D44CAA">
        <w:rPr>
          <w:rFonts w:cs="Arial"/>
          <w:color w:val="000000" w:themeColor="text1"/>
          <w:szCs w:val="18"/>
          <w:lang w:val="en-GB"/>
        </w:rPr>
        <w:t xml:space="preserve"> </w:t>
      </w:r>
      <w:r w:rsidRPr="004A4284">
        <w:rPr>
          <w:rFonts w:cs="Arial"/>
          <w:color w:val="000000" w:themeColor="text1"/>
          <w:szCs w:val="18"/>
          <w:lang w:val="en-GB"/>
        </w:rPr>
        <w:t>below:</w:t>
      </w:r>
    </w:p>
    <w:p w14:paraId="5C88291A" w14:textId="77777777" w:rsidR="00D44CAA" w:rsidRDefault="00F709B3" w:rsidP="001F69E7">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pPr>
      <w:r w:rsidRPr="004A4284">
        <w:rPr>
          <w:rFonts w:cs="Arial"/>
          <w:noProof/>
          <w:szCs w:val="18"/>
        </w:rPr>
        <w:drawing>
          <wp:inline distT="0" distB="0" distL="0" distR="0" wp14:anchorId="436500F1" wp14:editId="06B7675A">
            <wp:extent cx="4572000" cy="2990850"/>
            <wp:effectExtent l="0" t="0" r="0" b="0"/>
            <wp:docPr id="489970407" name="Chart 1">
              <a:extLst xmlns:a="http://schemas.openxmlformats.org/drawingml/2006/main">
                <a:ext uri="{FF2B5EF4-FFF2-40B4-BE49-F238E27FC236}">
                  <a16:creationId xmlns:a16="http://schemas.microsoft.com/office/drawing/2014/main" id="{3B8C0368-A852-A2B0-FB33-411588ECF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779B5E" w14:textId="3A7950D4" w:rsidR="00F709B3" w:rsidRPr="004A4284" w:rsidRDefault="00D44CAA" w:rsidP="00D44CAA">
      <w:pPr>
        <w:pStyle w:val="Caption"/>
        <w:rPr>
          <w:rFonts w:cs="Arial"/>
          <w:color w:val="000000" w:themeColor="text1"/>
          <w:szCs w:val="18"/>
          <w:lang w:val="bg-BG"/>
        </w:rPr>
      </w:pPr>
      <w:bookmarkStart w:id="112" w:name="_Ref178942088"/>
      <w:bookmarkStart w:id="113" w:name="_Toc181096779"/>
      <w:r w:rsidRPr="00875780">
        <w:rPr>
          <w:lang w:val="en-US"/>
        </w:rPr>
        <w:t xml:space="preserve">Figure </w:t>
      </w:r>
      <w:r>
        <w:fldChar w:fldCharType="begin"/>
      </w:r>
      <w:r w:rsidRPr="00875780">
        <w:rPr>
          <w:lang w:val="en-US"/>
        </w:rPr>
        <w:instrText xml:space="preserve"> STYLEREF 1 \s </w:instrText>
      </w:r>
      <w:r>
        <w:fldChar w:fldCharType="separate"/>
      </w:r>
      <w:r w:rsidR="00A52536">
        <w:rPr>
          <w:noProof/>
          <w:lang w:val="en-US"/>
        </w:rPr>
        <w:t>7</w:t>
      </w:r>
      <w:r>
        <w:rPr>
          <w:noProof/>
        </w:rPr>
        <w:fldChar w:fldCharType="end"/>
      </w:r>
      <w:r w:rsidRPr="00875780">
        <w:rPr>
          <w:lang w:val="en-US"/>
        </w:rPr>
        <w:noBreakHyphen/>
      </w:r>
      <w:r>
        <w:fldChar w:fldCharType="begin"/>
      </w:r>
      <w:r w:rsidRPr="00875780">
        <w:rPr>
          <w:lang w:val="en-US"/>
        </w:rPr>
        <w:instrText xml:space="preserve"> SEQ Figure \* ARABIC \s 1 </w:instrText>
      </w:r>
      <w:r>
        <w:fldChar w:fldCharType="separate"/>
      </w:r>
      <w:r w:rsidR="00A52536">
        <w:rPr>
          <w:noProof/>
          <w:lang w:val="en-US"/>
        </w:rPr>
        <w:t>5</w:t>
      </w:r>
      <w:r>
        <w:rPr>
          <w:noProof/>
        </w:rPr>
        <w:fldChar w:fldCharType="end"/>
      </w:r>
      <w:bookmarkEnd w:id="112"/>
      <w:r w:rsidRPr="00875780">
        <w:rPr>
          <w:lang w:val="en-US"/>
        </w:rPr>
        <w:t>: Education Level of the PAPs</w:t>
      </w:r>
      <w:bookmarkEnd w:id="113"/>
    </w:p>
    <w:p w14:paraId="4E905D55" w14:textId="77777777" w:rsidR="00F709B3" w:rsidRPr="009E69F3" w:rsidRDefault="00F709B3" w:rsidP="009E69F3">
      <w:pPr>
        <w:pStyle w:val="Heading3"/>
        <w:tabs>
          <w:tab w:val="clear" w:pos="0"/>
        </w:tabs>
        <w:ind w:left="851" w:hanging="851"/>
        <w:rPr>
          <w:lang w:val="en-US"/>
        </w:rPr>
      </w:pPr>
      <w:bookmarkStart w:id="114" w:name="_Toc181096817"/>
      <w:r w:rsidRPr="009E69F3">
        <w:rPr>
          <w:lang w:val="en-US"/>
        </w:rPr>
        <w:t>Residency Status and Household Size</w:t>
      </w:r>
      <w:bookmarkEnd w:id="114"/>
    </w:p>
    <w:p w14:paraId="13596D35" w14:textId="77777777" w:rsidR="00F709B3" w:rsidRPr="00B50D8D" w:rsidRDefault="00F709B3" w:rsidP="00F709B3">
      <w:pPr>
        <w:pStyle w:val="Paragraph"/>
        <w:rPr>
          <w:rFonts w:cs="Arial"/>
          <w:szCs w:val="18"/>
          <w:lang w:val="en-US"/>
        </w:rPr>
      </w:pPr>
      <w:r w:rsidRPr="004A4284">
        <w:rPr>
          <w:rFonts w:cs="Arial"/>
          <w:color w:val="000000" w:themeColor="text1"/>
          <w:szCs w:val="18"/>
          <w:lang w:val="en-GB"/>
        </w:rPr>
        <w:t xml:space="preserve">Out of </w:t>
      </w:r>
      <w:r w:rsidRPr="00B50D8D">
        <w:rPr>
          <w:rFonts w:cs="Arial"/>
          <w:szCs w:val="18"/>
          <w:lang w:val="en-US"/>
        </w:rPr>
        <w:t xml:space="preserve">the 25 households interviewed, 23 households (92%) live in Silistra municipality on a permanent basis and 2 live in bigger cities (Sofia and Varna). None of the PAPs lives on the land plots affected. All of interviewed PAPs reside in their own apartments/ houses. </w:t>
      </w:r>
    </w:p>
    <w:p w14:paraId="68BF503C" w14:textId="77777777" w:rsidR="00F709B3" w:rsidRPr="00B50D8D" w:rsidRDefault="00F709B3" w:rsidP="00F709B3">
      <w:pPr>
        <w:pStyle w:val="Paragraph"/>
        <w:rPr>
          <w:rFonts w:cs="Arial"/>
          <w:szCs w:val="18"/>
          <w:lang w:val="en-US"/>
        </w:rPr>
      </w:pPr>
      <w:r w:rsidRPr="00B50D8D">
        <w:rPr>
          <w:rFonts w:cs="Arial"/>
          <w:szCs w:val="18"/>
          <w:lang w:val="en-US"/>
        </w:rPr>
        <w:t>Most of the interviewed PAHs consist of two people – husband and wife or parent and adult child living together. The average size of the PAHs is 2.34 people.</w:t>
      </w:r>
    </w:p>
    <w:p w14:paraId="0E7600AA" w14:textId="77777777" w:rsidR="00F709B3" w:rsidRPr="004A4284" w:rsidRDefault="00F709B3" w:rsidP="00F709B3">
      <w:pPr>
        <w:pStyle w:val="Paragraph"/>
        <w:rPr>
          <w:rFonts w:cs="Arial"/>
          <w:color w:val="000000" w:themeColor="text1"/>
          <w:szCs w:val="18"/>
          <w:lang w:val="en-GB"/>
        </w:rPr>
      </w:pPr>
      <w:r w:rsidRPr="00B50D8D">
        <w:rPr>
          <w:rFonts w:cs="Arial"/>
          <w:szCs w:val="18"/>
          <w:lang w:val="en-US"/>
        </w:rPr>
        <w:t>All of them own basic household appliances such as washing machine, TV, refrigerator, have access to internet and own a mobile phone. Only some of the elderly people had no personal computers and cars, however as they explained, this</w:t>
      </w:r>
      <w:r w:rsidRPr="00B50D8D">
        <w:rPr>
          <w:rFonts w:cs="Arial"/>
          <w:color w:val="000000" w:themeColor="text1"/>
          <w:szCs w:val="18"/>
          <w:lang w:val="en-GB"/>
        </w:rPr>
        <w:t xml:space="preserve"> is because of their age.</w:t>
      </w:r>
    </w:p>
    <w:p w14:paraId="60043EB1" w14:textId="77777777" w:rsidR="00F709B3" w:rsidRPr="009E69F3" w:rsidRDefault="00F709B3" w:rsidP="009E69F3">
      <w:pPr>
        <w:pStyle w:val="Heading3"/>
        <w:tabs>
          <w:tab w:val="clear" w:pos="0"/>
        </w:tabs>
        <w:ind w:left="851" w:hanging="851"/>
        <w:rPr>
          <w:lang w:val="en-US"/>
        </w:rPr>
      </w:pPr>
      <w:bookmarkStart w:id="115" w:name="_Ref102145281"/>
      <w:bookmarkStart w:id="116" w:name="_Ref106030199"/>
      <w:bookmarkStart w:id="117" w:name="_Toc115785092"/>
      <w:bookmarkStart w:id="118" w:name="_Toc181096818"/>
      <w:r w:rsidRPr="009E69F3">
        <w:rPr>
          <w:lang w:val="en-US"/>
        </w:rPr>
        <w:t>Employment, Income Sources</w:t>
      </w:r>
      <w:bookmarkEnd w:id="115"/>
      <w:r w:rsidRPr="009E69F3">
        <w:rPr>
          <w:lang w:val="en-US"/>
        </w:rPr>
        <w:t xml:space="preserve"> &amp; Expenditures</w:t>
      </w:r>
      <w:bookmarkEnd w:id="116"/>
      <w:bookmarkEnd w:id="117"/>
      <w:bookmarkEnd w:id="118"/>
    </w:p>
    <w:p w14:paraId="1DE5EA57" w14:textId="77777777" w:rsidR="00F709B3" w:rsidRPr="004A4284" w:rsidRDefault="00F709B3" w:rsidP="00F709B3">
      <w:pPr>
        <w:tabs>
          <w:tab w:val="left" w:pos="851"/>
        </w:tabs>
        <w:spacing w:before="120" w:after="120"/>
        <w:rPr>
          <w:rFonts w:cs="Arial"/>
          <w:b/>
          <w:bCs/>
          <w:color w:val="000000" w:themeColor="text1"/>
          <w:szCs w:val="18"/>
          <w:lang w:val="en-GB"/>
        </w:rPr>
      </w:pPr>
      <w:r w:rsidRPr="004A4284">
        <w:rPr>
          <w:rFonts w:cs="Arial"/>
          <w:b/>
          <w:bCs/>
          <w:color w:val="000000" w:themeColor="text1"/>
          <w:szCs w:val="18"/>
          <w:lang w:val="en-GB"/>
        </w:rPr>
        <w:t>Household</w:t>
      </w:r>
      <w:r w:rsidRPr="004A4284">
        <w:rPr>
          <w:rFonts w:cs="Arial"/>
          <w:b/>
          <w:bCs/>
          <w:color w:val="000000" w:themeColor="text1"/>
          <w:szCs w:val="18"/>
          <w:lang w:val="vi-VN"/>
        </w:rPr>
        <w:t xml:space="preserve"> </w:t>
      </w:r>
      <w:r w:rsidRPr="004A4284">
        <w:rPr>
          <w:rFonts w:cs="Arial"/>
          <w:b/>
          <w:bCs/>
          <w:color w:val="000000" w:themeColor="text1"/>
          <w:szCs w:val="18"/>
          <w:lang w:val="en-GB"/>
        </w:rPr>
        <w:t>Income</w:t>
      </w:r>
    </w:p>
    <w:p w14:paraId="185BBD83" w14:textId="05E611B4" w:rsidR="00F709B3" w:rsidRPr="003D5539" w:rsidRDefault="00F709B3" w:rsidP="00F709B3">
      <w:pPr>
        <w:tabs>
          <w:tab w:val="left" w:pos="851"/>
        </w:tabs>
        <w:spacing w:before="120" w:after="120"/>
        <w:rPr>
          <w:rFonts w:cs="Arial"/>
          <w:color w:val="000000" w:themeColor="text1"/>
          <w:szCs w:val="18"/>
          <w:lang w:val="en-GB"/>
        </w:rPr>
      </w:pPr>
      <w:r w:rsidRPr="004A4284">
        <w:rPr>
          <w:rFonts w:cs="Arial"/>
          <w:color w:val="000000" w:themeColor="text1"/>
          <w:szCs w:val="18"/>
          <w:lang w:val="en-GB"/>
        </w:rPr>
        <w:t xml:space="preserve">Although it was explained that the questions regarding income and expenses will be used only for the LRP and will be kept strictly confidential, most of the interviewed PAPs were </w:t>
      </w:r>
      <w:r>
        <w:rPr>
          <w:rFonts w:cs="Arial"/>
          <w:color w:val="000000" w:themeColor="text1"/>
          <w:szCs w:val="18"/>
          <w:lang w:val="en-GB"/>
        </w:rPr>
        <w:t>not comfortable with</w:t>
      </w:r>
      <w:r w:rsidRPr="004A4284">
        <w:rPr>
          <w:rFonts w:cs="Arial"/>
          <w:color w:val="000000" w:themeColor="text1"/>
          <w:szCs w:val="18"/>
          <w:lang w:val="en-GB"/>
        </w:rPr>
        <w:t xml:space="preserve"> </w:t>
      </w:r>
      <w:r>
        <w:rPr>
          <w:rFonts w:cs="Arial"/>
          <w:color w:val="000000" w:themeColor="text1"/>
          <w:szCs w:val="18"/>
          <w:lang w:val="en-GB"/>
        </w:rPr>
        <w:t>sharing the</w:t>
      </w:r>
      <w:r w:rsidRPr="004A4284">
        <w:rPr>
          <w:rFonts w:cs="Arial"/>
          <w:color w:val="000000" w:themeColor="text1"/>
          <w:szCs w:val="18"/>
          <w:lang w:val="en-GB"/>
        </w:rPr>
        <w:t xml:space="preserve"> exact amount of</w:t>
      </w:r>
      <w:r>
        <w:rPr>
          <w:rFonts w:cs="Arial"/>
          <w:color w:val="000000" w:themeColor="text1"/>
          <w:szCs w:val="18"/>
          <w:lang w:val="en-GB"/>
        </w:rPr>
        <w:t xml:space="preserve"> their</w:t>
      </w:r>
      <w:r w:rsidRPr="004A4284">
        <w:rPr>
          <w:rFonts w:cs="Arial"/>
          <w:color w:val="000000" w:themeColor="text1"/>
          <w:szCs w:val="18"/>
          <w:lang w:val="en-GB"/>
        </w:rPr>
        <w:t xml:space="preserve"> income and expenditure</w:t>
      </w:r>
      <w:r>
        <w:rPr>
          <w:rFonts w:cs="Arial"/>
          <w:color w:val="000000" w:themeColor="text1"/>
          <w:szCs w:val="18"/>
          <w:lang w:val="en-GB"/>
        </w:rPr>
        <w:t>s</w:t>
      </w:r>
      <w:r w:rsidRPr="004A4284">
        <w:rPr>
          <w:rFonts w:cs="Arial"/>
          <w:color w:val="000000" w:themeColor="text1"/>
          <w:szCs w:val="18"/>
          <w:lang w:val="en-GB"/>
        </w:rPr>
        <w:t xml:space="preserve">. </w:t>
      </w:r>
      <w:r>
        <w:rPr>
          <w:rFonts w:cs="Arial"/>
          <w:color w:val="000000" w:themeColor="text1"/>
          <w:szCs w:val="18"/>
          <w:lang w:val="en-GB"/>
        </w:rPr>
        <w:t xml:space="preserve">Information on income of those PAPs that shared this information is provided in </w:t>
      </w:r>
      <w:r w:rsidR="00D44CAA">
        <w:rPr>
          <w:rFonts w:cs="Arial"/>
          <w:color w:val="000000" w:themeColor="text1"/>
          <w:szCs w:val="18"/>
          <w:lang w:val="en-GB"/>
        </w:rPr>
        <w:fldChar w:fldCharType="begin"/>
      </w:r>
      <w:r w:rsidR="00D44CAA">
        <w:rPr>
          <w:rFonts w:cs="Arial"/>
          <w:color w:val="000000" w:themeColor="text1"/>
          <w:szCs w:val="18"/>
          <w:lang w:val="en-GB"/>
        </w:rPr>
        <w:instrText xml:space="preserve"> REF _Ref178942106 \h </w:instrText>
      </w:r>
      <w:r w:rsidR="00D44CAA">
        <w:rPr>
          <w:rFonts w:cs="Arial"/>
          <w:color w:val="000000" w:themeColor="text1"/>
          <w:szCs w:val="18"/>
          <w:lang w:val="en-GB"/>
        </w:rPr>
      </w:r>
      <w:r w:rsidR="00D44CAA">
        <w:rPr>
          <w:rFonts w:cs="Arial"/>
          <w:color w:val="000000" w:themeColor="text1"/>
          <w:szCs w:val="18"/>
          <w:lang w:val="en-GB"/>
        </w:rPr>
        <w:fldChar w:fldCharType="separate"/>
      </w:r>
      <w:r w:rsidR="00A52536" w:rsidRPr="00875780">
        <w:rPr>
          <w:lang w:val="en-US"/>
        </w:rPr>
        <w:t xml:space="preserve">Figure </w:t>
      </w:r>
      <w:r w:rsidR="00A52536">
        <w:rPr>
          <w:noProof/>
          <w:lang w:val="en-US"/>
        </w:rPr>
        <w:t>7</w:t>
      </w:r>
      <w:r w:rsidR="00A52536" w:rsidRPr="00875780">
        <w:rPr>
          <w:lang w:val="en-US"/>
        </w:rPr>
        <w:noBreakHyphen/>
      </w:r>
      <w:r w:rsidR="00A52536">
        <w:rPr>
          <w:noProof/>
          <w:lang w:val="en-US"/>
        </w:rPr>
        <w:t>6</w:t>
      </w:r>
      <w:r w:rsidR="00D44CAA">
        <w:rPr>
          <w:rFonts w:cs="Arial"/>
          <w:color w:val="000000" w:themeColor="text1"/>
          <w:szCs w:val="18"/>
          <w:lang w:val="en-GB"/>
        </w:rPr>
        <w:fldChar w:fldCharType="end"/>
      </w:r>
      <w:r w:rsidR="00D44CAA">
        <w:rPr>
          <w:rFonts w:cs="Arial"/>
          <w:color w:val="000000" w:themeColor="text1"/>
          <w:szCs w:val="18"/>
          <w:lang w:val="en-GB"/>
        </w:rPr>
        <w:t xml:space="preserve"> </w:t>
      </w:r>
      <w:r>
        <w:rPr>
          <w:rFonts w:cs="Arial"/>
          <w:color w:val="000000" w:themeColor="text1"/>
          <w:szCs w:val="18"/>
          <w:lang w:val="en-GB"/>
        </w:rPr>
        <w:t>below</w:t>
      </w:r>
      <w:r w:rsidR="000A5AF7">
        <w:rPr>
          <w:rFonts w:cs="Arial"/>
          <w:color w:val="000000" w:themeColor="text1"/>
          <w:szCs w:val="18"/>
          <w:lang w:val="en-GB"/>
        </w:rPr>
        <w:t>:</w:t>
      </w:r>
    </w:p>
    <w:p w14:paraId="404A3817" w14:textId="77777777" w:rsidR="00D44CAA" w:rsidRDefault="00F709B3" w:rsidP="00D44CAA">
      <w:pPr>
        <w:keepNext/>
        <w:tabs>
          <w:tab w:val="left" w:pos="851"/>
        </w:tabs>
        <w:spacing w:before="120" w:after="120"/>
        <w:jc w:val="center"/>
      </w:pPr>
      <w:r w:rsidRPr="004A4284">
        <w:rPr>
          <w:noProof/>
        </w:rPr>
        <w:lastRenderedPageBreak/>
        <w:drawing>
          <wp:inline distT="0" distB="0" distL="0" distR="0" wp14:anchorId="3A3BBBC1" wp14:editId="4504AAE8">
            <wp:extent cx="4572000" cy="3073400"/>
            <wp:effectExtent l="0" t="0" r="0" b="12700"/>
            <wp:docPr id="319254867" name="Chart 1">
              <a:extLst xmlns:a="http://schemas.openxmlformats.org/drawingml/2006/main">
                <a:ext uri="{FF2B5EF4-FFF2-40B4-BE49-F238E27FC236}">
                  <a16:creationId xmlns:a16="http://schemas.microsoft.com/office/drawing/2014/main" id="{F9A0551B-8180-F290-263E-1ACD0F81B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D465A9" w14:textId="19E63CFB" w:rsidR="00F709B3" w:rsidRPr="004A4284" w:rsidRDefault="00D44CAA" w:rsidP="00D44CAA">
      <w:pPr>
        <w:pStyle w:val="Caption"/>
        <w:rPr>
          <w:lang w:val="en-GB"/>
        </w:rPr>
      </w:pPr>
      <w:bookmarkStart w:id="119" w:name="_Ref178942106"/>
      <w:bookmarkStart w:id="120" w:name="_Toc181096780"/>
      <w:r w:rsidRPr="00875780">
        <w:rPr>
          <w:lang w:val="en-US"/>
        </w:rPr>
        <w:t xml:space="preserve">Figure </w:t>
      </w:r>
      <w:r>
        <w:fldChar w:fldCharType="begin"/>
      </w:r>
      <w:r w:rsidRPr="00875780">
        <w:rPr>
          <w:lang w:val="en-US"/>
        </w:rPr>
        <w:instrText xml:space="preserve"> STYLEREF 1 \s </w:instrText>
      </w:r>
      <w:r>
        <w:fldChar w:fldCharType="separate"/>
      </w:r>
      <w:r w:rsidR="00A52536">
        <w:rPr>
          <w:noProof/>
          <w:lang w:val="en-US"/>
        </w:rPr>
        <w:t>7</w:t>
      </w:r>
      <w:r>
        <w:rPr>
          <w:noProof/>
        </w:rPr>
        <w:fldChar w:fldCharType="end"/>
      </w:r>
      <w:r w:rsidRPr="00875780">
        <w:rPr>
          <w:lang w:val="en-US"/>
        </w:rPr>
        <w:noBreakHyphen/>
      </w:r>
      <w:r>
        <w:fldChar w:fldCharType="begin"/>
      </w:r>
      <w:r w:rsidRPr="00875780">
        <w:rPr>
          <w:lang w:val="en-US"/>
        </w:rPr>
        <w:instrText xml:space="preserve"> SEQ Figure \* ARABIC \s 1 </w:instrText>
      </w:r>
      <w:r>
        <w:fldChar w:fldCharType="separate"/>
      </w:r>
      <w:r w:rsidR="00A52536">
        <w:rPr>
          <w:noProof/>
          <w:lang w:val="en-US"/>
        </w:rPr>
        <w:t>6</w:t>
      </w:r>
      <w:r>
        <w:rPr>
          <w:noProof/>
        </w:rPr>
        <w:fldChar w:fldCharType="end"/>
      </w:r>
      <w:bookmarkEnd w:id="119"/>
      <w:r w:rsidRPr="00875780">
        <w:rPr>
          <w:lang w:val="en-US"/>
        </w:rPr>
        <w:t>: Income Groups</w:t>
      </w:r>
      <w:r w:rsidR="001F69E7">
        <w:rPr>
          <w:rStyle w:val="FootnoteReference"/>
        </w:rPr>
        <w:footnoteReference w:id="16"/>
      </w:r>
      <w:bookmarkEnd w:id="120"/>
    </w:p>
    <w:p w14:paraId="470B1718" w14:textId="77777777" w:rsidR="00F709B3" w:rsidRPr="004A4284" w:rsidRDefault="00F709B3" w:rsidP="00F709B3">
      <w:pPr>
        <w:tabs>
          <w:tab w:val="left" w:pos="851"/>
        </w:tabs>
        <w:spacing w:before="120" w:after="120"/>
        <w:rPr>
          <w:rFonts w:cs="Arial"/>
          <w:color w:val="000000" w:themeColor="text1"/>
          <w:szCs w:val="18"/>
          <w:lang w:val="en-GB"/>
        </w:rPr>
      </w:pPr>
      <w:r>
        <w:rPr>
          <w:rFonts w:cs="Arial"/>
          <w:color w:val="000000" w:themeColor="text1"/>
          <w:szCs w:val="18"/>
          <w:lang w:val="en-GB"/>
        </w:rPr>
        <w:t>A</w:t>
      </w:r>
      <w:r w:rsidRPr="004A4284">
        <w:rPr>
          <w:rFonts w:cs="Arial"/>
          <w:color w:val="000000" w:themeColor="text1"/>
          <w:szCs w:val="18"/>
          <w:lang w:val="en-GB"/>
        </w:rPr>
        <w:t>ll</w:t>
      </w:r>
      <w:r>
        <w:rPr>
          <w:rFonts w:cs="Arial"/>
          <w:color w:val="000000" w:themeColor="text1"/>
          <w:szCs w:val="18"/>
          <w:lang w:val="en-GB"/>
        </w:rPr>
        <w:t xml:space="preserve"> the</w:t>
      </w:r>
      <w:r w:rsidRPr="004A4284">
        <w:rPr>
          <w:rFonts w:cs="Arial"/>
          <w:color w:val="000000" w:themeColor="text1"/>
          <w:szCs w:val="18"/>
          <w:lang w:val="en-GB"/>
        </w:rPr>
        <w:t xml:space="preserve"> interviewed PAPs confirmed that their income is sufficient </w:t>
      </w:r>
      <w:r>
        <w:rPr>
          <w:rFonts w:cs="Arial"/>
          <w:color w:val="000000" w:themeColor="text1"/>
          <w:szCs w:val="18"/>
          <w:lang w:val="en-GB"/>
        </w:rPr>
        <w:t xml:space="preserve">enough </w:t>
      </w:r>
      <w:r w:rsidRPr="004A4284">
        <w:rPr>
          <w:rFonts w:cs="Arial"/>
          <w:color w:val="000000" w:themeColor="text1"/>
          <w:szCs w:val="18"/>
          <w:lang w:val="en-GB"/>
        </w:rPr>
        <w:t xml:space="preserve">to cover the households’ monthly expenses. The main expenses </w:t>
      </w:r>
      <w:r>
        <w:rPr>
          <w:rFonts w:cs="Arial"/>
          <w:color w:val="000000" w:themeColor="text1"/>
          <w:szCs w:val="18"/>
          <w:lang w:val="en-GB"/>
        </w:rPr>
        <w:t>relate to</w:t>
      </w:r>
      <w:r w:rsidRPr="004A4284">
        <w:rPr>
          <w:rFonts w:cs="Arial"/>
          <w:color w:val="000000" w:themeColor="text1"/>
          <w:szCs w:val="18"/>
          <w:lang w:val="en-GB"/>
        </w:rPr>
        <w:t xml:space="preserve"> food and utility bills</w:t>
      </w:r>
      <w:r>
        <w:rPr>
          <w:rFonts w:cs="Arial"/>
          <w:color w:val="000000" w:themeColor="text1"/>
          <w:szCs w:val="18"/>
          <w:lang w:val="en-GB"/>
        </w:rPr>
        <w:t>;</w:t>
      </w:r>
      <w:r w:rsidRPr="004A4284">
        <w:rPr>
          <w:rFonts w:cs="Arial"/>
          <w:color w:val="000000" w:themeColor="text1"/>
          <w:szCs w:val="18"/>
          <w:lang w:val="en-GB"/>
        </w:rPr>
        <w:t xml:space="preserve"> other relate to the place of residence (taxes, repairs, etc.). It </w:t>
      </w:r>
      <w:r>
        <w:rPr>
          <w:rFonts w:cs="Arial"/>
          <w:color w:val="000000" w:themeColor="text1"/>
          <w:szCs w:val="18"/>
          <w:lang w:val="en-GB"/>
        </w:rPr>
        <w:t>should</w:t>
      </w:r>
      <w:r w:rsidRPr="004A4284">
        <w:rPr>
          <w:rFonts w:cs="Arial"/>
          <w:color w:val="000000" w:themeColor="text1"/>
          <w:szCs w:val="18"/>
          <w:lang w:val="en-GB"/>
        </w:rPr>
        <w:t xml:space="preserve"> be noted that all </w:t>
      </w:r>
      <w:r>
        <w:rPr>
          <w:rFonts w:cs="Arial"/>
          <w:color w:val="000000" w:themeColor="text1"/>
          <w:szCs w:val="18"/>
          <w:lang w:val="en-GB"/>
        </w:rPr>
        <w:t xml:space="preserve">the </w:t>
      </w:r>
      <w:r w:rsidRPr="004A4284">
        <w:rPr>
          <w:rFonts w:cs="Arial"/>
          <w:color w:val="000000" w:themeColor="text1"/>
          <w:szCs w:val="18"/>
          <w:lang w:val="en-GB"/>
        </w:rPr>
        <w:t xml:space="preserve">respondents lived in their own </w:t>
      </w:r>
      <w:r>
        <w:rPr>
          <w:rFonts w:cs="Arial"/>
          <w:color w:val="000000" w:themeColor="text1"/>
          <w:szCs w:val="18"/>
          <w:lang w:val="en-GB"/>
        </w:rPr>
        <w:t>houses or flats</w:t>
      </w:r>
      <w:r w:rsidRPr="004A4284">
        <w:rPr>
          <w:rFonts w:cs="Arial"/>
          <w:color w:val="000000" w:themeColor="text1"/>
          <w:szCs w:val="18"/>
          <w:lang w:val="en-GB"/>
        </w:rPr>
        <w:t xml:space="preserve">, </w:t>
      </w:r>
      <w:r>
        <w:rPr>
          <w:rFonts w:cs="Arial"/>
          <w:color w:val="000000" w:themeColor="text1"/>
          <w:szCs w:val="18"/>
          <w:lang w:val="en-GB"/>
        </w:rPr>
        <w:t>and therefore</w:t>
      </w:r>
      <w:r w:rsidRPr="004A4284">
        <w:rPr>
          <w:rFonts w:cs="Arial"/>
          <w:color w:val="000000" w:themeColor="text1"/>
          <w:szCs w:val="18"/>
          <w:lang w:val="en-GB"/>
        </w:rPr>
        <w:t xml:space="preserve"> they have not reported rent to be an expense. Health, business and transport were also reported as areas of expenditure. None of the PAPs has reported </w:t>
      </w:r>
      <w:r>
        <w:rPr>
          <w:rFonts w:cs="Arial"/>
          <w:color w:val="000000" w:themeColor="text1"/>
          <w:szCs w:val="18"/>
          <w:lang w:val="en-GB"/>
        </w:rPr>
        <w:t xml:space="preserve">having </w:t>
      </w:r>
      <w:r w:rsidRPr="004A4284">
        <w:rPr>
          <w:rFonts w:cs="Arial"/>
          <w:color w:val="000000" w:themeColor="text1"/>
          <w:szCs w:val="18"/>
          <w:lang w:val="en-GB"/>
        </w:rPr>
        <w:t>debt or credit as expenditure type.</w:t>
      </w:r>
    </w:p>
    <w:p w14:paraId="0F81CA6A" w14:textId="3ECE9BFA" w:rsidR="00F709B3" w:rsidRPr="004A4284" w:rsidRDefault="00F709B3" w:rsidP="00F709B3">
      <w:pPr>
        <w:rPr>
          <w:rFonts w:cs="Arial"/>
          <w:color w:val="000000" w:themeColor="text1"/>
          <w:szCs w:val="18"/>
          <w:lang w:val="en-GB"/>
        </w:rPr>
      </w:pPr>
      <w:r w:rsidRPr="004A4284">
        <w:rPr>
          <w:rFonts w:cs="Arial"/>
          <w:color w:val="000000" w:themeColor="text1"/>
          <w:szCs w:val="18"/>
          <w:lang w:val="en-GB"/>
        </w:rPr>
        <w:t>Almost half of</w:t>
      </w:r>
      <w:r>
        <w:rPr>
          <w:rFonts w:cs="Arial"/>
          <w:color w:val="000000" w:themeColor="text1"/>
          <w:szCs w:val="18"/>
          <w:lang w:val="en-GB"/>
        </w:rPr>
        <w:t xml:space="preserve"> the</w:t>
      </w:r>
      <w:r w:rsidRPr="004A4284">
        <w:rPr>
          <w:rFonts w:cs="Arial"/>
          <w:color w:val="000000" w:themeColor="text1"/>
          <w:szCs w:val="18"/>
          <w:lang w:val="en-GB"/>
        </w:rPr>
        <w:t xml:space="preserve"> respondents (48%) reported that their current main source of income </w:t>
      </w:r>
      <w:r>
        <w:rPr>
          <w:rFonts w:cs="Arial"/>
          <w:color w:val="000000" w:themeColor="text1"/>
          <w:szCs w:val="18"/>
          <w:lang w:val="en-GB"/>
        </w:rPr>
        <w:t>derives</w:t>
      </w:r>
      <w:r w:rsidRPr="004A4284">
        <w:rPr>
          <w:rFonts w:cs="Arial"/>
          <w:color w:val="000000" w:themeColor="text1"/>
          <w:szCs w:val="18"/>
          <w:lang w:val="en-GB"/>
        </w:rPr>
        <w:t xml:space="preserve"> from</w:t>
      </w:r>
      <w:r>
        <w:rPr>
          <w:rFonts w:cs="Arial"/>
          <w:color w:val="000000" w:themeColor="text1"/>
          <w:szCs w:val="18"/>
          <w:lang w:val="en-GB"/>
        </w:rPr>
        <w:t xml:space="preserve"> their</w:t>
      </w:r>
      <w:r w:rsidRPr="004A4284">
        <w:rPr>
          <w:rFonts w:cs="Arial"/>
          <w:color w:val="000000" w:themeColor="text1"/>
          <w:szCs w:val="18"/>
          <w:lang w:val="en-GB"/>
        </w:rPr>
        <w:t xml:space="preserve"> pension, while 20% said their primary source of income </w:t>
      </w:r>
      <w:r>
        <w:rPr>
          <w:rFonts w:cs="Arial"/>
          <w:color w:val="000000" w:themeColor="text1"/>
          <w:szCs w:val="18"/>
          <w:lang w:val="en-GB"/>
        </w:rPr>
        <w:t>relates to</w:t>
      </w:r>
      <w:r w:rsidRPr="004A4284">
        <w:rPr>
          <w:rFonts w:cs="Arial"/>
          <w:color w:val="000000" w:themeColor="text1"/>
          <w:szCs w:val="18"/>
          <w:lang w:val="en-GB"/>
        </w:rPr>
        <w:t xml:space="preserve"> salaries </w:t>
      </w:r>
      <w:r>
        <w:rPr>
          <w:rFonts w:cs="Arial"/>
          <w:color w:val="000000" w:themeColor="text1"/>
          <w:szCs w:val="18"/>
          <w:lang w:val="en-GB"/>
        </w:rPr>
        <w:t xml:space="preserve">received </w:t>
      </w:r>
      <w:r w:rsidRPr="004A4284">
        <w:rPr>
          <w:rFonts w:cs="Arial"/>
          <w:color w:val="000000" w:themeColor="text1"/>
          <w:szCs w:val="18"/>
          <w:lang w:val="en-GB"/>
        </w:rPr>
        <w:t xml:space="preserve">as </w:t>
      </w:r>
      <w:r>
        <w:rPr>
          <w:rFonts w:cs="Arial"/>
          <w:color w:val="000000" w:themeColor="text1"/>
          <w:szCs w:val="18"/>
          <w:lang w:val="en-GB"/>
        </w:rPr>
        <w:t xml:space="preserve">employees of </w:t>
      </w:r>
      <w:r w:rsidRPr="004A4284">
        <w:rPr>
          <w:rFonts w:cs="Arial"/>
          <w:color w:val="000000" w:themeColor="text1"/>
          <w:szCs w:val="18"/>
          <w:lang w:val="en-GB"/>
        </w:rPr>
        <w:t>private business</w:t>
      </w:r>
      <w:r>
        <w:rPr>
          <w:rFonts w:cs="Arial"/>
          <w:color w:val="000000" w:themeColor="text1"/>
          <w:szCs w:val="18"/>
          <w:lang w:val="en-GB"/>
        </w:rPr>
        <w:t>es</w:t>
      </w:r>
      <w:r w:rsidRPr="004A4284">
        <w:rPr>
          <w:rFonts w:cs="Arial"/>
          <w:color w:val="000000" w:themeColor="text1"/>
          <w:szCs w:val="18"/>
          <w:lang w:val="en-GB"/>
        </w:rPr>
        <w:t xml:space="preserve">. 11% of </w:t>
      </w:r>
      <w:r>
        <w:rPr>
          <w:rFonts w:cs="Arial"/>
          <w:color w:val="000000" w:themeColor="text1"/>
          <w:szCs w:val="18"/>
          <w:lang w:val="en-GB"/>
        </w:rPr>
        <w:t xml:space="preserve">the </w:t>
      </w:r>
      <w:r w:rsidRPr="004A4284">
        <w:rPr>
          <w:rFonts w:cs="Arial"/>
          <w:color w:val="000000" w:themeColor="text1"/>
          <w:szCs w:val="18"/>
          <w:lang w:val="en-GB"/>
        </w:rPr>
        <w:t xml:space="preserve">respondents (6 PAPs) are working as </w:t>
      </w:r>
      <w:r>
        <w:rPr>
          <w:rFonts w:cs="Arial"/>
          <w:color w:val="000000" w:themeColor="text1"/>
          <w:szCs w:val="18"/>
          <w:lang w:val="en-GB"/>
        </w:rPr>
        <w:t>a g</w:t>
      </w:r>
      <w:r w:rsidRPr="004A4284">
        <w:rPr>
          <w:rFonts w:cs="Arial"/>
          <w:color w:val="000000" w:themeColor="text1"/>
          <w:szCs w:val="18"/>
          <w:lang w:val="en-GB"/>
        </w:rPr>
        <w:t xml:space="preserve">overnment or local authority employee / civil servant. Only a small portion of respondents </w:t>
      </w:r>
      <w:r w:rsidR="003D5539">
        <w:rPr>
          <w:rFonts w:cs="Arial"/>
          <w:color w:val="000000" w:themeColor="text1"/>
          <w:szCs w:val="18"/>
          <w:lang w:val="en-GB"/>
        </w:rPr>
        <w:t>have</w:t>
      </w:r>
      <w:r w:rsidRPr="004A4284">
        <w:rPr>
          <w:rFonts w:cs="Arial"/>
          <w:color w:val="000000" w:themeColor="text1"/>
          <w:szCs w:val="18"/>
          <w:lang w:val="en-GB"/>
        </w:rPr>
        <w:t xml:space="preserve"> their main source of income from running a small self-employed business, 4% or 2 </w:t>
      </w:r>
      <w:r>
        <w:rPr>
          <w:rFonts w:cs="Arial"/>
          <w:color w:val="000000" w:themeColor="text1"/>
          <w:szCs w:val="18"/>
          <w:lang w:val="en-GB"/>
        </w:rPr>
        <w:t>PAPs</w:t>
      </w:r>
      <w:r w:rsidRPr="004A4284">
        <w:rPr>
          <w:rFonts w:cs="Arial"/>
          <w:color w:val="000000" w:themeColor="text1"/>
          <w:szCs w:val="18"/>
          <w:lang w:val="en-GB"/>
        </w:rPr>
        <w:t xml:space="preserve">. For further details see </w:t>
      </w:r>
      <w:r w:rsidR="003D5539">
        <w:rPr>
          <w:rFonts w:cs="Arial"/>
          <w:color w:val="000000" w:themeColor="text1"/>
          <w:szCs w:val="18"/>
          <w:lang w:val="en-GB"/>
        </w:rPr>
        <w:fldChar w:fldCharType="begin"/>
      </w:r>
      <w:r w:rsidR="003D5539">
        <w:rPr>
          <w:rFonts w:cs="Arial"/>
          <w:color w:val="000000" w:themeColor="text1"/>
          <w:szCs w:val="18"/>
          <w:lang w:val="en-GB"/>
        </w:rPr>
        <w:instrText xml:space="preserve"> REF _Ref178942297 \h </w:instrText>
      </w:r>
      <w:r w:rsidR="003D5539">
        <w:rPr>
          <w:rFonts w:cs="Arial"/>
          <w:color w:val="000000" w:themeColor="text1"/>
          <w:szCs w:val="18"/>
          <w:lang w:val="en-GB"/>
        </w:rPr>
      </w:r>
      <w:r w:rsidR="003D5539">
        <w:rPr>
          <w:rFonts w:cs="Arial"/>
          <w:color w:val="000000" w:themeColor="text1"/>
          <w:szCs w:val="18"/>
          <w:lang w:val="en-GB"/>
        </w:rPr>
        <w:fldChar w:fldCharType="separate"/>
      </w:r>
      <w:r w:rsidR="00A52536" w:rsidRPr="00875780">
        <w:rPr>
          <w:lang w:val="en-US"/>
        </w:rPr>
        <w:t xml:space="preserve">Figure </w:t>
      </w:r>
      <w:r w:rsidR="00A52536">
        <w:rPr>
          <w:noProof/>
          <w:lang w:val="en-US"/>
        </w:rPr>
        <w:t>7</w:t>
      </w:r>
      <w:r w:rsidR="00A52536" w:rsidRPr="00875780">
        <w:rPr>
          <w:lang w:val="en-US"/>
        </w:rPr>
        <w:noBreakHyphen/>
      </w:r>
      <w:r w:rsidR="00A52536">
        <w:rPr>
          <w:noProof/>
          <w:lang w:val="en-US"/>
        </w:rPr>
        <w:t>9</w:t>
      </w:r>
      <w:r w:rsidR="003D5539">
        <w:rPr>
          <w:rFonts w:cs="Arial"/>
          <w:color w:val="000000" w:themeColor="text1"/>
          <w:szCs w:val="18"/>
          <w:lang w:val="en-GB"/>
        </w:rPr>
        <w:fldChar w:fldCharType="end"/>
      </w:r>
      <w:r w:rsidR="003D5539">
        <w:rPr>
          <w:rFonts w:cs="Arial"/>
          <w:color w:val="000000" w:themeColor="text1"/>
          <w:szCs w:val="18"/>
          <w:lang w:val="en-GB"/>
        </w:rPr>
        <w:t xml:space="preserve"> </w:t>
      </w:r>
      <w:r w:rsidRPr="004A4284">
        <w:rPr>
          <w:rFonts w:cs="Arial"/>
          <w:color w:val="000000" w:themeColor="text1"/>
          <w:szCs w:val="18"/>
          <w:lang w:val="en-GB"/>
        </w:rPr>
        <w:t xml:space="preserve">below. </w:t>
      </w:r>
    </w:p>
    <w:p w14:paraId="2A796329" w14:textId="77777777" w:rsidR="00D44CAA" w:rsidRDefault="00F709B3" w:rsidP="00D44CAA">
      <w:pPr>
        <w:keepNext/>
        <w:tabs>
          <w:tab w:val="left" w:pos="851"/>
        </w:tabs>
        <w:spacing w:before="120" w:after="120"/>
      </w:pPr>
      <w:r w:rsidRPr="004A4284">
        <w:rPr>
          <w:rFonts w:cs="Arial"/>
          <w:noProof/>
          <w:szCs w:val="18"/>
        </w:rPr>
        <w:lastRenderedPageBreak/>
        <w:drawing>
          <wp:inline distT="0" distB="0" distL="0" distR="0" wp14:anchorId="010FC328" wp14:editId="5F1D5D7F">
            <wp:extent cx="5761863" cy="4213555"/>
            <wp:effectExtent l="0" t="0" r="10795" b="15875"/>
            <wp:docPr id="1982438802" name="Chart 1">
              <a:extLst xmlns:a="http://schemas.openxmlformats.org/drawingml/2006/main">
                <a:ext uri="{FF2B5EF4-FFF2-40B4-BE49-F238E27FC236}">
                  <a16:creationId xmlns:a16="http://schemas.microsoft.com/office/drawing/2014/main" id="{46F6DC1D-BD86-FBAB-DFC7-D60A92AEE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A525BE" w14:textId="21358057" w:rsidR="00F709B3" w:rsidRPr="004A4284" w:rsidRDefault="00D44CAA" w:rsidP="00D44CAA">
      <w:pPr>
        <w:pStyle w:val="Caption"/>
        <w:rPr>
          <w:rFonts w:cs="Arial"/>
          <w:color w:val="000000" w:themeColor="text1"/>
          <w:szCs w:val="18"/>
          <w:lang w:val="en-GB"/>
        </w:rPr>
      </w:pPr>
      <w:bookmarkStart w:id="121" w:name="_Toc181096781"/>
      <w:r w:rsidRPr="00875780">
        <w:rPr>
          <w:lang w:val="en-US"/>
        </w:rPr>
        <w:t xml:space="preserve">Figure </w:t>
      </w:r>
      <w:r>
        <w:fldChar w:fldCharType="begin"/>
      </w:r>
      <w:r w:rsidRPr="00875780">
        <w:rPr>
          <w:lang w:val="en-US"/>
        </w:rPr>
        <w:instrText xml:space="preserve"> STYLEREF 1 \s </w:instrText>
      </w:r>
      <w:r>
        <w:fldChar w:fldCharType="separate"/>
      </w:r>
      <w:r w:rsidR="00A52536">
        <w:rPr>
          <w:noProof/>
          <w:lang w:val="en-US"/>
        </w:rPr>
        <w:t>7</w:t>
      </w:r>
      <w:r>
        <w:rPr>
          <w:noProof/>
        </w:rPr>
        <w:fldChar w:fldCharType="end"/>
      </w:r>
      <w:r w:rsidRPr="00875780">
        <w:rPr>
          <w:lang w:val="en-US"/>
        </w:rPr>
        <w:noBreakHyphen/>
      </w:r>
      <w:r>
        <w:fldChar w:fldCharType="begin"/>
      </w:r>
      <w:r w:rsidRPr="00875780">
        <w:rPr>
          <w:lang w:val="en-US"/>
        </w:rPr>
        <w:instrText xml:space="preserve"> SEQ Figure \* ARABIC \s 1 </w:instrText>
      </w:r>
      <w:r>
        <w:fldChar w:fldCharType="separate"/>
      </w:r>
      <w:r w:rsidR="00A52536">
        <w:rPr>
          <w:noProof/>
          <w:lang w:val="en-US"/>
        </w:rPr>
        <w:t>7</w:t>
      </w:r>
      <w:r>
        <w:rPr>
          <w:noProof/>
        </w:rPr>
        <w:fldChar w:fldCharType="end"/>
      </w:r>
      <w:r w:rsidRPr="00875780">
        <w:rPr>
          <w:lang w:val="en-US"/>
        </w:rPr>
        <w:t>: Primary Occupation of the PAPs</w:t>
      </w:r>
      <w:bookmarkEnd w:id="121"/>
    </w:p>
    <w:p w14:paraId="4DFE5F69" w14:textId="290A4EB4" w:rsidR="00F709B3" w:rsidRPr="004A4284" w:rsidRDefault="00F709B3" w:rsidP="00F709B3">
      <w:pPr>
        <w:tabs>
          <w:tab w:val="left" w:pos="851"/>
        </w:tabs>
        <w:spacing w:before="120" w:after="120"/>
        <w:rPr>
          <w:rFonts w:cs="Arial"/>
          <w:szCs w:val="18"/>
          <w:lang w:val="en-US"/>
        </w:rPr>
      </w:pPr>
      <w:r w:rsidRPr="004A4284">
        <w:rPr>
          <w:rFonts w:cs="Arial"/>
          <w:szCs w:val="18"/>
          <w:lang w:val="en-US"/>
        </w:rPr>
        <w:t>Only a small portion of the interviewed PAPs have a secondary occupation, namely 9 persons or 17%. The main activity</w:t>
      </w:r>
      <w:r>
        <w:rPr>
          <w:rFonts w:cs="Arial"/>
          <w:szCs w:val="18"/>
          <w:lang w:val="en-US"/>
        </w:rPr>
        <w:t xml:space="preserve"> </w:t>
      </w:r>
      <w:r w:rsidRPr="004A4284">
        <w:rPr>
          <w:rFonts w:cs="Arial"/>
          <w:szCs w:val="18"/>
          <w:lang w:val="en-US"/>
        </w:rPr>
        <w:t>for 6 persons (67%</w:t>
      </w:r>
      <w:r>
        <w:rPr>
          <w:rFonts w:cs="Arial"/>
          <w:szCs w:val="18"/>
          <w:lang w:val="en-US"/>
        </w:rPr>
        <w:t xml:space="preserve"> of those having a secondary occupation</w:t>
      </w:r>
      <w:r w:rsidRPr="004A4284">
        <w:rPr>
          <w:rFonts w:cs="Arial"/>
          <w:szCs w:val="18"/>
          <w:lang w:val="en-US"/>
        </w:rPr>
        <w:t xml:space="preserve">) is </w:t>
      </w:r>
      <w:r>
        <w:rPr>
          <w:rFonts w:cs="Arial"/>
          <w:szCs w:val="18"/>
          <w:lang w:val="en-US"/>
        </w:rPr>
        <w:t xml:space="preserve">running </w:t>
      </w:r>
      <w:r w:rsidRPr="004A4284">
        <w:rPr>
          <w:rFonts w:cs="Arial"/>
          <w:szCs w:val="18"/>
          <w:lang w:val="en-US"/>
        </w:rPr>
        <w:t>medium to large scale farming business, running a small self-employed business -</w:t>
      </w:r>
      <w:r>
        <w:rPr>
          <w:rFonts w:cs="Arial"/>
          <w:szCs w:val="18"/>
          <w:lang w:val="en-US"/>
        </w:rPr>
        <w:t xml:space="preserve"> </w:t>
      </w:r>
      <w:r w:rsidRPr="004A4284">
        <w:rPr>
          <w:rFonts w:cs="Arial"/>
          <w:szCs w:val="18"/>
          <w:lang w:val="en-US"/>
        </w:rPr>
        <w:t xml:space="preserve">2 persons (22%) and </w:t>
      </w:r>
      <w:r>
        <w:rPr>
          <w:rFonts w:cs="Arial"/>
          <w:szCs w:val="18"/>
          <w:lang w:val="en-US"/>
        </w:rPr>
        <w:t xml:space="preserve">being an </w:t>
      </w:r>
      <w:r w:rsidRPr="004A4284">
        <w:rPr>
          <w:rFonts w:cs="Arial"/>
          <w:szCs w:val="18"/>
          <w:lang w:val="en-US"/>
        </w:rPr>
        <w:t xml:space="preserve">employee </w:t>
      </w:r>
      <w:r>
        <w:rPr>
          <w:rFonts w:cs="Arial"/>
          <w:szCs w:val="18"/>
          <w:lang w:val="en-US"/>
        </w:rPr>
        <w:t>of</w:t>
      </w:r>
      <w:r w:rsidRPr="004A4284">
        <w:rPr>
          <w:rFonts w:cs="Arial"/>
          <w:szCs w:val="18"/>
          <w:lang w:val="en-US"/>
        </w:rPr>
        <w:t xml:space="preserve"> private business</w:t>
      </w:r>
      <w:r>
        <w:rPr>
          <w:rFonts w:cs="Arial"/>
          <w:szCs w:val="18"/>
          <w:lang w:val="en-US"/>
        </w:rPr>
        <w:t xml:space="preserve"> –</w:t>
      </w:r>
      <w:r w:rsidRPr="004A4284">
        <w:rPr>
          <w:rFonts w:cs="Arial"/>
          <w:szCs w:val="18"/>
          <w:lang w:val="en-US"/>
        </w:rPr>
        <w:t xml:space="preserve"> 1</w:t>
      </w:r>
      <w:r>
        <w:rPr>
          <w:rFonts w:cs="Arial"/>
          <w:szCs w:val="18"/>
          <w:lang w:val="en-US"/>
        </w:rPr>
        <w:t xml:space="preserve"> person </w:t>
      </w:r>
      <w:r w:rsidRPr="004A4284">
        <w:rPr>
          <w:rFonts w:cs="Arial"/>
          <w:szCs w:val="18"/>
          <w:lang w:val="en-US"/>
        </w:rPr>
        <w:t xml:space="preserve">(11%). See Figure </w:t>
      </w:r>
      <w:r w:rsidR="00A71576">
        <w:rPr>
          <w:rFonts w:cs="Arial"/>
          <w:szCs w:val="18"/>
          <w:lang w:val="en-US"/>
        </w:rPr>
        <w:t>7-8</w:t>
      </w:r>
      <w:r w:rsidRPr="004A4284">
        <w:rPr>
          <w:rFonts w:cs="Arial"/>
          <w:szCs w:val="18"/>
          <w:lang w:val="en-US"/>
        </w:rPr>
        <w:t xml:space="preserve"> below. It must be noted that some of the interviewed pensioners were </w:t>
      </w:r>
      <w:r>
        <w:rPr>
          <w:rFonts w:cs="Arial"/>
          <w:szCs w:val="18"/>
          <w:lang w:val="en-US"/>
        </w:rPr>
        <w:t xml:space="preserve">economically </w:t>
      </w:r>
      <w:r w:rsidRPr="004A4284">
        <w:rPr>
          <w:rFonts w:cs="Arial"/>
          <w:szCs w:val="18"/>
          <w:lang w:val="en-US"/>
        </w:rPr>
        <w:t>active people in the age group</w:t>
      </w:r>
      <w:r>
        <w:rPr>
          <w:rFonts w:cs="Arial"/>
          <w:szCs w:val="18"/>
          <w:lang w:val="en-US"/>
        </w:rPr>
        <w:t xml:space="preserve"> of</w:t>
      </w:r>
      <w:r w:rsidRPr="004A4284">
        <w:rPr>
          <w:rFonts w:cs="Arial"/>
          <w:szCs w:val="18"/>
          <w:lang w:val="en-US"/>
        </w:rPr>
        <w:t xml:space="preserve"> 60-70 years old</w:t>
      </w:r>
      <w:r>
        <w:rPr>
          <w:rFonts w:cs="Arial"/>
          <w:szCs w:val="18"/>
          <w:lang w:val="en-US"/>
        </w:rPr>
        <w:t>;</w:t>
      </w:r>
      <w:r w:rsidRPr="004A4284">
        <w:rPr>
          <w:rFonts w:cs="Arial"/>
          <w:szCs w:val="18"/>
          <w:lang w:val="en-US"/>
        </w:rPr>
        <w:t xml:space="preserve"> </w:t>
      </w:r>
      <w:r>
        <w:rPr>
          <w:rFonts w:cs="Arial"/>
          <w:szCs w:val="18"/>
          <w:lang w:val="en-US"/>
        </w:rPr>
        <w:t>they</w:t>
      </w:r>
      <w:r w:rsidRPr="004A4284">
        <w:rPr>
          <w:rFonts w:cs="Arial"/>
          <w:szCs w:val="18"/>
          <w:lang w:val="en-US"/>
        </w:rPr>
        <w:t xml:space="preserve"> reported that they own and operate agricultural or other</w:t>
      </w:r>
      <w:r>
        <w:rPr>
          <w:rFonts w:cs="Arial"/>
          <w:szCs w:val="18"/>
          <w:lang w:val="en-US"/>
        </w:rPr>
        <w:t xml:space="preserve"> type of</w:t>
      </w:r>
      <w:r w:rsidRPr="004A4284">
        <w:rPr>
          <w:rFonts w:cs="Arial"/>
          <w:szCs w:val="18"/>
          <w:lang w:val="en-US"/>
        </w:rPr>
        <w:t xml:space="preserve"> businesses. These businesses are considered as secondary occupation for them as their primary occupation is considered to be pension</w:t>
      </w:r>
      <w:r>
        <w:rPr>
          <w:rFonts w:cs="Arial"/>
          <w:szCs w:val="18"/>
          <w:lang w:val="en-US"/>
        </w:rPr>
        <w:t xml:space="preserve"> payments</w:t>
      </w:r>
      <w:r w:rsidRPr="004A4284">
        <w:rPr>
          <w:rFonts w:cs="Arial"/>
          <w:szCs w:val="18"/>
          <w:lang w:val="en-US"/>
        </w:rPr>
        <w:t>.</w:t>
      </w:r>
    </w:p>
    <w:p w14:paraId="04B0BE8C" w14:textId="0AFD732D" w:rsidR="00D44CAA" w:rsidRDefault="00D339DB" w:rsidP="00D44CAA">
      <w:pPr>
        <w:keepNext/>
        <w:jc w:val="center"/>
      </w:pPr>
      <w:r>
        <w:rPr>
          <w:noProof/>
        </w:rPr>
        <w:lastRenderedPageBreak/>
        <w:drawing>
          <wp:inline distT="0" distB="0" distL="0" distR="0" wp14:anchorId="3FA925C8" wp14:editId="725C6E0A">
            <wp:extent cx="4617268" cy="2581445"/>
            <wp:effectExtent l="0" t="0" r="12065" b="9525"/>
            <wp:docPr id="1188536865" name="Chart 1">
              <a:extLst xmlns:a="http://schemas.openxmlformats.org/drawingml/2006/main">
                <a:ext uri="{FF2B5EF4-FFF2-40B4-BE49-F238E27FC236}">
                  <a16:creationId xmlns:a16="http://schemas.microsoft.com/office/drawing/2014/main" id="{F7BA8C65-F369-8D93-6FF8-3BA031E3D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7D0DFF" w14:textId="1F2426A5" w:rsidR="00F709B3" w:rsidRPr="00875780" w:rsidRDefault="00D44CAA" w:rsidP="00D44CAA">
      <w:pPr>
        <w:pStyle w:val="Caption"/>
        <w:rPr>
          <w:rFonts w:cs="Arial"/>
          <w:szCs w:val="18"/>
          <w:lang w:val="en-US"/>
        </w:rPr>
      </w:pPr>
      <w:bookmarkStart w:id="122" w:name="_Toc181096782"/>
      <w:r w:rsidRPr="00875780">
        <w:rPr>
          <w:lang w:val="en-US"/>
        </w:rPr>
        <w:t xml:space="preserve">Figure </w:t>
      </w:r>
      <w:r>
        <w:fldChar w:fldCharType="begin"/>
      </w:r>
      <w:r w:rsidRPr="00875780">
        <w:rPr>
          <w:lang w:val="en-US"/>
        </w:rPr>
        <w:instrText xml:space="preserve"> STYLEREF 1 \s </w:instrText>
      </w:r>
      <w:r>
        <w:fldChar w:fldCharType="separate"/>
      </w:r>
      <w:r w:rsidR="00A52536">
        <w:rPr>
          <w:noProof/>
          <w:lang w:val="en-US"/>
        </w:rPr>
        <w:t>7</w:t>
      </w:r>
      <w:r>
        <w:rPr>
          <w:noProof/>
        </w:rPr>
        <w:fldChar w:fldCharType="end"/>
      </w:r>
      <w:r w:rsidRPr="00875780">
        <w:rPr>
          <w:lang w:val="en-US"/>
        </w:rPr>
        <w:noBreakHyphen/>
      </w:r>
      <w:r>
        <w:fldChar w:fldCharType="begin"/>
      </w:r>
      <w:r w:rsidRPr="00875780">
        <w:rPr>
          <w:lang w:val="en-US"/>
        </w:rPr>
        <w:instrText xml:space="preserve"> SEQ Figure \* ARABIC \s 1 </w:instrText>
      </w:r>
      <w:r>
        <w:fldChar w:fldCharType="separate"/>
      </w:r>
      <w:r w:rsidR="00A52536">
        <w:rPr>
          <w:noProof/>
          <w:lang w:val="en-US"/>
        </w:rPr>
        <w:t>8</w:t>
      </w:r>
      <w:r>
        <w:rPr>
          <w:noProof/>
        </w:rPr>
        <w:fldChar w:fldCharType="end"/>
      </w:r>
      <w:r w:rsidRPr="00875780">
        <w:rPr>
          <w:lang w:val="en-US"/>
        </w:rPr>
        <w:t>: Secondary Occupation of the PAPs</w:t>
      </w:r>
      <w:bookmarkEnd w:id="122"/>
    </w:p>
    <w:p w14:paraId="048EBB65" w14:textId="77777777" w:rsidR="00F709B3" w:rsidRDefault="00F709B3" w:rsidP="00F709B3">
      <w:pPr>
        <w:tabs>
          <w:tab w:val="left" w:pos="851"/>
        </w:tabs>
        <w:spacing w:before="120" w:after="120"/>
        <w:jc w:val="left"/>
        <w:rPr>
          <w:lang w:val="en-GB"/>
        </w:rPr>
      </w:pPr>
      <w:r>
        <w:rPr>
          <w:lang w:val="en-GB"/>
        </w:rPr>
        <w:t>F</w:t>
      </w:r>
      <w:r w:rsidRPr="004A4284">
        <w:rPr>
          <w:lang w:val="en-GB"/>
        </w:rPr>
        <w:t xml:space="preserve">or 45% of </w:t>
      </w:r>
      <w:r>
        <w:rPr>
          <w:lang w:val="en-GB"/>
        </w:rPr>
        <w:t>the interviewed PAPs the main source of income is their</w:t>
      </w:r>
      <w:r w:rsidRPr="004A4284">
        <w:rPr>
          <w:lang w:val="en-GB"/>
        </w:rPr>
        <w:t xml:space="preserve"> pension, for 35% </w:t>
      </w:r>
      <w:r>
        <w:rPr>
          <w:lang w:val="en-GB"/>
        </w:rPr>
        <w:t>-</w:t>
      </w:r>
      <w:r w:rsidRPr="004A4284">
        <w:rPr>
          <w:lang w:val="en-GB"/>
        </w:rPr>
        <w:t xml:space="preserve"> </w:t>
      </w:r>
      <w:r>
        <w:rPr>
          <w:lang w:val="en-GB"/>
        </w:rPr>
        <w:t xml:space="preserve">their </w:t>
      </w:r>
      <w:r w:rsidRPr="004A4284">
        <w:rPr>
          <w:lang w:val="en-GB"/>
        </w:rPr>
        <w:t xml:space="preserve">salary, </w:t>
      </w:r>
      <w:r>
        <w:rPr>
          <w:lang w:val="en-GB"/>
        </w:rPr>
        <w:t>for 10% -</w:t>
      </w:r>
      <w:r w:rsidRPr="004A4284">
        <w:rPr>
          <w:lang w:val="en-GB"/>
        </w:rPr>
        <w:t xml:space="preserve"> </w:t>
      </w:r>
      <w:r>
        <w:rPr>
          <w:lang w:val="en-GB"/>
        </w:rPr>
        <w:t xml:space="preserve">income from running their </w:t>
      </w:r>
      <w:r w:rsidRPr="004A4284">
        <w:rPr>
          <w:lang w:val="en-GB"/>
        </w:rPr>
        <w:t>own business and for 10%</w:t>
      </w:r>
      <w:r>
        <w:rPr>
          <w:lang w:val="en-GB"/>
        </w:rPr>
        <w:t xml:space="preserve"> - income from conducting agricultural activities</w:t>
      </w:r>
      <w:r w:rsidRPr="004A4284">
        <w:rPr>
          <w:lang w:val="en-GB"/>
        </w:rPr>
        <w:t xml:space="preserve">. </w:t>
      </w:r>
    </w:p>
    <w:p w14:paraId="72B7B74D" w14:textId="12C744DB" w:rsidR="00F709B3" w:rsidRPr="004A4284" w:rsidRDefault="00F709B3" w:rsidP="00F709B3">
      <w:pPr>
        <w:tabs>
          <w:tab w:val="left" w:pos="851"/>
        </w:tabs>
        <w:spacing w:before="120" w:after="120"/>
        <w:jc w:val="left"/>
        <w:rPr>
          <w:lang w:val="en-GB"/>
        </w:rPr>
      </w:pPr>
      <w:r>
        <w:rPr>
          <w:lang w:val="en-GB"/>
        </w:rPr>
        <w:t>When conducting agricultural activities was reported as being the m</w:t>
      </w:r>
      <w:r w:rsidRPr="004A4284">
        <w:rPr>
          <w:lang w:val="en-GB"/>
        </w:rPr>
        <w:t>ain source of income</w:t>
      </w:r>
      <w:r>
        <w:rPr>
          <w:lang w:val="en-GB"/>
        </w:rPr>
        <w:t>, this relates to</w:t>
      </w:r>
      <w:r w:rsidRPr="004A4284">
        <w:rPr>
          <w:lang w:val="en-GB"/>
        </w:rPr>
        <w:t xml:space="preserve"> rent </w:t>
      </w:r>
      <w:r>
        <w:rPr>
          <w:lang w:val="en-GB"/>
        </w:rPr>
        <w:t xml:space="preserve">income received from renting out </w:t>
      </w:r>
      <w:r w:rsidRPr="004A4284">
        <w:rPr>
          <w:lang w:val="en-GB"/>
        </w:rPr>
        <w:t xml:space="preserve">agricultural land lease. </w:t>
      </w:r>
      <w:r>
        <w:rPr>
          <w:lang w:val="en-GB"/>
        </w:rPr>
        <w:t xml:space="preserve">No PAPs have reported that they conduct agricultural activities on their own as their main source of income. The data is demonstrated in </w:t>
      </w:r>
      <w:r w:rsidR="003D5539">
        <w:rPr>
          <w:lang w:val="en-GB"/>
        </w:rPr>
        <w:fldChar w:fldCharType="begin"/>
      </w:r>
      <w:r w:rsidR="003D5539">
        <w:rPr>
          <w:lang w:val="en-GB"/>
        </w:rPr>
        <w:instrText xml:space="preserve"> REF _Ref178942297 \h </w:instrText>
      </w:r>
      <w:r w:rsidR="003D5539">
        <w:rPr>
          <w:lang w:val="en-GB"/>
        </w:rPr>
      </w:r>
      <w:r w:rsidR="003D5539">
        <w:rPr>
          <w:lang w:val="en-GB"/>
        </w:rPr>
        <w:fldChar w:fldCharType="separate"/>
      </w:r>
      <w:r w:rsidR="00A52536" w:rsidRPr="00875780">
        <w:rPr>
          <w:lang w:val="en-US"/>
        </w:rPr>
        <w:t xml:space="preserve">Figure </w:t>
      </w:r>
      <w:r w:rsidR="00A52536">
        <w:rPr>
          <w:noProof/>
          <w:lang w:val="en-US"/>
        </w:rPr>
        <w:t>7</w:t>
      </w:r>
      <w:r w:rsidR="00A52536" w:rsidRPr="00875780">
        <w:rPr>
          <w:lang w:val="en-US"/>
        </w:rPr>
        <w:noBreakHyphen/>
      </w:r>
      <w:r w:rsidR="00A52536">
        <w:rPr>
          <w:noProof/>
          <w:lang w:val="en-US"/>
        </w:rPr>
        <w:t>9</w:t>
      </w:r>
      <w:r w:rsidR="003D5539">
        <w:rPr>
          <w:lang w:val="en-GB"/>
        </w:rPr>
        <w:fldChar w:fldCharType="end"/>
      </w:r>
      <w:r w:rsidR="003D5539">
        <w:rPr>
          <w:lang w:val="en-GB"/>
        </w:rPr>
        <w:t xml:space="preserve"> </w:t>
      </w:r>
      <w:r>
        <w:rPr>
          <w:lang w:val="en-GB"/>
        </w:rPr>
        <w:t>below.</w:t>
      </w:r>
    </w:p>
    <w:p w14:paraId="16073B93" w14:textId="77777777" w:rsidR="00D44CAA" w:rsidRDefault="00F709B3" w:rsidP="00D44CAA">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A4284">
        <w:rPr>
          <w:noProof/>
        </w:rPr>
        <w:drawing>
          <wp:inline distT="0" distB="0" distL="0" distR="0" wp14:anchorId="7FA82EF8" wp14:editId="5EF65D1B">
            <wp:extent cx="4572000" cy="2984500"/>
            <wp:effectExtent l="0" t="0" r="0" b="6350"/>
            <wp:docPr id="131460288" name="Chart 1">
              <a:extLst xmlns:a="http://schemas.openxmlformats.org/drawingml/2006/main">
                <a:ext uri="{FF2B5EF4-FFF2-40B4-BE49-F238E27FC236}">
                  <a16:creationId xmlns:a16="http://schemas.microsoft.com/office/drawing/2014/main" id="{ED24E2C9-AE52-9A0E-86D6-7D29752F8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E194F0" w14:textId="4D990EAB" w:rsidR="00F709B3" w:rsidRPr="004A4284" w:rsidRDefault="00D44CAA" w:rsidP="00D44CAA">
      <w:pPr>
        <w:pStyle w:val="Caption"/>
        <w:rPr>
          <w:rFonts w:ascii="Helvetica" w:hAnsi="Helvetica" w:cs="Helvetica"/>
          <w:color w:val="000000"/>
          <w:sz w:val="22"/>
          <w:szCs w:val="22"/>
          <w:lang w:val="en-GB"/>
        </w:rPr>
      </w:pPr>
      <w:bookmarkStart w:id="123" w:name="_Ref178942297"/>
      <w:bookmarkStart w:id="124" w:name="_Toc181096783"/>
      <w:r w:rsidRPr="00875780">
        <w:rPr>
          <w:lang w:val="en-US"/>
        </w:rPr>
        <w:t xml:space="preserve">Figure </w:t>
      </w:r>
      <w:r>
        <w:fldChar w:fldCharType="begin"/>
      </w:r>
      <w:r w:rsidRPr="00875780">
        <w:rPr>
          <w:lang w:val="en-US"/>
        </w:rPr>
        <w:instrText xml:space="preserve"> STYLEREF 1 \s </w:instrText>
      </w:r>
      <w:r>
        <w:fldChar w:fldCharType="separate"/>
      </w:r>
      <w:r w:rsidR="00A52536">
        <w:rPr>
          <w:noProof/>
          <w:lang w:val="en-US"/>
        </w:rPr>
        <w:t>7</w:t>
      </w:r>
      <w:r>
        <w:rPr>
          <w:noProof/>
        </w:rPr>
        <w:fldChar w:fldCharType="end"/>
      </w:r>
      <w:r w:rsidRPr="00875780">
        <w:rPr>
          <w:lang w:val="en-US"/>
        </w:rPr>
        <w:noBreakHyphen/>
      </w:r>
      <w:r>
        <w:fldChar w:fldCharType="begin"/>
      </w:r>
      <w:r w:rsidRPr="00875780">
        <w:rPr>
          <w:lang w:val="en-US"/>
        </w:rPr>
        <w:instrText xml:space="preserve"> SEQ Figure \* ARABIC \s 1 </w:instrText>
      </w:r>
      <w:r>
        <w:fldChar w:fldCharType="separate"/>
      </w:r>
      <w:r w:rsidR="00A52536">
        <w:rPr>
          <w:noProof/>
          <w:lang w:val="en-US"/>
        </w:rPr>
        <w:t>9</w:t>
      </w:r>
      <w:r>
        <w:rPr>
          <w:noProof/>
        </w:rPr>
        <w:fldChar w:fldCharType="end"/>
      </w:r>
      <w:bookmarkEnd w:id="123"/>
      <w:r w:rsidRPr="00875780">
        <w:rPr>
          <w:lang w:val="en-US"/>
        </w:rPr>
        <w:t>: Main Source of Income</w:t>
      </w:r>
      <w:bookmarkEnd w:id="124"/>
    </w:p>
    <w:p w14:paraId="1F9B5A6F" w14:textId="288137E2" w:rsidR="00F709B3" w:rsidRPr="004A4284" w:rsidRDefault="00F709B3" w:rsidP="00F7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18"/>
          <w:lang w:val="en-GB"/>
        </w:rPr>
      </w:pPr>
      <w:r w:rsidRPr="004A4284">
        <w:rPr>
          <w:rFonts w:cs="Arial"/>
          <w:color w:val="000000"/>
          <w:szCs w:val="18"/>
          <w:lang w:val="en-GB"/>
        </w:rPr>
        <w:t xml:space="preserve">Rent from lease of agricultural land is </w:t>
      </w:r>
      <w:r>
        <w:rPr>
          <w:rFonts w:cs="Arial"/>
          <w:color w:val="000000"/>
          <w:szCs w:val="18"/>
          <w:lang w:val="en-GB"/>
        </w:rPr>
        <w:t xml:space="preserve">the </w:t>
      </w:r>
      <w:r w:rsidRPr="004A4284">
        <w:rPr>
          <w:rFonts w:cs="Arial"/>
          <w:color w:val="000000"/>
          <w:szCs w:val="18"/>
          <w:lang w:val="en-GB"/>
        </w:rPr>
        <w:t>1</w:t>
      </w:r>
      <w:r w:rsidRPr="004A4284">
        <w:rPr>
          <w:rFonts w:cs="Arial"/>
          <w:color w:val="000000"/>
          <w:szCs w:val="18"/>
          <w:vertAlign w:val="superscript"/>
          <w:lang w:val="en-GB"/>
        </w:rPr>
        <w:t>st</w:t>
      </w:r>
      <w:r w:rsidRPr="004A4284">
        <w:rPr>
          <w:rFonts w:cs="Arial"/>
          <w:color w:val="000000"/>
          <w:szCs w:val="18"/>
          <w:lang w:val="en-GB"/>
        </w:rPr>
        <w:t xml:space="preserve"> supplemental income for majority of the PAHs. For some of them</w:t>
      </w:r>
      <w:r>
        <w:rPr>
          <w:rFonts w:cs="Arial"/>
          <w:color w:val="000000"/>
          <w:szCs w:val="18"/>
          <w:lang w:val="en-GB"/>
        </w:rPr>
        <w:t>,</w:t>
      </w:r>
      <w:r w:rsidRPr="004A4284">
        <w:rPr>
          <w:rFonts w:cs="Arial"/>
          <w:color w:val="000000"/>
          <w:szCs w:val="18"/>
          <w:lang w:val="en-GB"/>
        </w:rPr>
        <w:t xml:space="preserve"> income from pensions</w:t>
      </w:r>
      <w:r>
        <w:rPr>
          <w:rFonts w:cs="Arial"/>
          <w:color w:val="000000"/>
          <w:szCs w:val="18"/>
          <w:lang w:val="en-GB"/>
        </w:rPr>
        <w:t xml:space="preserve"> or</w:t>
      </w:r>
      <w:r w:rsidRPr="004A4284">
        <w:rPr>
          <w:rFonts w:cs="Arial"/>
          <w:color w:val="000000"/>
          <w:szCs w:val="18"/>
          <w:lang w:val="en-GB"/>
        </w:rPr>
        <w:t xml:space="preserve"> social support payments </w:t>
      </w:r>
      <w:r>
        <w:rPr>
          <w:rFonts w:cs="Arial"/>
          <w:color w:val="000000"/>
          <w:szCs w:val="18"/>
          <w:lang w:val="en-GB"/>
        </w:rPr>
        <w:t>was also</w:t>
      </w:r>
      <w:r w:rsidRPr="004A4284">
        <w:rPr>
          <w:rFonts w:cs="Arial"/>
          <w:color w:val="000000"/>
          <w:szCs w:val="18"/>
          <w:lang w:val="en-GB"/>
        </w:rPr>
        <w:t xml:space="preserve"> </w:t>
      </w:r>
      <w:r>
        <w:rPr>
          <w:rFonts w:cs="Arial"/>
          <w:color w:val="000000"/>
          <w:szCs w:val="18"/>
          <w:lang w:val="en-GB"/>
        </w:rPr>
        <w:t xml:space="preserve">reported as another </w:t>
      </w:r>
      <w:r w:rsidRPr="004A4284">
        <w:rPr>
          <w:rFonts w:cs="Arial"/>
          <w:color w:val="000000"/>
          <w:szCs w:val="18"/>
          <w:lang w:val="en-GB"/>
        </w:rPr>
        <w:t>1</w:t>
      </w:r>
      <w:r w:rsidRPr="004A4284">
        <w:rPr>
          <w:rFonts w:cs="Arial"/>
          <w:color w:val="000000"/>
          <w:szCs w:val="18"/>
          <w:vertAlign w:val="superscript"/>
          <w:lang w:val="en-GB"/>
        </w:rPr>
        <w:t>st</w:t>
      </w:r>
      <w:r w:rsidRPr="004A4284">
        <w:rPr>
          <w:rFonts w:cs="Arial"/>
          <w:color w:val="000000"/>
          <w:szCs w:val="18"/>
          <w:lang w:val="en-GB"/>
        </w:rPr>
        <w:t xml:space="preserve"> supplemental source of income</w:t>
      </w:r>
      <w:r>
        <w:rPr>
          <w:rFonts w:cs="Arial"/>
          <w:color w:val="000000"/>
          <w:szCs w:val="18"/>
          <w:lang w:val="en-GB"/>
        </w:rPr>
        <w:t>.</w:t>
      </w:r>
      <w:r w:rsidRPr="004A4284">
        <w:rPr>
          <w:rFonts w:cs="Arial"/>
          <w:color w:val="000000"/>
          <w:szCs w:val="18"/>
          <w:lang w:val="en-GB"/>
        </w:rPr>
        <w:t xml:space="preserve"> </w:t>
      </w:r>
    </w:p>
    <w:p w14:paraId="25E90854" w14:textId="77777777" w:rsidR="00F709B3" w:rsidRPr="004A4284" w:rsidRDefault="00F709B3" w:rsidP="00F7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18"/>
          <w:lang w:val="en-GB"/>
        </w:rPr>
      </w:pPr>
      <w:r w:rsidRPr="004A4284">
        <w:rPr>
          <w:rFonts w:cs="Arial"/>
          <w:color w:val="000000"/>
          <w:szCs w:val="18"/>
          <w:lang w:val="en-GB"/>
        </w:rPr>
        <w:t xml:space="preserve"> </w:t>
      </w:r>
    </w:p>
    <w:p w14:paraId="77F1343C" w14:textId="1D4CFC11" w:rsidR="00F709B3" w:rsidRPr="004A4284" w:rsidRDefault="00F709B3" w:rsidP="00F7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Cs w:val="18"/>
          <w:lang w:val="en-GB"/>
        </w:rPr>
      </w:pPr>
      <w:r w:rsidRPr="004A4284">
        <w:rPr>
          <w:rFonts w:cs="Arial"/>
          <w:color w:val="000000"/>
          <w:szCs w:val="18"/>
          <w:lang w:val="en-GB"/>
        </w:rPr>
        <w:t xml:space="preserve">Only 1 respondent stated </w:t>
      </w:r>
      <w:r>
        <w:rPr>
          <w:rFonts w:cs="Arial"/>
          <w:color w:val="000000"/>
          <w:szCs w:val="18"/>
          <w:lang w:val="en-GB"/>
        </w:rPr>
        <w:t xml:space="preserve">that </w:t>
      </w:r>
      <w:r w:rsidRPr="004A4284">
        <w:rPr>
          <w:rFonts w:cs="Arial"/>
          <w:color w:val="000000"/>
          <w:szCs w:val="18"/>
          <w:lang w:val="en-GB"/>
        </w:rPr>
        <w:t xml:space="preserve">he has a </w:t>
      </w:r>
      <w:r>
        <w:rPr>
          <w:rFonts w:cs="Arial"/>
          <w:color w:val="000000"/>
          <w:szCs w:val="18"/>
          <w:lang w:val="en-GB"/>
        </w:rPr>
        <w:t>s</w:t>
      </w:r>
      <w:r w:rsidRPr="004A4284">
        <w:rPr>
          <w:rFonts w:cs="Arial"/>
          <w:color w:val="000000"/>
          <w:szCs w:val="18"/>
          <w:lang w:val="en-GB"/>
        </w:rPr>
        <w:t>econdary supplemental source of income</w:t>
      </w:r>
      <w:r>
        <w:rPr>
          <w:rFonts w:cs="Arial"/>
          <w:color w:val="000000"/>
          <w:szCs w:val="18"/>
          <w:lang w:val="en-GB"/>
        </w:rPr>
        <w:t xml:space="preserve"> which relates to pension</w:t>
      </w:r>
      <w:r w:rsidRPr="004A4284">
        <w:rPr>
          <w:rFonts w:cs="Arial"/>
          <w:color w:val="000000"/>
          <w:szCs w:val="18"/>
          <w:lang w:val="en-GB"/>
        </w:rPr>
        <w:t>.</w:t>
      </w:r>
    </w:p>
    <w:p w14:paraId="42DFBC06" w14:textId="77777777" w:rsidR="00F709B3" w:rsidRPr="009E69F3" w:rsidRDefault="00F709B3" w:rsidP="009E69F3">
      <w:pPr>
        <w:pStyle w:val="Heading3"/>
        <w:tabs>
          <w:tab w:val="clear" w:pos="0"/>
        </w:tabs>
        <w:ind w:left="851" w:hanging="851"/>
        <w:rPr>
          <w:lang w:val="en-US"/>
        </w:rPr>
      </w:pPr>
      <w:bookmarkStart w:id="125" w:name="_Toc181096819"/>
      <w:r w:rsidRPr="009E69F3">
        <w:rPr>
          <w:lang w:val="en-US"/>
        </w:rPr>
        <w:lastRenderedPageBreak/>
        <w:t>Affected organisations</w:t>
      </w:r>
      <w:bookmarkEnd w:id="125"/>
    </w:p>
    <w:p w14:paraId="1C3D0BB9" w14:textId="4F4D0D64" w:rsidR="00F709B3" w:rsidRPr="00875780" w:rsidRDefault="00F709B3" w:rsidP="00F709B3">
      <w:pPr>
        <w:tabs>
          <w:tab w:val="left" w:pos="851"/>
        </w:tabs>
        <w:spacing w:before="120" w:after="120"/>
        <w:rPr>
          <w:lang w:val="en-US"/>
        </w:rPr>
      </w:pPr>
      <w:r w:rsidRPr="00875780">
        <w:rPr>
          <w:lang w:val="en-US"/>
        </w:rPr>
        <w:t xml:space="preserve">There are altogether </w:t>
      </w:r>
      <w:r w:rsidR="001A3AD0">
        <w:rPr>
          <w:lang w:val="en-US"/>
        </w:rPr>
        <w:t>6</w:t>
      </w:r>
      <w:r w:rsidRPr="00875780">
        <w:rPr>
          <w:lang w:val="en-US"/>
        </w:rPr>
        <w:t xml:space="preserve"> affected organisations by the </w:t>
      </w:r>
      <w:r w:rsidR="00C73C44">
        <w:rPr>
          <w:lang w:val="en-US"/>
        </w:rPr>
        <w:t>P</w:t>
      </w:r>
      <w:r w:rsidRPr="00875780">
        <w:rPr>
          <w:lang w:val="en-US"/>
        </w:rPr>
        <w:t xml:space="preserve">roject: one agricultural cooperative and </w:t>
      </w:r>
      <w:r w:rsidR="00D22B40">
        <w:rPr>
          <w:lang w:val="en-US"/>
        </w:rPr>
        <w:t>5</w:t>
      </w:r>
      <w:r w:rsidR="00D22B40" w:rsidRPr="00875780">
        <w:rPr>
          <w:lang w:val="en-US"/>
        </w:rPr>
        <w:t xml:space="preserve"> </w:t>
      </w:r>
      <w:r w:rsidRPr="00875780">
        <w:rPr>
          <w:lang w:val="en-US"/>
        </w:rPr>
        <w:t xml:space="preserve">agricultural companies in the region. These </w:t>
      </w:r>
      <w:r w:rsidR="001A3AD0">
        <w:rPr>
          <w:lang w:val="en-US"/>
        </w:rPr>
        <w:t>6</w:t>
      </w:r>
      <w:r w:rsidRPr="00875780">
        <w:rPr>
          <w:lang w:val="en-US"/>
        </w:rPr>
        <w:t xml:space="preserve"> organisations use 100% of the land plots affected by the two OHTLs. 3 of the agricultural companies are also owners of several land plots affected by the Project. These organisations conduct agricultural activities on a </w:t>
      </w:r>
      <w:r w:rsidR="004174CE" w:rsidRPr="00875780">
        <w:rPr>
          <w:lang w:val="en-US"/>
        </w:rPr>
        <w:t>large-scale</w:t>
      </w:r>
      <w:r w:rsidRPr="00875780">
        <w:rPr>
          <w:lang w:val="en-US"/>
        </w:rPr>
        <w:t xml:space="preserve"> basis using modern agricultural mashinery. The agricultural activities they conduct relate only to production of wheat, corn, sunflower seeds or </w:t>
      </w:r>
      <w:r>
        <w:rPr>
          <w:lang w:val="en-US"/>
        </w:rPr>
        <w:t>rapeseed</w:t>
      </w:r>
      <w:r w:rsidRPr="004A4284">
        <w:rPr>
          <w:lang w:val="en-US"/>
        </w:rPr>
        <w:t xml:space="preserve">. </w:t>
      </w:r>
      <w:r w:rsidRPr="00875780">
        <w:rPr>
          <w:lang w:val="en-US"/>
        </w:rPr>
        <w:t xml:space="preserve">They farm between 6 000 000 and 13 000 000 m2 of agricultural land each (or more). The agricultural companies employ between 4 and 12 employees each whereas the agricultural cooperative employes 35 people. Due to the nature of the employment (engaged employees are mostly operators of large agricultural maschines), the majority of the employed staff are male. All of the interviewed organisations stated that the Project will not have any effects on their employees like reduction of salary, </w:t>
      </w:r>
      <w:r>
        <w:rPr>
          <w:lang w:val="en-GB"/>
        </w:rPr>
        <w:t xml:space="preserve">dismissal </w:t>
      </w:r>
      <w:r w:rsidRPr="00875780">
        <w:rPr>
          <w:lang w:val="en-US"/>
        </w:rPr>
        <w:t>of employees, suspension of employees’ work, etc.</w:t>
      </w:r>
    </w:p>
    <w:p w14:paraId="6CF76E01" w14:textId="77777777" w:rsidR="00F709B3" w:rsidRPr="00875780" w:rsidRDefault="00F709B3" w:rsidP="00F709B3">
      <w:pPr>
        <w:tabs>
          <w:tab w:val="left" w:pos="851"/>
        </w:tabs>
        <w:spacing w:before="120" w:after="120"/>
        <w:rPr>
          <w:lang w:val="en-US"/>
        </w:rPr>
      </w:pPr>
      <w:r w:rsidRPr="00875780">
        <w:rPr>
          <w:lang w:val="en-US"/>
        </w:rPr>
        <w:t>The average turnover of the named agricultural companies during the last 3 years was between 2 and 8 million BGN (1 and 4 million Euro) and for the cooperative – above 10 million BGN (5 million Euro). Representatives of all the organisations confirmed that their organisations are profitable and pay regular rent once a year to the owners who have leased them their land plots.</w:t>
      </w:r>
    </w:p>
    <w:p w14:paraId="0AECDE6E" w14:textId="77777777" w:rsidR="00F709B3" w:rsidRPr="00625E46" w:rsidRDefault="00F709B3" w:rsidP="007B2862">
      <w:pPr>
        <w:pStyle w:val="Paragraph"/>
        <w:rPr>
          <w:lang w:val="en-US"/>
        </w:rPr>
      </w:pPr>
    </w:p>
    <w:p w14:paraId="0009C780" w14:textId="77777777" w:rsidR="007B2862" w:rsidRPr="00625E46" w:rsidRDefault="007B2862" w:rsidP="007B2862">
      <w:pPr>
        <w:pStyle w:val="Paragraph"/>
        <w:rPr>
          <w:lang w:val="en-US"/>
        </w:rPr>
      </w:pPr>
    </w:p>
    <w:p w14:paraId="6A2371ED" w14:textId="3F5DF2D3" w:rsidR="00C91925" w:rsidRPr="00625E46" w:rsidRDefault="0049425F" w:rsidP="00C91925">
      <w:pPr>
        <w:pStyle w:val="Heading1"/>
        <w:rPr>
          <w:lang w:val="en-US"/>
        </w:rPr>
      </w:pPr>
      <w:bookmarkStart w:id="126" w:name="_Toc181096820"/>
      <w:r w:rsidRPr="00625E46">
        <w:rPr>
          <w:lang w:val="en-US"/>
        </w:rPr>
        <w:lastRenderedPageBreak/>
        <w:t>STAKEHOLDER ENGAGEMENT</w:t>
      </w:r>
      <w:bookmarkEnd w:id="126"/>
    </w:p>
    <w:p w14:paraId="797DC319" w14:textId="1AF1520C" w:rsidR="00C91925" w:rsidRPr="00625E46" w:rsidRDefault="00DF49C1" w:rsidP="00C91925">
      <w:pPr>
        <w:pStyle w:val="Heading2"/>
        <w:rPr>
          <w:lang w:val="en-US"/>
        </w:rPr>
      </w:pPr>
      <w:bookmarkStart w:id="127" w:name="_Toc181096821"/>
      <w:r w:rsidRPr="00625E46">
        <w:rPr>
          <w:lang w:val="en-US"/>
        </w:rPr>
        <w:t>Objectives and Principles</w:t>
      </w:r>
      <w:bookmarkEnd w:id="127"/>
    </w:p>
    <w:p w14:paraId="7752CD8A" w14:textId="77777777" w:rsidR="000264C6" w:rsidRPr="00625E46" w:rsidRDefault="000264C6" w:rsidP="000264C6">
      <w:pPr>
        <w:pStyle w:val="Paragraph"/>
        <w:rPr>
          <w:lang w:val="en-US"/>
        </w:rPr>
      </w:pPr>
      <w:r w:rsidRPr="00625E46">
        <w:rPr>
          <w:lang w:val="en-US"/>
        </w:rPr>
        <w:t>Information disclosure and consultation activities focused on people affected by land acquisition and economic displacement is a key component of the LRP preparation and implementation processes. The key principles of engagement activities are as follows:</w:t>
      </w:r>
    </w:p>
    <w:p w14:paraId="3EA42F6E" w14:textId="77777777" w:rsidR="000264C6" w:rsidRPr="00625E46" w:rsidRDefault="000264C6" w:rsidP="000264C6">
      <w:pPr>
        <w:pStyle w:val="Item1"/>
        <w:rPr>
          <w:lang w:val="en-US"/>
        </w:rPr>
      </w:pPr>
      <w:r w:rsidRPr="00625E46">
        <w:rPr>
          <w:b/>
          <w:bCs/>
          <w:lang w:val="en-US"/>
        </w:rPr>
        <w:t>Disclosure of information:</w:t>
      </w:r>
      <w:r w:rsidRPr="00625E46">
        <w:rPr>
          <w:lang w:val="en-US"/>
        </w:rPr>
        <w:t xml:space="preserve"> The Project will provide accurate information on the Project activities, livelihood restoration strategy and other information important to people whose livelihoods are affected. Information will be disclosed in a timely manner. In particular, the Company has already disclosed the ESIA package on Rezolv Energy website. The Company will disclose the draft and final LRP. In addition, the Company will prepare a leaflet with brief information on the Project and livelihood restoration process and the grievance mechanism to be distributed among the PAPs throughout the LRP development and implementation;</w:t>
      </w:r>
    </w:p>
    <w:p w14:paraId="3BBC5206" w14:textId="77777777" w:rsidR="000264C6" w:rsidRPr="00625E46" w:rsidRDefault="000264C6" w:rsidP="000264C6">
      <w:pPr>
        <w:pStyle w:val="Item1"/>
        <w:rPr>
          <w:lang w:val="en-US"/>
        </w:rPr>
      </w:pPr>
      <w:r w:rsidRPr="00625E46">
        <w:rPr>
          <w:b/>
          <w:bCs/>
          <w:lang w:val="en-US"/>
        </w:rPr>
        <w:t>Meaningful participation:</w:t>
      </w:r>
      <w:r w:rsidRPr="00625E46">
        <w:rPr>
          <w:lang w:val="en-US"/>
        </w:rPr>
        <w:t xml:space="preserve"> the Company is committed to engagement with people affected by economic displacement in an open and culturally appropriate manner aimed. It will facilitate participation of affected people in activities related to livelihood restoration planning and the LRP implementation; and</w:t>
      </w:r>
    </w:p>
    <w:p w14:paraId="42A37976" w14:textId="77777777" w:rsidR="000264C6" w:rsidRPr="00625E46" w:rsidRDefault="000264C6" w:rsidP="000264C6">
      <w:pPr>
        <w:pStyle w:val="Item1"/>
        <w:rPr>
          <w:b/>
          <w:bCs/>
          <w:lang w:val="en-US"/>
        </w:rPr>
      </w:pPr>
      <w:r w:rsidRPr="00625E46">
        <w:rPr>
          <w:b/>
          <w:bCs/>
          <w:lang w:val="en-US"/>
        </w:rPr>
        <w:t xml:space="preserve">Engagement of vulnerable people and gender sensitivity: </w:t>
      </w:r>
      <w:r w:rsidRPr="00625E46">
        <w:rPr>
          <w:lang w:val="en-US"/>
        </w:rPr>
        <w:t>the Company acknowledges that there might be individuals and groups differentially or disproportionately affected by the Project because of their disadvantaged or vulnerable status. The Company will make effort to identify vulnerable members of households affected by economic displacement, engage them in livelihood restoration planning and implementation processes, as well as to provide them relevant assistance. The Company also acknowledges that women might be affected differently than men and will make effort to ensure equal participation of both men and women in the livelihood restoration process. In particular, gender-specific aspects will be considered as part of the socioeconomic survey, focus groups with women will be conducted, etc.;</w:t>
      </w:r>
    </w:p>
    <w:p w14:paraId="14777012" w14:textId="77777777" w:rsidR="000264C6" w:rsidRPr="00625E46" w:rsidRDefault="000264C6" w:rsidP="000264C6">
      <w:pPr>
        <w:pStyle w:val="Item1"/>
        <w:rPr>
          <w:lang w:val="en-US"/>
        </w:rPr>
      </w:pPr>
      <w:r w:rsidRPr="00625E46">
        <w:rPr>
          <w:b/>
          <w:bCs/>
          <w:lang w:val="en-US"/>
        </w:rPr>
        <w:t xml:space="preserve">Good faith negotiation: </w:t>
      </w:r>
      <w:r w:rsidRPr="00625E46">
        <w:rPr>
          <w:lang w:val="en-US"/>
        </w:rPr>
        <w:t>the Company will aim to establish and maintain good relationships with affected people and communities. In particular, the Company will make effort to establish two-way communication with affected people and come to agreement with affected people regarding any challenges in a respectful and proactive manner;</w:t>
      </w:r>
    </w:p>
    <w:p w14:paraId="451331F7" w14:textId="77777777" w:rsidR="000264C6" w:rsidRPr="00625E46" w:rsidRDefault="000264C6" w:rsidP="000264C6">
      <w:pPr>
        <w:pStyle w:val="Item1"/>
        <w:rPr>
          <w:lang w:val="en-US"/>
        </w:rPr>
      </w:pPr>
      <w:r w:rsidRPr="00625E46">
        <w:rPr>
          <w:b/>
          <w:bCs/>
          <w:lang w:val="en-US"/>
        </w:rPr>
        <w:t xml:space="preserve">Ongoing engagement: </w:t>
      </w:r>
      <w:r w:rsidRPr="00625E46">
        <w:rPr>
          <w:lang w:val="en-US"/>
        </w:rPr>
        <w:t>The Company will ensure ongoing engagement with affected people via information disclosure and consultation activities, reporting and functioning of the grievance mechanism.</w:t>
      </w:r>
    </w:p>
    <w:p w14:paraId="75457233" w14:textId="35DDB52E" w:rsidR="000264C6" w:rsidRPr="00625E46" w:rsidRDefault="000264C6" w:rsidP="00C91925">
      <w:pPr>
        <w:pStyle w:val="Paragraph"/>
        <w:rPr>
          <w:lang w:val="en-US"/>
        </w:rPr>
      </w:pPr>
      <w:r w:rsidRPr="00625E46">
        <w:rPr>
          <w:lang w:val="en-US"/>
        </w:rPr>
        <w:t>The engagement process for this LRP is conducted within the broader framework of stakeholder engagement activities determined by the SEP.</w:t>
      </w:r>
    </w:p>
    <w:p w14:paraId="088EC96A" w14:textId="435E0B46" w:rsidR="00DF49C1" w:rsidRPr="00625E46" w:rsidRDefault="00DF49C1" w:rsidP="00DF49C1">
      <w:pPr>
        <w:pStyle w:val="Heading2"/>
        <w:rPr>
          <w:lang w:val="en-US"/>
        </w:rPr>
      </w:pPr>
      <w:bookmarkStart w:id="128" w:name="_Toc181096822"/>
      <w:bookmarkStart w:id="129" w:name="_Hlk173857605"/>
      <w:r w:rsidRPr="00625E46">
        <w:rPr>
          <w:lang w:val="en-US"/>
        </w:rPr>
        <w:t>Previous Stakeholder Engagement</w:t>
      </w:r>
      <w:bookmarkEnd w:id="128"/>
    </w:p>
    <w:bookmarkEnd w:id="129"/>
    <w:p w14:paraId="3403BC58" w14:textId="60A02113" w:rsidR="004A71B8" w:rsidRPr="00625E46" w:rsidRDefault="004A71B8" w:rsidP="004A71B8">
      <w:pPr>
        <w:pStyle w:val="Paragraph"/>
        <w:rPr>
          <w:lang w:val="en-US"/>
        </w:rPr>
      </w:pPr>
      <w:r w:rsidRPr="00625E46">
        <w:rPr>
          <w:lang w:val="en-US"/>
        </w:rPr>
        <w:t xml:space="preserve">The Project Company is committed to </w:t>
      </w:r>
      <w:r w:rsidR="00DC37C5" w:rsidRPr="00625E46">
        <w:rPr>
          <w:lang w:val="en-US"/>
        </w:rPr>
        <w:t>engagement with the Project stakeholders on an ongoing basis and in a</w:t>
      </w:r>
      <w:r w:rsidRPr="00625E46">
        <w:rPr>
          <w:lang w:val="en-US"/>
        </w:rPr>
        <w:t xml:space="preserve"> culturally appropriate </w:t>
      </w:r>
      <w:r w:rsidR="00DC37C5" w:rsidRPr="00625E46">
        <w:rPr>
          <w:lang w:val="en-US"/>
        </w:rPr>
        <w:t>manner</w:t>
      </w:r>
      <w:r w:rsidRPr="00625E46">
        <w:rPr>
          <w:lang w:val="en-US"/>
        </w:rPr>
        <w:t xml:space="preserve">. To </w:t>
      </w:r>
      <w:r w:rsidR="00DC37C5" w:rsidRPr="00625E46">
        <w:rPr>
          <w:lang w:val="en-US"/>
        </w:rPr>
        <w:t>facilitate</w:t>
      </w:r>
      <w:r w:rsidRPr="00625E46">
        <w:rPr>
          <w:lang w:val="en-US"/>
        </w:rPr>
        <w:t xml:space="preserve"> this process, a Stakeholder Engagement Plan (SEP) has been prepared</w:t>
      </w:r>
      <w:r w:rsidR="00DC37C5" w:rsidRPr="00625E46">
        <w:rPr>
          <w:lang w:val="en-US"/>
        </w:rPr>
        <w:t xml:space="preserve"> as a standalone document</w:t>
      </w:r>
      <w:r w:rsidRPr="00625E46">
        <w:rPr>
          <w:lang w:val="en-US"/>
        </w:rPr>
        <w:t xml:space="preserve">. </w:t>
      </w:r>
    </w:p>
    <w:p w14:paraId="0E5D3F42" w14:textId="2CBD3016" w:rsidR="004A71B8" w:rsidRPr="00625E46" w:rsidRDefault="00DC37C5" w:rsidP="004A71B8">
      <w:pPr>
        <w:pStyle w:val="Paragraph"/>
        <w:rPr>
          <w:lang w:val="en-US"/>
        </w:rPr>
      </w:pPr>
      <w:r w:rsidRPr="00625E46">
        <w:rPr>
          <w:lang w:val="en-US"/>
        </w:rPr>
        <w:t>T</w:t>
      </w:r>
      <w:r w:rsidR="004A71B8" w:rsidRPr="00625E46">
        <w:rPr>
          <w:lang w:val="en-US"/>
        </w:rPr>
        <w:t xml:space="preserve">his section </w:t>
      </w:r>
      <w:r w:rsidRPr="00625E46">
        <w:rPr>
          <w:lang w:val="en-US"/>
        </w:rPr>
        <w:t xml:space="preserve">provides the </w:t>
      </w:r>
      <w:r w:rsidR="004A71B8" w:rsidRPr="00625E46">
        <w:rPr>
          <w:lang w:val="en-US"/>
        </w:rPr>
        <w:t>summary of</w:t>
      </w:r>
      <w:r w:rsidRPr="00625E46">
        <w:rPr>
          <w:lang w:val="en-US"/>
        </w:rPr>
        <w:t xml:space="preserve"> the Project-related</w:t>
      </w:r>
      <w:r w:rsidR="004A71B8" w:rsidRPr="00625E46">
        <w:rPr>
          <w:lang w:val="en-US"/>
        </w:rPr>
        <w:t xml:space="preserve"> stakeholder engagement activities that have been undertaken to date.</w:t>
      </w:r>
    </w:p>
    <w:p w14:paraId="2A507ECD" w14:textId="048B5CAF" w:rsidR="004A71B8" w:rsidRPr="00625E46" w:rsidRDefault="004A71B8" w:rsidP="004A71B8">
      <w:pPr>
        <w:pStyle w:val="Heading3"/>
        <w:rPr>
          <w:lang w:val="en-US"/>
        </w:rPr>
      </w:pPr>
      <w:bookmarkStart w:id="130" w:name="_Toc181096823"/>
      <w:r w:rsidRPr="00625E46">
        <w:rPr>
          <w:lang w:val="en-US"/>
        </w:rPr>
        <w:t>Community Liaison Officer</w:t>
      </w:r>
      <w:bookmarkEnd w:id="130"/>
    </w:p>
    <w:p w14:paraId="6D1D3E4F" w14:textId="06BD35CB" w:rsidR="004A71B8" w:rsidRPr="00625E46" w:rsidRDefault="004A71B8" w:rsidP="00894197">
      <w:pPr>
        <w:pStyle w:val="Paragraph"/>
        <w:rPr>
          <w:lang w:val="en-US"/>
        </w:rPr>
      </w:pPr>
      <w:r w:rsidRPr="00625E46">
        <w:rPr>
          <w:lang w:val="en-US"/>
        </w:rPr>
        <w:t xml:space="preserve">The Project has appointed a </w:t>
      </w:r>
      <w:r w:rsidR="00DC37C5" w:rsidRPr="00625E46">
        <w:rPr>
          <w:lang w:val="en-US"/>
        </w:rPr>
        <w:t>C</w:t>
      </w:r>
      <w:r w:rsidRPr="00625E46">
        <w:rPr>
          <w:lang w:val="en-US"/>
        </w:rPr>
        <w:t xml:space="preserve">ommunity </w:t>
      </w:r>
      <w:r w:rsidR="00DC37C5" w:rsidRPr="00625E46">
        <w:rPr>
          <w:lang w:val="en-US"/>
        </w:rPr>
        <w:t>L</w:t>
      </w:r>
      <w:r w:rsidRPr="00625E46">
        <w:rPr>
          <w:lang w:val="en-US"/>
        </w:rPr>
        <w:t xml:space="preserve">iaison </w:t>
      </w:r>
      <w:r w:rsidR="00DC37C5" w:rsidRPr="00625E46">
        <w:rPr>
          <w:lang w:val="en-US"/>
        </w:rPr>
        <w:t>O</w:t>
      </w:r>
      <w:r w:rsidRPr="00625E46">
        <w:rPr>
          <w:lang w:val="en-US"/>
        </w:rPr>
        <w:t xml:space="preserve">fficer (CLO) to coordinate stakeholder engagement activities in the Project area. The </w:t>
      </w:r>
      <w:r w:rsidR="00DC37C5" w:rsidRPr="00625E46">
        <w:rPr>
          <w:lang w:val="en-US"/>
        </w:rPr>
        <w:t>role</w:t>
      </w:r>
      <w:r w:rsidRPr="00625E46">
        <w:rPr>
          <w:lang w:val="en-US"/>
        </w:rPr>
        <w:t xml:space="preserve"> of the CLO is as follows:</w:t>
      </w:r>
    </w:p>
    <w:p w14:paraId="15EC539D" w14:textId="2F3029CE" w:rsidR="004A71B8" w:rsidRPr="00625E46" w:rsidRDefault="00DC37C5" w:rsidP="00894197">
      <w:pPr>
        <w:pStyle w:val="Item1"/>
        <w:rPr>
          <w:lang w:val="en-US"/>
        </w:rPr>
      </w:pPr>
      <w:r w:rsidRPr="00625E46">
        <w:rPr>
          <w:lang w:val="en-US"/>
        </w:rPr>
        <w:t>Proactively</w:t>
      </w:r>
      <w:r w:rsidR="004A71B8" w:rsidRPr="00625E46">
        <w:rPr>
          <w:lang w:val="en-US"/>
        </w:rPr>
        <w:t xml:space="preserve"> maintain good relationship</w:t>
      </w:r>
      <w:r w:rsidRPr="00625E46">
        <w:rPr>
          <w:lang w:val="en-US"/>
        </w:rPr>
        <w:t>s</w:t>
      </w:r>
      <w:r w:rsidR="004A71B8" w:rsidRPr="00625E46">
        <w:rPr>
          <w:lang w:val="en-US"/>
        </w:rPr>
        <w:t xml:space="preserve"> with </w:t>
      </w:r>
      <w:r w:rsidRPr="00625E46">
        <w:rPr>
          <w:lang w:val="en-US"/>
        </w:rPr>
        <w:t xml:space="preserve">affected communities, </w:t>
      </w:r>
      <w:r w:rsidR="004A71B8" w:rsidRPr="00625E46">
        <w:rPr>
          <w:lang w:val="en-US"/>
        </w:rPr>
        <w:t xml:space="preserve">the local </w:t>
      </w:r>
      <w:r w:rsidRPr="00625E46">
        <w:rPr>
          <w:lang w:val="en-US"/>
        </w:rPr>
        <w:t>m</w:t>
      </w:r>
      <w:r w:rsidR="004A71B8" w:rsidRPr="00625E46">
        <w:rPr>
          <w:lang w:val="en-US"/>
        </w:rPr>
        <w:t xml:space="preserve">ayor, local authorities and </w:t>
      </w:r>
      <w:r w:rsidR="00F906C7" w:rsidRPr="00625E46">
        <w:rPr>
          <w:lang w:val="en-US"/>
        </w:rPr>
        <w:t>district</w:t>
      </w:r>
      <w:r w:rsidR="004A71B8" w:rsidRPr="00625E46">
        <w:rPr>
          <w:lang w:val="en-US"/>
        </w:rPr>
        <w:t xml:space="preserve"> authorities</w:t>
      </w:r>
      <w:r w:rsidRPr="00625E46">
        <w:rPr>
          <w:lang w:val="en-US"/>
        </w:rPr>
        <w:t>;</w:t>
      </w:r>
    </w:p>
    <w:p w14:paraId="26506BB4" w14:textId="5E5C7951" w:rsidR="004A71B8" w:rsidRPr="00625E46" w:rsidRDefault="004A71B8" w:rsidP="00894197">
      <w:pPr>
        <w:pStyle w:val="Item1"/>
        <w:rPr>
          <w:lang w:val="en-US"/>
        </w:rPr>
      </w:pPr>
      <w:r w:rsidRPr="00625E46">
        <w:rPr>
          <w:lang w:val="en-US"/>
        </w:rPr>
        <w:t xml:space="preserve">Provide assistance in arranging community meetings </w:t>
      </w:r>
      <w:r w:rsidR="00DC37C5" w:rsidRPr="00625E46">
        <w:rPr>
          <w:lang w:val="en-US"/>
        </w:rPr>
        <w:t>to share information on the Project and discuss relevant issues;</w:t>
      </w:r>
    </w:p>
    <w:p w14:paraId="4FC2C1B0" w14:textId="77777777" w:rsidR="00DC37C5" w:rsidRPr="00625E46" w:rsidRDefault="00DC37C5" w:rsidP="00894197">
      <w:pPr>
        <w:pStyle w:val="Item1"/>
        <w:rPr>
          <w:lang w:val="en-US"/>
        </w:rPr>
      </w:pPr>
      <w:r w:rsidRPr="00625E46">
        <w:rPr>
          <w:lang w:val="en-US"/>
        </w:rPr>
        <w:t>Identify</w:t>
      </w:r>
      <w:r w:rsidR="004A71B8" w:rsidRPr="00625E46">
        <w:rPr>
          <w:lang w:val="en-US"/>
        </w:rPr>
        <w:t xml:space="preserve"> any land</w:t>
      </w:r>
      <w:r w:rsidRPr="00625E46">
        <w:rPr>
          <w:lang w:val="en-US"/>
        </w:rPr>
        <w:t>-related</w:t>
      </w:r>
      <w:r w:rsidR="004A71B8" w:rsidRPr="00625E46">
        <w:rPr>
          <w:lang w:val="en-US"/>
        </w:rPr>
        <w:t xml:space="preserve"> issues</w:t>
      </w:r>
      <w:r w:rsidRPr="00625E46">
        <w:rPr>
          <w:lang w:val="en-US"/>
        </w:rPr>
        <w:t xml:space="preserve"> and</w:t>
      </w:r>
      <w:r w:rsidR="004A71B8" w:rsidRPr="00625E46">
        <w:rPr>
          <w:lang w:val="en-US"/>
        </w:rPr>
        <w:t xml:space="preserve"> </w:t>
      </w:r>
      <w:r w:rsidRPr="00625E46">
        <w:rPr>
          <w:lang w:val="en-US"/>
        </w:rPr>
        <w:t>address</w:t>
      </w:r>
      <w:r w:rsidR="004A71B8" w:rsidRPr="00625E46">
        <w:rPr>
          <w:lang w:val="en-US"/>
        </w:rPr>
        <w:t xml:space="preserve"> potential issues with landowners</w:t>
      </w:r>
      <w:r w:rsidRPr="00625E46">
        <w:rPr>
          <w:lang w:val="en-US"/>
        </w:rPr>
        <w:t xml:space="preserve"> and land users;</w:t>
      </w:r>
    </w:p>
    <w:p w14:paraId="281414DC" w14:textId="1A52CCFB" w:rsidR="004A71B8" w:rsidRPr="00625E46" w:rsidRDefault="004A71B8" w:rsidP="00894197">
      <w:pPr>
        <w:pStyle w:val="Item1"/>
        <w:rPr>
          <w:lang w:val="en-US"/>
        </w:rPr>
      </w:pPr>
      <w:r w:rsidRPr="00625E46">
        <w:rPr>
          <w:lang w:val="en-US"/>
        </w:rPr>
        <w:t xml:space="preserve">Identify, track and </w:t>
      </w:r>
      <w:r w:rsidR="00DC37C5" w:rsidRPr="00625E46">
        <w:rPr>
          <w:lang w:val="en-US"/>
        </w:rPr>
        <w:t>re</w:t>
      </w:r>
      <w:r w:rsidRPr="00625E46">
        <w:rPr>
          <w:lang w:val="en-US"/>
        </w:rPr>
        <w:t xml:space="preserve">solve </w:t>
      </w:r>
      <w:r w:rsidR="00DC37C5" w:rsidRPr="00625E46">
        <w:rPr>
          <w:lang w:val="en-US"/>
        </w:rPr>
        <w:t>any</w:t>
      </w:r>
      <w:r w:rsidRPr="00625E46">
        <w:rPr>
          <w:lang w:val="en-US"/>
        </w:rPr>
        <w:t xml:space="preserve"> potential issues that may occur to third parties during construction works</w:t>
      </w:r>
      <w:r w:rsidR="00DC37C5" w:rsidRPr="00625E46">
        <w:rPr>
          <w:lang w:val="en-US"/>
        </w:rPr>
        <w:t>;</w:t>
      </w:r>
    </w:p>
    <w:p w14:paraId="7E84E9B3" w14:textId="728E2615" w:rsidR="004A71B8" w:rsidRPr="00625E46" w:rsidRDefault="004A71B8" w:rsidP="00894197">
      <w:pPr>
        <w:pStyle w:val="Item1"/>
        <w:rPr>
          <w:lang w:val="en-US"/>
        </w:rPr>
      </w:pPr>
      <w:r w:rsidRPr="00625E46">
        <w:rPr>
          <w:lang w:val="en-US"/>
        </w:rPr>
        <w:t>Assist third parties</w:t>
      </w:r>
      <w:r w:rsidR="00DC37C5" w:rsidRPr="00625E46">
        <w:rPr>
          <w:lang w:val="en-US"/>
        </w:rPr>
        <w:t xml:space="preserve"> in</w:t>
      </w:r>
      <w:r w:rsidRPr="00625E46">
        <w:rPr>
          <w:lang w:val="en-US"/>
        </w:rPr>
        <w:t xml:space="preserve"> access</w:t>
      </w:r>
      <w:r w:rsidR="00DC37C5" w:rsidRPr="00625E46">
        <w:rPr>
          <w:lang w:val="en-US"/>
        </w:rPr>
        <w:t>ing</w:t>
      </w:r>
      <w:r w:rsidRPr="00625E46">
        <w:rPr>
          <w:lang w:val="en-US"/>
        </w:rPr>
        <w:t xml:space="preserve"> the </w:t>
      </w:r>
      <w:r w:rsidR="00DC37C5" w:rsidRPr="00625E46">
        <w:rPr>
          <w:lang w:val="en-US"/>
        </w:rPr>
        <w:t>P</w:t>
      </w:r>
      <w:r w:rsidRPr="00625E46">
        <w:rPr>
          <w:lang w:val="en-US"/>
        </w:rPr>
        <w:t>roject site during construction</w:t>
      </w:r>
      <w:r w:rsidR="00DC37C5" w:rsidRPr="00625E46">
        <w:rPr>
          <w:lang w:val="en-US"/>
        </w:rPr>
        <w:t xml:space="preserve"> (as necessary);</w:t>
      </w:r>
    </w:p>
    <w:p w14:paraId="4C066473" w14:textId="6FF7022C" w:rsidR="004A71B8" w:rsidRPr="00625E46" w:rsidRDefault="004A71B8" w:rsidP="00894197">
      <w:pPr>
        <w:pStyle w:val="Item1"/>
        <w:rPr>
          <w:lang w:val="en-US"/>
        </w:rPr>
      </w:pPr>
      <w:r w:rsidRPr="00625E46">
        <w:rPr>
          <w:lang w:val="en-US"/>
        </w:rPr>
        <w:t xml:space="preserve">Manage the Project’s Grievance Mechanism </w:t>
      </w:r>
      <w:r w:rsidR="00DC37C5" w:rsidRPr="00625E46">
        <w:rPr>
          <w:lang w:val="en-US"/>
        </w:rPr>
        <w:t>and serve as a focal point for communication with affected communities and other stakeholders</w:t>
      </w:r>
      <w:r w:rsidRPr="00625E46">
        <w:rPr>
          <w:lang w:val="en-US"/>
        </w:rPr>
        <w:t>.</w:t>
      </w:r>
    </w:p>
    <w:p w14:paraId="7998CCF9" w14:textId="5D9C5332" w:rsidR="00322015" w:rsidRPr="00625E46" w:rsidRDefault="007B5A82" w:rsidP="00322015">
      <w:pPr>
        <w:pStyle w:val="Heading3"/>
        <w:rPr>
          <w:lang w:val="en-US"/>
        </w:rPr>
      </w:pPr>
      <w:bookmarkStart w:id="131" w:name="_Ref178176384"/>
      <w:bookmarkStart w:id="132" w:name="_Toc181096824"/>
      <w:r>
        <w:rPr>
          <w:lang w:val="en-US"/>
        </w:rPr>
        <w:lastRenderedPageBreak/>
        <w:t xml:space="preserve">Completed </w:t>
      </w:r>
      <w:r w:rsidR="00322015" w:rsidRPr="00625E46">
        <w:rPr>
          <w:lang w:val="en-US"/>
        </w:rPr>
        <w:t xml:space="preserve">Stakeholder </w:t>
      </w:r>
      <w:r w:rsidR="00DC37C5" w:rsidRPr="00625E46">
        <w:rPr>
          <w:lang w:val="en-US"/>
        </w:rPr>
        <w:t>E</w:t>
      </w:r>
      <w:r w:rsidR="00322015" w:rsidRPr="00625E46">
        <w:rPr>
          <w:lang w:val="en-US"/>
        </w:rPr>
        <w:t>ngagement</w:t>
      </w:r>
      <w:r w:rsidR="003F18F7" w:rsidRPr="00625E46">
        <w:rPr>
          <w:lang w:val="en-US"/>
        </w:rPr>
        <w:t xml:space="preserve"> </w:t>
      </w:r>
      <w:r w:rsidR="00DC37C5" w:rsidRPr="00625E46">
        <w:rPr>
          <w:lang w:val="en-US"/>
        </w:rPr>
        <w:t>A</w:t>
      </w:r>
      <w:r w:rsidR="003F18F7" w:rsidRPr="00625E46">
        <w:rPr>
          <w:lang w:val="en-US"/>
        </w:rPr>
        <w:t>ct</w:t>
      </w:r>
      <w:r w:rsidR="00D25938" w:rsidRPr="00625E46">
        <w:rPr>
          <w:lang w:val="en-US"/>
        </w:rPr>
        <w:t>i</w:t>
      </w:r>
      <w:r w:rsidR="003F18F7" w:rsidRPr="00625E46">
        <w:rPr>
          <w:lang w:val="en-US"/>
        </w:rPr>
        <w:t>vities</w:t>
      </w:r>
      <w:bookmarkEnd w:id="131"/>
      <w:bookmarkEnd w:id="132"/>
    </w:p>
    <w:p w14:paraId="2FE86F98" w14:textId="77777777" w:rsidR="00F906C7" w:rsidRPr="00625E46" w:rsidRDefault="00F906C7" w:rsidP="00F906C7">
      <w:pPr>
        <w:pStyle w:val="Paragraph"/>
        <w:rPr>
          <w:lang w:val="en-US"/>
        </w:rPr>
      </w:pPr>
      <w:r w:rsidRPr="00625E46">
        <w:rPr>
          <w:lang w:val="en-US"/>
        </w:rPr>
        <w:t>During the land acquisition process, the stakeholder engagement activities included communication with the affected landowners/ users regarding the investment proposal for the Project. There were two points in time when the affected persons were notified:</w:t>
      </w:r>
    </w:p>
    <w:p w14:paraId="030DDCD6" w14:textId="0636D0C3" w:rsidR="00F906C7" w:rsidRPr="00625E46" w:rsidRDefault="00F906C7" w:rsidP="00FB0753">
      <w:pPr>
        <w:pStyle w:val="Paragraph"/>
        <w:numPr>
          <w:ilvl w:val="0"/>
          <w:numId w:val="17"/>
        </w:numPr>
        <w:ind w:left="426"/>
        <w:rPr>
          <w:lang w:val="en-US"/>
        </w:rPr>
      </w:pPr>
      <w:r w:rsidRPr="00625E46">
        <w:rPr>
          <w:lang w:val="en-US"/>
        </w:rPr>
        <w:t>The communication was conducted by the local authorities via publishing posters at public places in the municipality and notifying the owners whose properties were to be affected by the change in the spatial development plan regarding establishment of easement rights for the OHTLs;</w:t>
      </w:r>
    </w:p>
    <w:p w14:paraId="45DD9D36" w14:textId="38437AF1" w:rsidR="00F906C7" w:rsidRPr="00625E46" w:rsidRDefault="00F906C7" w:rsidP="00FB0753">
      <w:pPr>
        <w:pStyle w:val="Paragraph"/>
        <w:numPr>
          <w:ilvl w:val="0"/>
          <w:numId w:val="17"/>
        </w:numPr>
        <w:ind w:left="426"/>
        <w:rPr>
          <w:lang w:val="en-US"/>
        </w:rPr>
      </w:pPr>
      <w:r w:rsidRPr="00625E46">
        <w:rPr>
          <w:lang w:val="en-US"/>
        </w:rPr>
        <w:t>The municipal administration also notified the owners on the determined amount of compensation and the payment of compensation. This was performed by putting posters with announcements at prominent places in the municipality, making publications in a local newspaper and sending standard letters to the addresses of the affected landowners. Any owner, after being informed about the amount of compensation, could raise an objection within a 14-day term.</w:t>
      </w:r>
    </w:p>
    <w:p w14:paraId="75FC71AD" w14:textId="6B7CBCE9" w:rsidR="00322015" w:rsidRPr="00625E46" w:rsidRDefault="00322015" w:rsidP="00894197">
      <w:pPr>
        <w:pStyle w:val="Paragraph"/>
        <w:rPr>
          <w:lang w:val="en-US"/>
        </w:rPr>
      </w:pPr>
      <w:r w:rsidRPr="00625E46">
        <w:rPr>
          <w:lang w:val="en-US"/>
        </w:rPr>
        <w:t xml:space="preserve">Since </w:t>
      </w:r>
      <w:r w:rsidR="00DC37C5" w:rsidRPr="00625E46">
        <w:rPr>
          <w:lang w:val="en-US"/>
        </w:rPr>
        <w:t>Rezolv Energy’s / the Company’s</w:t>
      </w:r>
      <w:r w:rsidR="003F18F7" w:rsidRPr="00625E46">
        <w:rPr>
          <w:lang w:val="en-US"/>
        </w:rPr>
        <w:t xml:space="preserve"> </w:t>
      </w:r>
      <w:r w:rsidRPr="00625E46">
        <w:rPr>
          <w:lang w:val="en-US"/>
        </w:rPr>
        <w:t xml:space="preserve">involvement </w:t>
      </w:r>
      <w:r w:rsidR="00DC37C5" w:rsidRPr="00625E46">
        <w:rPr>
          <w:lang w:val="en-US"/>
        </w:rPr>
        <w:t>in</w:t>
      </w:r>
      <w:r w:rsidRPr="00625E46">
        <w:rPr>
          <w:lang w:val="en-US"/>
        </w:rPr>
        <w:t xml:space="preserve"> the Project</w:t>
      </w:r>
      <w:r w:rsidR="00DC37C5" w:rsidRPr="00625E46">
        <w:rPr>
          <w:lang w:val="en-US"/>
        </w:rPr>
        <w:t>,</w:t>
      </w:r>
      <w:r w:rsidRPr="00625E46">
        <w:rPr>
          <w:lang w:val="en-US"/>
        </w:rPr>
        <w:t xml:space="preserve"> the following </w:t>
      </w:r>
      <w:r w:rsidR="003D428B" w:rsidRPr="00625E46">
        <w:rPr>
          <w:lang w:val="en-US"/>
        </w:rPr>
        <w:t>types</w:t>
      </w:r>
      <w:r w:rsidRPr="00625E46">
        <w:rPr>
          <w:lang w:val="en-US"/>
        </w:rPr>
        <w:t xml:space="preserve"> of stakeholder engagement </w:t>
      </w:r>
      <w:r w:rsidR="003D428B" w:rsidRPr="00625E46">
        <w:rPr>
          <w:lang w:val="en-US"/>
        </w:rPr>
        <w:t xml:space="preserve">activities </w:t>
      </w:r>
      <w:r w:rsidRPr="00625E46">
        <w:rPr>
          <w:lang w:val="en-US"/>
        </w:rPr>
        <w:t>have been performed:</w:t>
      </w:r>
    </w:p>
    <w:p w14:paraId="75BB4B8F" w14:textId="06729008" w:rsidR="00322015" w:rsidRPr="00625E46" w:rsidRDefault="00322015" w:rsidP="00DC37C5">
      <w:pPr>
        <w:pStyle w:val="Item1"/>
        <w:rPr>
          <w:lang w:val="en-US"/>
        </w:rPr>
      </w:pPr>
      <w:r w:rsidRPr="00625E46">
        <w:rPr>
          <w:lang w:val="en-US"/>
        </w:rPr>
        <w:t xml:space="preserve">Engagement during </w:t>
      </w:r>
      <w:r w:rsidR="00F906C7" w:rsidRPr="00625E46">
        <w:rPr>
          <w:lang w:val="en-US"/>
        </w:rPr>
        <w:t>the public opinion survey (“</w:t>
      </w:r>
      <w:r w:rsidRPr="00625E46">
        <w:rPr>
          <w:lang w:val="en-US"/>
        </w:rPr>
        <w:t>social perception survey</w:t>
      </w:r>
      <w:r w:rsidR="00F906C7" w:rsidRPr="00625E46">
        <w:rPr>
          <w:lang w:val="en-US"/>
        </w:rPr>
        <w:t>” as per the SEP</w:t>
      </w:r>
      <w:r w:rsidRPr="00625E46">
        <w:rPr>
          <w:lang w:val="en-US"/>
        </w:rPr>
        <w:t xml:space="preserve"> </w:t>
      </w:r>
      <w:r w:rsidR="00F906C7" w:rsidRPr="00625E46">
        <w:rPr>
          <w:lang w:val="en-US"/>
        </w:rPr>
        <w:t xml:space="preserve">– </w:t>
      </w:r>
      <w:r w:rsidR="001D1C72" w:rsidRPr="00625E46">
        <w:rPr>
          <w:lang w:val="en-US"/>
        </w:rPr>
        <w:t>see</w:t>
      </w:r>
      <w:r w:rsidR="00F906C7" w:rsidRPr="00625E46">
        <w:rPr>
          <w:lang w:val="en-US"/>
        </w:rPr>
        <w:t xml:space="preserve"> </w:t>
      </w:r>
      <w:r w:rsidR="001D1C72" w:rsidRPr="00625E46">
        <w:rPr>
          <w:lang w:val="en-US"/>
        </w:rPr>
        <w:t>below</w:t>
      </w:r>
      <w:r w:rsidRPr="00625E46">
        <w:rPr>
          <w:lang w:val="en-US"/>
        </w:rPr>
        <w:t>)</w:t>
      </w:r>
      <w:r w:rsidR="003D428B" w:rsidRPr="00625E46">
        <w:rPr>
          <w:lang w:val="en-US"/>
        </w:rPr>
        <w:t>;</w:t>
      </w:r>
    </w:p>
    <w:p w14:paraId="2D4E9507" w14:textId="0242451E" w:rsidR="00322015" w:rsidRPr="00625E46" w:rsidRDefault="00322015" w:rsidP="00DC37C5">
      <w:pPr>
        <w:pStyle w:val="Item1"/>
        <w:rPr>
          <w:lang w:val="en-US"/>
        </w:rPr>
      </w:pPr>
      <w:r w:rsidRPr="00625E46">
        <w:rPr>
          <w:lang w:val="en-US"/>
        </w:rPr>
        <w:t>Formal meetings to introduce the Project to key stakeholders and interested bodies</w:t>
      </w:r>
      <w:r w:rsidR="00F906C7" w:rsidRPr="00625E46">
        <w:rPr>
          <w:lang w:val="en-US"/>
        </w:rPr>
        <w:t xml:space="preserve"> (see below)</w:t>
      </w:r>
      <w:r w:rsidR="00283C91" w:rsidRPr="00625E46">
        <w:rPr>
          <w:lang w:val="en-US"/>
        </w:rPr>
        <w:t>;</w:t>
      </w:r>
    </w:p>
    <w:p w14:paraId="3AB7EC8F" w14:textId="396D9FAC" w:rsidR="00322015" w:rsidRPr="00625E46" w:rsidRDefault="00322015" w:rsidP="00DC37C5">
      <w:pPr>
        <w:pStyle w:val="Item1"/>
        <w:rPr>
          <w:lang w:val="en-US"/>
        </w:rPr>
      </w:pPr>
      <w:r w:rsidRPr="00625E46">
        <w:rPr>
          <w:lang w:val="en-US"/>
        </w:rPr>
        <w:t xml:space="preserve">Public disclosure meeting / public hearing (“open day”) </w:t>
      </w:r>
      <w:r w:rsidR="00F906C7" w:rsidRPr="00625E46">
        <w:rPr>
          <w:lang w:val="en-US"/>
        </w:rPr>
        <w:t xml:space="preserve">on </w:t>
      </w:r>
      <w:r w:rsidRPr="00625E46">
        <w:rPr>
          <w:lang w:val="en-US"/>
        </w:rPr>
        <w:t>9 March 2024</w:t>
      </w:r>
      <w:r w:rsidR="00F906C7" w:rsidRPr="00625E46">
        <w:rPr>
          <w:lang w:val="en-US"/>
        </w:rPr>
        <w:t xml:space="preserve"> (see below)</w:t>
      </w:r>
      <w:r w:rsidR="00283C91" w:rsidRPr="00625E46">
        <w:rPr>
          <w:lang w:val="en-US"/>
        </w:rPr>
        <w:t>.</w:t>
      </w:r>
    </w:p>
    <w:p w14:paraId="3CFAFA93" w14:textId="564050AD" w:rsidR="00322015" w:rsidRPr="00625E46" w:rsidRDefault="00322015" w:rsidP="00894197">
      <w:pPr>
        <w:pStyle w:val="Paragraph"/>
        <w:rPr>
          <w:lang w:val="en-US"/>
        </w:rPr>
      </w:pPr>
      <w:r w:rsidRPr="00625E46">
        <w:rPr>
          <w:lang w:val="en-US"/>
        </w:rPr>
        <w:t>The objectives of the engagement held to date ha</w:t>
      </w:r>
      <w:r w:rsidR="00283C91" w:rsidRPr="00625E46">
        <w:rPr>
          <w:lang w:val="en-US"/>
        </w:rPr>
        <w:t>ve</w:t>
      </w:r>
      <w:r w:rsidRPr="00625E46">
        <w:rPr>
          <w:lang w:val="en-US"/>
        </w:rPr>
        <w:t xml:space="preserve"> been to:</w:t>
      </w:r>
    </w:p>
    <w:p w14:paraId="036B9DF7" w14:textId="4D5B6D0F" w:rsidR="00322015" w:rsidRPr="00625E46" w:rsidRDefault="00283C91" w:rsidP="00DC37C5">
      <w:pPr>
        <w:pStyle w:val="Item1"/>
        <w:rPr>
          <w:lang w:val="en-US"/>
        </w:rPr>
      </w:pPr>
      <w:r w:rsidRPr="00625E46">
        <w:rPr>
          <w:lang w:val="en-US"/>
        </w:rPr>
        <w:t>Identify</w:t>
      </w:r>
      <w:r w:rsidR="00322015" w:rsidRPr="00625E46">
        <w:rPr>
          <w:lang w:val="en-US"/>
        </w:rPr>
        <w:t xml:space="preserve"> </w:t>
      </w:r>
      <w:r w:rsidRPr="00625E46">
        <w:rPr>
          <w:lang w:val="en-US"/>
        </w:rPr>
        <w:t>the Project</w:t>
      </w:r>
      <w:r w:rsidR="00322015" w:rsidRPr="00625E46">
        <w:rPr>
          <w:lang w:val="en-US"/>
        </w:rPr>
        <w:t xml:space="preserve"> stakeholders</w:t>
      </w:r>
      <w:r w:rsidRPr="00625E46">
        <w:rPr>
          <w:lang w:val="en-US"/>
        </w:rPr>
        <w:t>;</w:t>
      </w:r>
    </w:p>
    <w:p w14:paraId="5297C7EC" w14:textId="30365BC8" w:rsidR="00322015" w:rsidRPr="00625E46" w:rsidRDefault="00322015" w:rsidP="00DC37C5">
      <w:pPr>
        <w:pStyle w:val="Item1"/>
        <w:rPr>
          <w:lang w:val="en-US"/>
        </w:rPr>
      </w:pPr>
      <w:r w:rsidRPr="00625E46">
        <w:rPr>
          <w:lang w:val="en-US"/>
        </w:rPr>
        <w:t>Familiari</w:t>
      </w:r>
      <w:r w:rsidR="00283C91" w:rsidRPr="00625E46">
        <w:rPr>
          <w:lang w:val="en-US"/>
        </w:rPr>
        <w:t>s</w:t>
      </w:r>
      <w:r w:rsidRPr="00625E46">
        <w:rPr>
          <w:lang w:val="en-US"/>
        </w:rPr>
        <w:t>e the stakeholders with the latest plans relating to the Project</w:t>
      </w:r>
      <w:r w:rsidR="00283C91" w:rsidRPr="00625E46">
        <w:rPr>
          <w:lang w:val="en-US"/>
        </w:rPr>
        <w:t>;</w:t>
      </w:r>
    </w:p>
    <w:p w14:paraId="3CB0A985" w14:textId="15CAF8F4" w:rsidR="00322015" w:rsidRPr="00625E46" w:rsidRDefault="00322015" w:rsidP="00DC37C5">
      <w:pPr>
        <w:pStyle w:val="Item1"/>
        <w:rPr>
          <w:lang w:val="en-US"/>
        </w:rPr>
      </w:pPr>
      <w:r w:rsidRPr="00625E46">
        <w:rPr>
          <w:lang w:val="en-US"/>
        </w:rPr>
        <w:t>Disclos</w:t>
      </w:r>
      <w:r w:rsidR="00283C91" w:rsidRPr="00625E46">
        <w:rPr>
          <w:lang w:val="en-US"/>
        </w:rPr>
        <w:t>e</w:t>
      </w:r>
      <w:r w:rsidRPr="00625E46">
        <w:rPr>
          <w:lang w:val="en-US"/>
        </w:rPr>
        <w:t xml:space="preserve"> </w:t>
      </w:r>
      <w:r w:rsidR="00283C91" w:rsidRPr="00625E46">
        <w:rPr>
          <w:lang w:val="en-US"/>
        </w:rPr>
        <w:t xml:space="preserve">information on the Project </w:t>
      </w:r>
      <w:r w:rsidRPr="00625E46">
        <w:rPr>
          <w:lang w:val="en-US"/>
        </w:rPr>
        <w:t>and disseminat</w:t>
      </w:r>
      <w:r w:rsidR="00283C91" w:rsidRPr="00625E46">
        <w:rPr>
          <w:lang w:val="en-US"/>
        </w:rPr>
        <w:t>e information on</w:t>
      </w:r>
      <w:r w:rsidRPr="00625E46">
        <w:rPr>
          <w:lang w:val="en-US"/>
        </w:rPr>
        <w:t xml:space="preserve"> the Project's external grievance mechanism</w:t>
      </w:r>
      <w:r w:rsidR="00283C91" w:rsidRPr="00625E46">
        <w:rPr>
          <w:lang w:val="en-US"/>
        </w:rPr>
        <w:t>;</w:t>
      </w:r>
    </w:p>
    <w:p w14:paraId="327EB17C" w14:textId="55E632A3" w:rsidR="00283C91" w:rsidRPr="00625E46" w:rsidRDefault="00283C91" w:rsidP="00283C91">
      <w:pPr>
        <w:pStyle w:val="Item1"/>
        <w:rPr>
          <w:lang w:val="en-US"/>
        </w:rPr>
      </w:pPr>
      <w:r w:rsidRPr="00625E46">
        <w:rPr>
          <w:lang w:val="en-US"/>
        </w:rPr>
        <w:t>Disclose and discuss the draft ESIA findings;</w:t>
      </w:r>
    </w:p>
    <w:p w14:paraId="606433F9" w14:textId="4DD2A210" w:rsidR="00322015" w:rsidRPr="00625E46" w:rsidRDefault="00322015" w:rsidP="00DC37C5">
      <w:pPr>
        <w:pStyle w:val="Item1"/>
        <w:rPr>
          <w:lang w:val="en-US"/>
        </w:rPr>
      </w:pPr>
      <w:r w:rsidRPr="00625E46">
        <w:rPr>
          <w:lang w:val="en-US"/>
        </w:rPr>
        <w:t>Receive, record and address stakeholder grievances</w:t>
      </w:r>
      <w:r w:rsidR="00283C91" w:rsidRPr="00625E46">
        <w:rPr>
          <w:lang w:val="en-US"/>
        </w:rPr>
        <w:t>.</w:t>
      </w:r>
    </w:p>
    <w:p w14:paraId="3F81DFD5" w14:textId="78573E8E" w:rsidR="00322015" w:rsidRPr="00625E46" w:rsidRDefault="00322015" w:rsidP="00894197">
      <w:pPr>
        <w:pStyle w:val="Paragraph"/>
        <w:rPr>
          <w:lang w:val="en-US"/>
        </w:rPr>
      </w:pPr>
      <w:r w:rsidRPr="00625E46">
        <w:rPr>
          <w:lang w:val="en-US"/>
        </w:rPr>
        <w:t>During the public disclosure meeting</w:t>
      </w:r>
      <w:r w:rsidR="00F906C7" w:rsidRPr="00625E46">
        <w:rPr>
          <w:lang w:val="en-US"/>
        </w:rPr>
        <w:t xml:space="preserve"> in March 2024</w:t>
      </w:r>
      <w:r w:rsidR="00283C91" w:rsidRPr="00625E46">
        <w:rPr>
          <w:lang w:val="en-US"/>
        </w:rPr>
        <w:t>, the</w:t>
      </w:r>
      <w:r w:rsidRPr="00625E46">
        <w:rPr>
          <w:lang w:val="en-US"/>
        </w:rPr>
        <w:t xml:space="preserve"> </w:t>
      </w:r>
      <w:r w:rsidR="00283C91" w:rsidRPr="00625E46">
        <w:rPr>
          <w:lang w:val="en-US"/>
        </w:rPr>
        <w:t>following</w:t>
      </w:r>
      <w:r w:rsidRPr="00625E46">
        <w:rPr>
          <w:lang w:val="en-US"/>
        </w:rPr>
        <w:t xml:space="preserve"> </w:t>
      </w:r>
      <w:r w:rsidR="00283C91" w:rsidRPr="00625E46">
        <w:rPr>
          <w:lang w:val="en-US"/>
        </w:rPr>
        <w:t>P</w:t>
      </w:r>
      <w:r w:rsidRPr="00625E46">
        <w:rPr>
          <w:lang w:val="en-US"/>
        </w:rPr>
        <w:t xml:space="preserve">roject information </w:t>
      </w:r>
      <w:r w:rsidR="00283C91" w:rsidRPr="00625E46">
        <w:rPr>
          <w:lang w:val="en-US"/>
        </w:rPr>
        <w:t>has been provided</w:t>
      </w:r>
      <w:r w:rsidR="003F18F7" w:rsidRPr="00625E46">
        <w:rPr>
          <w:lang w:val="en-US"/>
        </w:rPr>
        <w:t>:</w:t>
      </w:r>
    </w:p>
    <w:p w14:paraId="7474D2EE" w14:textId="65E937B4" w:rsidR="00322015" w:rsidRPr="00625E46" w:rsidRDefault="00322015" w:rsidP="00DC37C5">
      <w:pPr>
        <w:pStyle w:val="Item1"/>
        <w:rPr>
          <w:lang w:val="en-US"/>
        </w:rPr>
      </w:pPr>
      <w:r w:rsidRPr="00625E46">
        <w:rPr>
          <w:lang w:val="en-US"/>
        </w:rPr>
        <w:t>Project leaflet (including grievance contact information)</w:t>
      </w:r>
      <w:r w:rsidR="007B5A82">
        <w:rPr>
          <w:rStyle w:val="FootnoteReference"/>
          <w:lang w:val="en-US"/>
        </w:rPr>
        <w:footnoteReference w:id="17"/>
      </w:r>
      <w:r w:rsidR="00283C91" w:rsidRPr="00625E46">
        <w:rPr>
          <w:lang w:val="en-US"/>
        </w:rPr>
        <w:t>;</w:t>
      </w:r>
    </w:p>
    <w:p w14:paraId="40CCEB86" w14:textId="40BBE206" w:rsidR="00322015" w:rsidRPr="00625E46" w:rsidRDefault="00322015" w:rsidP="00DC37C5">
      <w:pPr>
        <w:pStyle w:val="Item1"/>
        <w:rPr>
          <w:lang w:val="en-US"/>
        </w:rPr>
      </w:pPr>
      <w:r w:rsidRPr="00625E46">
        <w:rPr>
          <w:lang w:val="en-US"/>
        </w:rPr>
        <w:t>Project presentation and maps</w:t>
      </w:r>
      <w:r w:rsidR="00283C91" w:rsidRPr="00625E46">
        <w:rPr>
          <w:lang w:val="en-US"/>
        </w:rPr>
        <w:t>;</w:t>
      </w:r>
    </w:p>
    <w:p w14:paraId="3E7A61FA" w14:textId="2D3BE4FF" w:rsidR="00F906C7" w:rsidRPr="00625E46" w:rsidRDefault="00F906C7" w:rsidP="00DC37C5">
      <w:pPr>
        <w:pStyle w:val="Item1"/>
        <w:rPr>
          <w:lang w:val="en-US"/>
        </w:rPr>
      </w:pPr>
      <w:r w:rsidRPr="00625E46">
        <w:rPr>
          <w:lang w:val="en-US"/>
        </w:rPr>
        <w:t>Draft version of the ESIA report;</w:t>
      </w:r>
    </w:p>
    <w:p w14:paraId="10743F49" w14:textId="0E4994C0" w:rsidR="00322015" w:rsidRPr="00625E46" w:rsidRDefault="00322015" w:rsidP="00DC37C5">
      <w:pPr>
        <w:pStyle w:val="Item1"/>
        <w:rPr>
          <w:lang w:val="en-US"/>
        </w:rPr>
      </w:pPr>
      <w:r w:rsidRPr="00625E46">
        <w:rPr>
          <w:lang w:val="en-US"/>
        </w:rPr>
        <w:t xml:space="preserve">Draft version of </w:t>
      </w:r>
      <w:r w:rsidR="00F906C7" w:rsidRPr="00625E46">
        <w:rPr>
          <w:lang w:val="en-US"/>
        </w:rPr>
        <w:t>N</w:t>
      </w:r>
      <w:r w:rsidRPr="00625E46">
        <w:rPr>
          <w:lang w:val="en-US"/>
        </w:rPr>
        <w:t>on</w:t>
      </w:r>
      <w:r w:rsidR="00F906C7" w:rsidRPr="00625E46">
        <w:rPr>
          <w:lang w:val="en-US"/>
        </w:rPr>
        <w:t xml:space="preserve"> T</w:t>
      </w:r>
      <w:r w:rsidRPr="00625E46">
        <w:rPr>
          <w:lang w:val="en-US"/>
        </w:rPr>
        <w:t xml:space="preserve">echnical </w:t>
      </w:r>
      <w:r w:rsidR="00F906C7" w:rsidRPr="00625E46">
        <w:rPr>
          <w:lang w:val="en-US"/>
        </w:rPr>
        <w:t>S</w:t>
      </w:r>
      <w:r w:rsidRPr="00625E46">
        <w:rPr>
          <w:lang w:val="en-US"/>
        </w:rPr>
        <w:t xml:space="preserve">ummary </w:t>
      </w:r>
      <w:r w:rsidR="00F906C7" w:rsidRPr="00625E46">
        <w:rPr>
          <w:lang w:val="en-US"/>
        </w:rPr>
        <w:t xml:space="preserve">of the ESIA report </w:t>
      </w:r>
      <w:r w:rsidRPr="00625E46">
        <w:rPr>
          <w:lang w:val="en-US"/>
        </w:rPr>
        <w:t>(in Bulgarian)</w:t>
      </w:r>
      <w:r w:rsidR="00283C91" w:rsidRPr="00625E46">
        <w:rPr>
          <w:lang w:val="en-US"/>
        </w:rPr>
        <w:t>.</w:t>
      </w:r>
    </w:p>
    <w:p w14:paraId="56AC918F" w14:textId="5A079B28" w:rsidR="00322015" w:rsidRPr="00625E46" w:rsidRDefault="00F906C7" w:rsidP="00322015">
      <w:pPr>
        <w:pStyle w:val="Paragraph"/>
        <w:rPr>
          <w:lang w:val="en-US"/>
        </w:rPr>
      </w:pPr>
      <w:r w:rsidRPr="00625E46">
        <w:rPr>
          <w:lang w:val="en-US"/>
        </w:rPr>
        <w:fldChar w:fldCharType="begin"/>
      </w:r>
      <w:r w:rsidRPr="00625E46">
        <w:rPr>
          <w:lang w:val="en-US"/>
        </w:rPr>
        <w:instrText xml:space="preserve"> REF _Ref175145484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8</w:t>
      </w:r>
      <w:r w:rsidR="00A52536">
        <w:rPr>
          <w:lang w:val="en-US"/>
        </w:rPr>
        <w:noBreakHyphen/>
      </w:r>
      <w:r w:rsidR="00A52536">
        <w:rPr>
          <w:noProof/>
          <w:lang w:val="en-US"/>
        </w:rPr>
        <w:t>1</w:t>
      </w:r>
      <w:r w:rsidRPr="00625E46">
        <w:rPr>
          <w:lang w:val="en-US"/>
        </w:rPr>
        <w:fldChar w:fldCharType="end"/>
      </w:r>
      <w:r w:rsidRPr="00625E46">
        <w:rPr>
          <w:lang w:val="en-US"/>
        </w:rPr>
        <w:t xml:space="preserve"> below contains summary information about stakeholder meetings conducted to date. </w:t>
      </w:r>
      <w:r w:rsidR="001D1C72" w:rsidRPr="00625E46">
        <w:rPr>
          <w:lang w:val="en-US"/>
        </w:rPr>
        <w:t>More detail</w:t>
      </w:r>
      <w:r w:rsidRPr="00625E46">
        <w:rPr>
          <w:lang w:val="en-US"/>
        </w:rPr>
        <w:t>ed</w:t>
      </w:r>
      <w:r w:rsidR="001D1C72" w:rsidRPr="00625E46">
        <w:rPr>
          <w:lang w:val="en-US"/>
        </w:rPr>
        <w:t xml:space="preserve"> information is provided in the SEP.</w:t>
      </w:r>
    </w:p>
    <w:p w14:paraId="453B304C" w14:textId="4D46DE0D" w:rsidR="00F906C7" w:rsidRPr="00625E46" w:rsidRDefault="00F906C7" w:rsidP="00F906C7">
      <w:pPr>
        <w:pStyle w:val="Caption"/>
        <w:keepNext/>
        <w:rPr>
          <w:lang w:val="en-US"/>
        </w:rPr>
      </w:pPr>
      <w:bookmarkStart w:id="133" w:name="_Ref175145484"/>
      <w:bookmarkStart w:id="134" w:name="_Toc181096759"/>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8</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133"/>
      <w:r w:rsidRPr="00625E46">
        <w:rPr>
          <w:lang w:val="en-US"/>
        </w:rPr>
        <w:t>: Conducted Stakeholder Engagement Activities</w:t>
      </w:r>
      <w:bookmarkEnd w:id="134"/>
      <w:r w:rsidRPr="00625E46">
        <w:rPr>
          <w:lang w:val="en-US"/>
        </w:rPr>
        <w:t xml:space="preserve"> </w:t>
      </w:r>
    </w:p>
    <w:tbl>
      <w:tblPr>
        <w:tblW w:w="5000" w:type="pct"/>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CellMar>
          <w:left w:w="70" w:type="dxa"/>
          <w:right w:w="70" w:type="dxa"/>
        </w:tblCellMar>
        <w:tblLook w:val="04A0" w:firstRow="1" w:lastRow="0" w:firstColumn="1" w:lastColumn="0" w:noHBand="0" w:noVBand="1"/>
      </w:tblPr>
      <w:tblGrid>
        <w:gridCol w:w="2626"/>
        <w:gridCol w:w="1192"/>
        <w:gridCol w:w="1276"/>
        <w:gridCol w:w="3966"/>
      </w:tblGrid>
      <w:tr w:rsidR="00082672" w:rsidRPr="00625E46" w14:paraId="1F15FF31" w14:textId="77777777" w:rsidTr="00936DDA">
        <w:trPr>
          <w:trHeight w:val="300"/>
          <w:tblHeader/>
        </w:trPr>
        <w:tc>
          <w:tcPr>
            <w:tcW w:w="1449" w:type="pct"/>
            <w:tcBorders>
              <w:right w:val="single" w:sz="4" w:space="0" w:color="FFFFFF" w:themeColor="background1"/>
            </w:tcBorders>
            <w:shd w:val="clear" w:color="auto" w:fill="0076A5"/>
            <w:noWrap/>
            <w:vAlign w:val="center"/>
            <w:hideMark/>
          </w:tcPr>
          <w:p w14:paraId="2639C8E2" w14:textId="77777777" w:rsidR="00082672" w:rsidRPr="00625E46" w:rsidRDefault="00082672" w:rsidP="00936DDA">
            <w:pPr>
              <w:jc w:val="center"/>
              <w:rPr>
                <w:rFonts w:cs="Arial"/>
                <w:b/>
                <w:bCs/>
                <w:color w:val="FFFFFF"/>
                <w:sz w:val="15"/>
                <w:szCs w:val="15"/>
                <w:lang w:val="en-US" w:eastAsia="bg-BG"/>
              </w:rPr>
            </w:pPr>
            <w:r w:rsidRPr="00625E46">
              <w:rPr>
                <w:rFonts w:cs="Arial"/>
                <w:b/>
                <w:bCs/>
                <w:color w:val="FFFFFF"/>
                <w:sz w:val="15"/>
                <w:szCs w:val="15"/>
                <w:lang w:val="en-US" w:eastAsia="bg-BG"/>
              </w:rPr>
              <w:t>Stakeholder</w:t>
            </w:r>
          </w:p>
        </w:tc>
        <w:tc>
          <w:tcPr>
            <w:tcW w:w="658" w:type="pct"/>
            <w:tcBorders>
              <w:left w:val="single" w:sz="4" w:space="0" w:color="FFFFFF" w:themeColor="background1"/>
              <w:right w:val="single" w:sz="4" w:space="0" w:color="FFFFFF" w:themeColor="background1"/>
            </w:tcBorders>
            <w:shd w:val="clear" w:color="auto" w:fill="0076A5"/>
            <w:noWrap/>
            <w:vAlign w:val="center"/>
            <w:hideMark/>
          </w:tcPr>
          <w:p w14:paraId="11DC3DE4" w14:textId="77777777" w:rsidR="00082672" w:rsidRPr="00625E46" w:rsidRDefault="00082672" w:rsidP="00936DDA">
            <w:pPr>
              <w:jc w:val="center"/>
              <w:rPr>
                <w:rFonts w:cs="Arial"/>
                <w:b/>
                <w:bCs/>
                <w:color w:val="FFFFFF"/>
                <w:sz w:val="15"/>
                <w:szCs w:val="15"/>
                <w:lang w:val="en-US" w:eastAsia="bg-BG"/>
              </w:rPr>
            </w:pPr>
            <w:r w:rsidRPr="00625E46">
              <w:rPr>
                <w:rFonts w:cs="Arial"/>
                <w:b/>
                <w:bCs/>
                <w:color w:val="FFFFFF"/>
                <w:sz w:val="15"/>
                <w:szCs w:val="15"/>
                <w:lang w:val="en-US" w:eastAsia="bg-BG"/>
              </w:rPr>
              <w:t>Activity</w:t>
            </w:r>
          </w:p>
        </w:tc>
        <w:tc>
          <w:tcPr>
            <w:tcW w:w="704" w:type="pct"/>
            <w:tcBorders>
              <w:left w:val="single" w:sz="4" w:space="0" w:color="FFFFFF" w:themeColor="background1"/>
              <w:right w:val="single" w:sz="4" w:space="0" w:color="FFFFFF" w:themeColor="background1"/>
            </w:tcBorders>
            <w:shd w:val="clear" w:color="auto" w:fill="0076A5"/>
            <w:vAlign w:val="center"/>
            <w:hideMark/>
          </w:tcPr>
          <w:p w14:paraId="493EFD00" w14:textId="77777777" w:rsidR="00082672" w:rsidRPr="00625E46" w:rsidRDefault="00082672" w:rsidP="00936DDA">
            <w:pPr>
              <w:jc w:val="center"/>
              <w:rPr>
                <w:rFonts w:cs="Arial"/>
                <w:b/>
                <w:bCs/>
                <w:color w:val="FFFFFF"/>
                <w:sz w:val="15"/>
                <w:szCs w:val="15"/>
                <w:lang w:val="en-US" w:eastAsia="bg-BG"/>
              </w:rPr>
            </w:pPr>
            <w:r w:rsidRPr="00625E46">
              <w:rPr>
                <w:rFonts w:cs="Arial"/>
                <w:b/>
                <w:bCs/>
                <w:color w:val="FFFFFF"/>
                <w:sz w:val="15"/>
                <w:szCs w:val="15"/>
                <w:lang w:val="en-US" w:eastAsia="bg-BG"/>
              </w:rPr>
              <w:t>Date</w:t>
            </w:r>
          </w:p>
        </w:tc>
        <w:tc>
          <w:tcPr>
            <w:tcW w:w="2189" w:type="pct"/>
            <w:tcBorders>
              <w:left w:val="single" w:sz="4" w:space="0" w:color="FFFFFF" w:themeColor="background1"/>
            </w:tcBorders>
            <w:shd w:val="clear" w:color="auto" w:fill="0076A5"/>
            <w:vAlign w:val="center"/>
            <w:hideMark/>
          </w:tcPr>
          <w:p w14:paraId="107CCECB" w14:textId="77777777" w:rsidR="00082672" w:rsidRPr="00625E46" w:rsidRDefault="00082672" w:rsidP="00936DDA">
            <w:pPr>
              <w:jc w:val="center"/>
              <w:rPr>
                <w:rFonts w:cs="Arial"/>
                <w:b/>
                <w:bCs/>
                <w:color w:val="FFFFFF"/>
                <w:sz w:val="15"/>
                <w:szCs w:val="15"/>
                <w:lang w:val="en-US" w:eastAsia="bg-BG"/>
              </w:rPr>
            </w:pPr>
            <w:r w:rsidRPr="00625E46">
              <w:rPr>
                <w:rFonts w:cs="Arial"/>
                <w:b/>
                <w:bCs/>
                <w:color w:val="FFFFFF"/>
                <w:sz w:val="15"/>
                <w:szCs w:val="15"/>
                <w:lang w:val="en-US" w:eastAsia="bg-BG"/>
              </w:rPr>
              <w:t>Issues Discussed / Data Collected</w:t>
            </w:r>
          </w:p>
        </w:tc>
      </w:tr>
      <w:tr w:rsidR="00082672" w:rsidRPr="00BA65D5" w14:paraId="07A49956" w14:textId="77777777" w:rsidTr="00936DDA">
        <w:trPr>
          <w:trHeight w:val="534"/>
        </w:trPr>
        <w:tc>
          <w:tcPr>
            <w:tcW w:w="1449" w:type="pct"/>
            <w:shd w:val="clear" w:color="auto" w:fill="auto"/>
          </w:tcPr>
          <w:p w14:paraId="29EBAC2E"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Local businesses: logistics business, the only local cafe in the area and a local shop</w:t>
            </w:r>
          </w:p>
        </w:tc>
        <w:tc>
          <w:tcPr>
            <w:tcW w:w="658" w:type="pct"/>
            <w:shd w:val="clear" w:color="auto" w:fill="auto"/>
          </w:tcPr>
          <w:p w14:paraId="51392F16"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Face to face Meetings</w:t>
            </w:r>
          </w:p>
        </w:tc>
        <w:tc>
          <w:tcPr>
            <w:tcW w:w="704" w:type="pct"/>
            <w:shd w:val="clear" w:color="auto" w:fill="auto"/>
          </w:tcPr>
          <w:p w14:paraId="19D038AF"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02.01.2024, 31.01.2024</w:t>
            </w:r>
          </w:p>
        </w:tc>
        <w:tc>
          <w:tcPr>
            <w:tcW w:w="2189" w:type="pct"/>
            <w:shd w:val="clear" w:color="auto" w:fill="auto"/>
          </w:tcPr>
          <w:p w14:paraId="641B554F" w14:textId="77777777" w:rsidR="00082672" w:rsidRPr="00625E46" w:rsidRDefault="00082672" w:rsidP="00936DDA">
            <w:pPr>
              <w:pStyle w:val="Item1"/>
              <w:numPr>
                <w:ilvl w:val="0"/>
                <w:numId w:val="0"/>
              </w:numPr>
              <w:tabs>
                <w:tab w:val="clear" w:pos="454"/>
              </w:tabs>
              <w:jc w:val="left"/>
              <w:rPr>
                <w:rFonts w:cs="Arial"/>
                <w:color w:val="000000"/>
                <w:sz w:val="15"/>
                <w:szCs w:val="15"/>
                <w:lang w:val="en-US" w:eastAsia="bg-BG"/>
              </w:rPr>
            </w:pPr>
            <w:r w:rsidRPr="00625E46">
              <w:rPr>
                <w:rFonts w:cs="Arial"/>
                <w:color w:val="000000"/>
                <w:sz w:val="15"/>
                <w:szCs w:val="15"/>
                <w:lang w:val="en-US" w:eastAsia="bg-BG"/>
              </w:rPr>
              <w:t xml:space="preserve">Introduction of Rezolv Energy and the St George project to local businesses. </w:t>
            </w:r>
          </w:p>
        </w:tc>
      </w:tr>
      <w:tr w:rsidR="00082672" w:rsidRPr="00BA65D5" w14:paraId="4C0E1730" w14:textId="77777777" w:rsidTr="00936DDA">
        <w:trPr>
          <w:trHeight w:val="2515"/>
        </w:trPr>
        <w:tc>
          <w:tcPr>
            <w:tcW w:w="1449" w:type="pct"/>
            <w:shd w:val="clear" w:color="auto" w:fill="auto"/>
          </w:tcPr>
          <w:p w14:paraId="509B1F5B"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lastRenderedPageBreak/>
              <w:t xml:space="preserve">Community/village members in the Polkovnik Lambrinovo and Silistra communities </w:t>
            </w:r>
          </w:p>
        </w:tc>
        <w:tc>
          <w:tcPr>
            <w:tcW w:w="658" w:type="pct"/>
            <w:shd w:val="clear" w:color="auto" w:fill="auto"/>
          </w:tcPr>
          <w:p w14:paraId="6A0EB8DA"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 xml:space="preserve">Face to face Meetings  </w:t>
            </w:r>
          </w:p>
        </w:tc>
        <w:tc>
          <w:tcPr>
            <w:tcW w:w="704" w:type="pct"/>
            <w:shd w:val="clear" w:color="auto" w:fill="auto"/>
          </w:tcPr>
          <w:p w14:paraId="51D67862"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14.02.2024</w:t>
            </w:r>
          </w:p>
        </w:tc>
        <w:tc>
          <w:tcPr>
            <w:tcW w:w="2189" w:type="pct"/>
            <w:shd w:val="clear" w:color="auto" w:fill="auto"/>
          </w:tcPr>
          <w:p w14:paraId="2BD524BD" w14:textId="729A30A9"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Provided information o</w:t>
            </w:r>
            <w:r w:rsidR="007B5A82">
              <w:rPr>
                <w:rFonts w:cs="Arial"/>
                <w:color w:val="000000"/>
                <w:sz w:val="15"/>
                <w:szCs w:val="15"/>
                <w:lang w:val="en-US" w:eastAsia="bg-BG"/>
              </w:rPr>
              <w:t>n</w:t>
            </w:r>
            <w:r w:rsidRPr="00625E46">
              <w:rPr>
                <w:rFonts w:cs="Arial"/>
                <w:color w:val="000000"/>
                <w:sz w:val="15"/>
                <w:szCs w:val="15"/>
                <w:lang w:val="en-US" w:eastAsia="bg-BG"/>
              </w:rPr>
              <w:t xml:space="preserve"> the updated Project and the findings of the ESIA process. During the meeting, the following proposals/questions were raised: </w:t>
            </w:r>
          </w:p>
          <w:p w14:paraId="2AEF3809" w14:textId="77777777" w:rsidR="00082672" w:rsidRPr="00625E46" w:rsidRDefault="00082672" w:rsidP="00E126D3">
            <w:pPr>
              <w:pStyle w:val="Item1"/>
              <w:numPr>
                <w:ilvl w:val="0"/>
                <w:numId w:val="10"/>
              </w:numPr>
              <w:tabs>
                <w:tab w:val="clear" w:pos="454"/>
              </w:tabs>
              <w:ind w:left="232" w:hanging="204"/>
              <w:jc w:val="left"/>
              <w:rPr>
                <w:sz w:val="15"/>
                <w:szCs w:val="15"/>
                <w:lang w:val="en-US"/>
              </w:rPr>
            </w:pPr>
            <w:r w:rsidRPr="00625E46">
              <w:rPr>
                <w:sz w:val="15"/>
                <w:szCs w:val="15"/>
                <w:lang w:val="en-US"/>
              </w:rPr>
              <w:t>The possibility for construction of a sound barrier between the Polkovnik Lambrinovo village and the solar plant;</w:t>
            </w:r>
          </w:p>
          <w:p w14:paraId="36456EC9" w14:textId="77777777" w:rsidR="00082672" w:rsidRPr="00625E46" w:rsidRDefault="00082672" w:rsidP="00E126D3">
            <w:pPr>
              <w:pStyle w:val="Item1"/>
              <w:numPr>
                <w:ilvl w:val="0"/>
                <w:numId w:val="10"/>
              </w:numPr>
              <w:tabs>
                <w:tab w:val="clear" w:pos="454"/>
              </w:tabs>
              <w:ind w:left="232" w:hanging="204"/>
              <w:jc w:val="left"/>
              <w:rPr>
                <w:sz w:val="15"/>
                <w:szCs w:val="15"/>
                <w:lang w:val="en-US"/>
              </w:rPr>
            </w:pPr>
            <w:r w:rsidRPr="00625E46">
              <w:rPr>
                <w:sz w:val="15"/>
                <w:szCs w:val="15"/>
                <w:lang w:val="en-US"/>
              </w:rPr>
              <w:t>Clearing of the construction waste, tree roots and other waste accumulated during the preparation of the land for the Project construction;</w:t>
            </w:r>
          </w:p>
          <w:p w14:paraId="20B7F3BB" w14:textId="7FAC5632" w:rsidR="00082672" w:rsidRPr="00625E46" w:rsidRDefault="00082672" w:rsidP="00E126D3">
            <w:pPr>
              <w:pStyle w:val="Item1"/>
              <w:numPr>
                <w:ilvl w:val="0"/>
                <w:numId w:val="10"/>
              </w:numPr>
              <w:tabs>
                <w:tab w:val="clear" w:pos="454"/>
              </w:tabs>
              <w:ind w:left="232" w:hanging="204"/>
              <w:jc w:val="left"/>
              <w:rPr>
                <w:sz w:val="15"/>
                <w:szCs w:val="15"/>
                <w:lang w:val="en-US"/>
              </w:rPr>
            </w:pPr>
            <w:r w:rsidRPr="00625E46">
              <w:rPr>
                <w:sz w:val="15"/>
                <w:szCs w:val="15"/>
                <w:lang w:val="en-US"/>
              </w:rPr>
              <w:t>Complying with all the requirements aimed at maximum preservation of the environment, small plantations, tree species, requirements related to ornithology and plover nesting.</w:t>
            </w:r>
            <w:r w:rsidRPr="00625E46">
              <w:rPr>
                <w:rFonts w:cs="Arial"/>
                <w:color w:val="000000"/>
                <w:sz w:val="15"/>
                <w:szCs w:val="15"/>
                <w:lang w:val="en-US" w:eastAsia="bg-BG"/>
              </w:rPr>
              <w:t xml:space="preserve"> </w:t>
            </w:r>
          </w:p>
        </w:tc>
      </w:tr>
      <w:tr w:rsidR="00082672" w:rsidRPr="00BA65D5" w14:paraId="786CE5D7" w14:textId="77777777" w:rsidTr="00936DDA">
        <w:trPr>
          <w:trHeight w:val="1679"/>
        </w:trPr>
        <w:tc>
          <w:tcPr>
            <w:tcW w:w="1449" w:type="pct"/>
            <w:shd w:val="clear" w:color="auto" w:fill="auto"/>
          </w:tcPr>
          <w:p w14:paraId="539C6680"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Deputy Mayor of Silistra</w:t>
            </w:r>
          </w:p>
        </w:tc>
        <w:tc>
          <w:tcPr>
            <w:tcW w:w="658" w:type="pct"/>
            <w:shd w:val="clear" w:color="auto" w:fill="auto"/>
          </w:tcPr>
          <w:p w14:paraId="32152314"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Face to face Meeting</w:t>
            </w:r>
          </w:p>
        </w:tc>
        <w:tc>
          <w:tcPr>
            <w:tcW w:w="704" w:type="pct"/>
            <w:shd w:val="clear" w:color="auto" w:fill="auto"/>
          </w:tcPr>
          <w:p w14:paraId="6FEF834A"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21.02.2024</w:t>
            </w:r>
          </w:p>
        </w:tc>
        <w:tc>
          <w:tcPr>
            <w:tcW w:w="2189" w:type="pct"/>
            <w:shd w:val="clear" w:color="auto" w:fill="auto"/>
          </w:tcPr>
          <w:p w14:paraId="528CA398" w14:textId="77777777" w:rsidR="00082672" w:rsidRPr="00625E46" w:rsidRDefault="00082672" w:rsidP="00936DDA">
            <w:pPr>
              <w:pStyle w:val="Item1"/>
              <w:numPr>
                <w:ilvl w:val="0"/>
                <w:numId w:val="0"/>
              </w:numPr>
              <w:tabs>
                <w:tab w:val="clear" w:pos="454"/>
              </w:tabs>
              <w:jc w:val="left"/>
              <w:rPr>
                <w:rFonts w:cs="Arial"/>
                <w:color w:val="000000"/>
                <w:sz w:val="15"/>
                <w:szCs w:val="15"/>
                <w:lang w:val="en-US" w:eastAsia="bg-BG"/>
              </w:rPr>
            </w:pPr>
            <w:r w:rsidRPr="00625E46">
              <w:rPr>
                <w:rFonts w:cs="Arial"/>
                <w:color w:val="000000"/>
                <w:sz w:val="15"/>
                <w:szCs w:val="15"/>
                <w:lang w:val="en-US" w:eastAsia="bg-BG"/>
              </w:rPr>
              <w:t>Introduction of Rezolv Energy and the St George project. The Deputy Mayor asked about potential support for social activities such as support for students and youth in Silistra. There was also a brief discussion on the disposal of demolition waste (concrete) near Polkovnik Lambrinovo village. Key points raised relate to complying with all the necessary requirements aiming for maximum preservation of the environment, small plantations, tree species, requirements related to the ornithology and plover nesting.</w:t>
            </w:r>
          </w:p>
        </w:tc>
      </w:tr>
      <w:tr w:rsidR="00082672" w:rsidRPr="00BA65D5" w14:paraId="021B75D4" w14:textId="77777777" w:rsidTr="00936DDA">
        <w:trPr>
          <w:trHeight w:val="1679"/>
        </w:trPr>
        <w:tc>
          <w:tcPr>
            <w:tcW w:w="1449" w:type="pct"/>
            <w:shd w:val="clear" w:color="auto" w:fill="auto"/>
          </w:tcPr>
          <w:p w14:paraId="04BA7154"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Regional Governor of Silistra Region, Mayor of Polkovnik Lambrinovo</w:t>
            </w:r>
          </w:p>
        </w:tc>
        <w:tc>
          <w:tcPr>
            <w:tcW w:w="658" w:type="pct"/>
            <w:shd w:val="clear" w:color="auto" w:fill="auto"/>
          </w:tcPr>
          <w:p w14:paraId="7F9A5FAE"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Face to face Meeting</w:t>
            </w:r>
          </w:p>
        </w:tc>
        <w:tc>
          <w:tcPr>
            <w:tcW w:w="704" w:type="pct"/>
            <w:shd w:val="clear" w:color="auto" w:fill="auto"/>
          </w:tcPr>
          <w:p w14:paraId="605590F1"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21.02.2024</w:t>
            </w:r>
          </w:p>
        </w:tc>
        <w:tc>
          <w:tcPr>
            <w:tcW w:w="2189" w:type="pct"/>
            <w:shd w:val="clear" w:color="auto" w:fill="auto"/>
          </w:tcPr>
          <w:p w14:paraId="4DA65BC5" w14:textId="77777777" w:rsidR="00082672" w:rsidRPr="00625E46" w:rsidRDefault="00082672" w:rsidP="00936DDA">
            <w:pPr>
              <w:pStyle w:val="Item1"/>
              <w:numPr>
                <w:ilvl w:val="0"/>
                <w:numId w:val="0"/>
              </w:numPr>
              <w:tabs>
                <w:tab w:val="clear" w:pos="454"/>
              </w:tabs>
              <w:jc w:val="left"/>
              <w:rPr>
                <w:rFonts w:cs="Arial"/>
                <w:color w:val="000000"/>
                <w:sz w:val="15"/>
                <w:szCs w:val="15"/>
                <w:lang w:val="en-US" w:eastAsia="bg-BG"/>
              </w:rPr>
            </w:pPr>
            <w:r w:rsidRPr="00625E46">
              <w:rPr>
                <w:rFonts w:cs="Arial"/>
                <w:color w:val="000000"/>
                <w:sz w:val="15"/>
                <w:szCs w:val="15"/>
                <w:lang w:val="en-US" w:eastAsia="bg-BG"/>
              </w:rPr>
              <w:t>The meeting was dominated by the issue of existing concrete waste near the village of Polkovnik Lambrinovo, which was left by the company that cleared the site of the Project. The mayor expressed his and also the villagers' concerns regarding this issue. Representative of Rezolv Energy pointed out that it is not Rezolv Energy's responsibility for the demolition waste disposal, however the company will try its best to solve the issue because it is very important to the people of Polkovnik Lambrinovo.</w:t>
            </w:r>
          </w:p>
        </w:tc>
      </w:tr>
      <w:tr w:rsidR="00082672" w:rsidRPr="00BA65D5" w14:paraId="14C8D180" w14:textId="77777777" w:rsidTr="007B5A82">
        <w:trPr>
          <w:trHeight w:val="1284"/>
        </w:trPr>
        <w:tc>
          <w:tcPr>
            <w:tcW w:w="1449" w:type="pct"/>
            <w:shd w:val="clear" w:color="auto" w:fill="auto"/>
            <w:hideMark/>
          </w:tcPr>
          <w:p w14:paraId="7283F0A6"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Mayor of the village Polkovnik Lambrinovo</w:t>
            </w:r>
          </w:p>
        </w:tc>
        <w:tc>
          <w:tcPr>
            <w:tcW w:w="658" w:type="pct"/>
            <w:shd w:val="clear" w:color="auto" w:fill="auto"/>
            <w:hideMark/>
          </w:tcPr>
          <w:p w14:paraId="4AB3F7B5"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 xml:space="preserve">Face to face Meeting   </w:t>
            </w:r>
          </w:p>
        </w:tc>
        <w:tc>
          <w:tcPr>
            <w:tcW w:w="704" w:type="pct"/>
            <w:shd w:val="clear" w:color="auto" w:fill="auto"/>
            <w:hideMark/>
          </w:tcPr>
          <w:p w14:paraId="7532BEC8"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14.03.2024</w:t>
            </w:r>
          </w:p>
        </w:tc>
        <w:tc>
          <w:tcPr>
            <w:tcW w:w="2189" w:type="pct"/>
            <w:shd w:val="clear" w:color="auto" w:fill="auto"/>
            <w:hideMark/>
          </w:tcPr>
          <w:p w14:paraId="36CDEB4E"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Discussed outcomes of the open day and points raised during the meeting relating to the restoration road connection to the airport, construction of noise barrier. The mayor informed that a meeting of the villagers will take place on 16.03.2024 and any issues related to the construction of the solar plant will be discussed and a formal response from the community will be provided.</w:t>
            </w:r>
          </w:p>
        </w:tc>
      </w:tr>
      <w:tr w:rsidR="00082672" w:rsidRPr="00BA65D5" w14:paraId="203AB31F" w14:textId="77777777" w:rsidTr="00936DDA">
        <w:trPr>
          <w:trHeight w:val="1038"/>
        </w:trPr>
        <w:tc>
          <w:tcPr>
            <w:tcW w:w="1449" w:type="pct"/>
            <w:shd w:val="clear" w:color="auto" w:fill="auto"/>
            <w:hideMark/>
          </w:tcPr>
          <w:p w14:paraId="7719DDE2"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Chief architect of the Municipality of Silistra</w:t>
            </w:r>
          </w:p>
        </w:tc>
        <w:tc>
          <w:tcPr>
            <w:tcW w:w="658" w:type="pct"/>
            <w:shd w:val="clear" w:color="auto" w:fill="auto"/>
            <w:hideMark/>
          </w:tcPr>
          <w:p w14:paraId="366224C2"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 xml:space="preserve">Face to face Meeting </w:t>
            </w:r>
          </w:p>
        </w:tc>
        <w:tc>
          <w:tcPr>
            <w:tcW w:w="704" w:type="pct"/>
            <w:shd w:val="clear" w:color="auto" w:fill="auto"/>
            <w:hideMark/>
          </w:tcPr>
          <w:p w14:paraId="6E28F17A"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15.03.2024</w:t>
            </w:r>
          </w:p>
        </w:tc>
        <w:tc>
          <w:tcPr>
            <w:tcW w:w="2189" w:type="pct"/>
            <w:shd w:val="clear" w:color="auto" w:fill="auto"/>
            <w:hideMark/>
          </w:tcPr>
          <w:p w14:paraId="33C4CEB5"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Discussed requirements for obtaining formal statement by the State agency for cultural heritage of absence of cultural heritage at the site and the status of documentation issued to date as part of the original permit. The chief architect expressed his opinion that such a statement wouldn’t be necessary since there is no excavation works on site and the transmission lines are overhead.</w:t>
            </w:r>
          </w:p>
        </w:tc>
      </w:tr>
      <w:tr w:rsidR="00082672" w:rsidRPr="00BA65D5" w14:paraId="1DC67447" w14:textId="77777777" w:rsidTr="00936DDA">
        <w:trPr>
          <w:trHeight w:val="685"/>
        </w:trPr>
        <w:tc>
          <w:tcPr>
            <w:tcW w:w="1449" w:type="pct"/>
            <w:shd w:val="clear" w:color="auto" w:fill="auto"/>
          </w:tcPr>
          <w:p w14:paraId="06F67D0A"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Mayor of Lambrinovo</w:t>
            </w:r>
          </w:p>
        </w:tc>
        <w:tc>
          <w:tcPr>
            <w:tcW w:w="658" w:type="pct"/>
            <w:shd w:val="clear" w:color="auto" w:fill="auto"/>
          </w:tcPr>
          <w:p w14:paraId="392794C4"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 xml:space="preserve">Face to face Meeting </w:t>
            </w:r>
          </w:p>
        </w:tc>
        <w:tc>
          <w:tcPr>
            <w:tcW w:w="704" w:type="pct"/>
            <w:shd w:val="clear" w:color="auto" w:fill="auto"/>
          </w:tcPr>
          <w:p w14:paraId="3E82FC85"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28.03.2024</w:t>
            </w:r>
          </w:p>
        </w:tc>
        <w:tc>
          <w:tcPr>
            <w:tcW w:w="2189" w:type="pct"/>
            <w:shd w:val="clear" w:color="auto" w:fill="auto"/>
          </w:tcPr>
          <w:p w14:paraId="421E4193"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Feedback on the village meeting on 16.03.2024. Introduction of Rezolv Energy and the St George project, questions and answers session on production licensing process.</w:t>
            </w:r>
          </w:p>
        </w:tc>
      </w:tr>
      <w:tr w:rsidR="00082672" w:rsidRPr="00625E46" w14:paraId="1A08D3B9" w14:textId="77777777" w:rsidTr="00936DDA">
        <w:trPr>
          <w:trHeight w:val="1488"/>
        </w:trPr>
        <w:tc>
          <w:tcPr>
            <w:tcW w:w="1449" w:type="pct"/>
            <w:shd w:val="clear" w:color="auto" w:fill="auto"/>
          </w:tcPr>
          <w:p w14:paraId="61679365"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Affected communities (Polkovnik Lambrinovo, Aydemir, Kalipetrovo, Silistra) - including residents (women and men), employees of companies in the area</w:t>
            </w:r>
          </w:p>
        </w:tc>
        <w:tc>
          <w:tcPr>
            <w:tcW w:w="658" w:type="pct"/>
            <w:shd w:val="clear" w:color="auto" w:fill="auto"/>
          </w:tcPr>
          <w:p w14:paraId="5D8E6E18"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Face to face Meetings</w:t>
            </w:r>
          </w:p>
        </w:tc>
        <w:tc>
          <w:tcPr>
            <w:tcW w:w="704" w:type="pct"/>
            <w:shd w:val="clear" w:color="auto" w:fill="auto"/>
          </w:tcPr>
          <w:p w14:paraId="3C2277D8"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29.03.2024</w:t>
            </w:r>
          </w:p>
        </w:tc>
        <w:tc>
          <w:tcPr>
            <w:tcW w:w="2189" w:type="pct"/>
            <w:shd w:val="clear" w:color="auto" w:fill="auto"/>
          </w:tcPr>
          <w:p w14:paraId="115C6D3E"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 xml:space="preserve">During the meetings, the project was introduced and socio-economic information gathered. The following points were raised:  </w:t>
            </w:r>
          </w:p>
          <w:p w14:paraId="21D799D9" w14:textId="77777777" w:rsidR="00082672" w:rsidRPr="00625E46" w:rsidRDefault="00082672" w:rsidP="00E126D3">
            <w:pPr>
              <w:pStyle w:val="Item1"/>
              <w:numPr>
                <w:ilvl w:val="0"/>
                <w:numId w:val="10"/>
              </w:numPr>
              <w:tabs>
                <w:tab w:val="clear" w:pos="454"/>
              </w:tabs>
              <w:ind w:left="232" w:hanging="204"/>
              <w:jc w:val="left"/>
              <w:rPr>
                <w:sz w:val="15"/>
                <w:szCs w:val="15"/>
                <w:lang w:val="en-US"/>
              </w:rPr>
            </w:pPr>
            <w:r w:rsidRPr="00625E46">
              <w:rPr>
                <w:sz w:val="15"/>
                <w:szCs w:val="15"/>
                <w:lang w:val="en-US"/>
              </w:rPr>
              <w:t>Concern for the disruption of agricultural activities;</w:t>
            </w:r>
          </w:p>
          <w:p w14:paraId="6735E7C1" w14:textId="77777777" w:rsidR="00082672" w:rsidRPr="00625E46" w:rsidRDefault="00082672" w:rsidP="00E126D3">
            <w:pPr>
              <w:pStyle w:val="Item1"/>
              <w:numPr>
                <w:ilvl w:val="0"/>
                <w:numId w:val="10"/>
              </w:numPr>
              <w:tabs>
                <w:tab w:val="clear" w:pos="454"/>
              </w:tabs>
              <w:ind w:left="232" w:hanging="204"/>
              <w:jc w:val="left"/>
              <w:rPr>
                <w:sz w:val="15"/>
                <w:szCs w:val="15"/>
                <w:lang w:val="en-US"/>
              </w:rPr>
            </w:pPr>
            <w:r w:rsidRPr="00625E46">
              <w:rPr>
                <w:sz w:val="15"/>
                <w:szCs w:val="15"/>
                <w:lang w:val="en-US"/>
              </w:rPr>
              <w:t>Noise concerns, etc.</w:t>
            </w:r>
          </w:p>
        </w:tc>
      </w:tr>
      <w:tr w:rsidR="00082672" w:rsidRPr="00BA65D5" w14:paraId="4C8C3B7C" w14:textId="77777777" w:rsidTr="00936DDA">
        <w:trPr>
          <w:trHeight w:val="1547"/>
        </w:trPr>
        <w:tc>
          <w:tcPr>
            <w:tcW w:w="1449" w:type="pct"/>
            <w:shd w:val="clear" w:color="auto" w:fill="auto"/>
            <w:hideMark/>
          </w:tcPr>
          <w:p w14:paraId="5FAF164E"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lastRenderedPageBreak/>
              <w:t xml:space="preserve">Mayor of Silistra, Mayor of Polkovnik Lambrinovo </w:t>
            </w:r>
          </w:p>
        </w:tc>
        <w:tc>
          <w:tcPr>
            <w:tcW w:w="658" w:type="pct"/>
            <w:shd w:val="clear" w:color="auto" w:fill="auto"/>
            <w:hideMark/>
          </w:tcPr>
          <w:p w14:paraId="5AF78DB8"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Face to face Meeting</w:t>
            </w:r>
          </w:p>
        </w:tc>
        <w:tc>
          <w:tcPr>
            <w:tcW w:w="704" w:type="pct"/>
            <w:shd w:val="clear" w:color="auto" w:fill="auto"/>
            <w:hideMark/>
          </w:tcPr>
          <w:p w14:paraId="6604AE73"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24.04.2024</w:t>
            </w:r>
          </w:p>
        </w:tc>
        <w:tc>
          <w:tcPr>
            <w:tcW w:w="2189" w:type="pct"/>
            <w:shd w:val="clear" w:color="auto" w:fill="auto"/>
            <w:hideMark/>
          </w:tcPr>
          <w:p w14:paraId="5CA54D1D"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The mayor enquired about the number of jobs the Project would create. Rezolv Energy asked about areas of interest to the municipality where Rezolv Energy could help, and the mayor pointed out that sport and youth programmes are the biggest priority for the municipality. The mayor also said that the municipality would try to help Rezolv Energy in solving the demolition waste matter. The topic about the demolition waste (concrete) and its problematic solution was dominant in the conversation.</w:t>
            </w:r>
          </w:p>
        </w:tc>
      </w:tr>
      <w:tr w:rsidR="00082672" w:rsidRPr="00BA65D5" w14:paraId="541CCDC3" w14:textId="77777777" w:rsidTr="00936DDA">
        <w:trPr>
          <w:trHeight w:val="998"/>
        </w:trPr>
        <w:tc>
          <w:tcPr>
            <w:tcW w:w="1449" w:type="pct"/>
            <w:shd w:val="clear" w:color="auto" w:fill="auto"/>
            <w:hideMark/>
          </w:tcPr>
          <w:p w14:paraId="3AD2D7BE" w14:textId="70D82199"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Government: Energy and Water Regulator Chairman and his team, Head of Parliament Energy Committee Delyan Dobrev, Deputy head of SEDA, Deputy Minister of Energy Iva Petrova and her team</w:t>
            </w:r>
          </w:p>
        </w:tc>
        <w:tc>
          <w:tcPr>
            <w:tcW w:w="658" w:type="pct"/>
            <w:shd w:val="clear" w:color="auto" w:fill="auto"/>
            <w:hideMark/>
          </w:tcPr>
          <w:p w14:paraId="45AB69BE"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 xml:space="preserve">Face to face Meetings </w:t>
            </w:r>
          </w:p>
        </w:tc>
        <w:tc>
          <w:tcPr>
            <w:tcW w:w="704" w:type="pct"/>
            <w:shd w:val="clear" w:color="auto" w:fill="auto"/>
            <w:hideMark/>
          </w:tcPr>
          <w:p w14:paraId="5C047012" w14:textId="77777777" w:rsidR="00082672" w:rsidRPr="00625E46" w:rsidRDefault="00082672" w:rsidP="00936DDA">
            <w:pPr>
              <w:jc w:val="center"/>
              <w:rPr>
                <w:rFonts w:cs="Arial"/>
                <w:color w:val="000000"/>
                <w:sz w:val="15"/>
                <w:szCs w:val="15"/>
                <w:lang w:val="en-US" w:eastAsia="bg-BG"/>
              </w:rPr>
            </w:pPr>
            <w:r w:rsidRPr="00625E46">
              <w:rPr>
                <w:rFonts w:cs="Arial"/>
                <w:color w:val="000000"/>
                <w:sz w:val="15"/>
                <w:szCs w:val="15"/>
                <w:lang w:val="en-US" w:eastAsia="bg-BG"/>
              </w:rPr>
              <w:t>First quarter of 2024 (no information on precise data available)</w:t>
            </w:r>
          </w:p>
        </w:tc>
        <w:tc>
          <w:tcPr>
            <w:tcW w:w="2189" w:type="pct"/>
            <w:shd w:val="clear" w:color="auto" w:fill="auto"/>
            <w:hideMark/>
          </w:tcPr>
          <w:p w14:paraId="314C3868" w14:textId="77777777" w:rsidR="00082672" w:rsidRPr="00625E46" w:rsidRDefault="00082672" w:rsidP="00936DDA">
            <w:pPr>
              <w:rPr>
                <w:rFonts w:cs="Arial"/>
                <w:color w:val="000000"/>
                <w:sz w:val="15"/>
                <w:szCs w:val="15"/>
                <w:lang w:val="en-US" w:eastAsia="bg-BG"/>
              </w:rPr>
            </w:pPr>
            <w:r w:rsidRPr="00625E46">
              <w:rPr>
                <w:rFonts w:cs="Arial"/>
                <w:color w:val="000000"/>
                <w:sz w:val="15"/>
                <w:szCs w:val="15"/>
                <w:lang w:val="en-US" w:eastAsia="bg-BG"/>
              </w:rPr>
              <w:t>Introduction of Rezolv Energy and the St George project, business plans and the progress towards the Project construction.</w:t>
            </w:r>
          </w:p>
        </w:tc>
      </w:tr>
    </w:tbl>
    <w:p w14:paraId="338C7DB6" w14:textId="2E8DE325" w:rsidR="00322015" w:rsidRPr="00625E46" w:rsidRDefault="00322015" w:rsidP="00322015">
      <w:pPr>
        <w:pStyle w:val="Paragraph"/>
        <w:rPr>
          <w:lang w:val="en-US"/>
        </w:rPr>
      </w:pPr>
      <w:r w:rsidRPr="00625E46">
        <w:rPr>
          <w:lang w:val="en-US"/>
        </w:rPr>
        <w:t>In August 202</w:t>
      </w:r>
      <w:r w:rsidR="0000645C">
        <w:rPr>
          <w:lang w:val="en-US"/>
        </w:rPr>
        <w:t>4</w:t>
      </w:r>
      <w:r w:rsidRPr="00625E46">
        <w:rPr>
          <w:lang w:val="en-US"/>
        </w:rPr>
        <w:t xml:space="preserve">, a </w:t>
      </w:r>
      <w:r w:rsidR="00F906C7" w:rsidRPr="00625E46">
        <w:rPr>
          <w:lang w:val="en-US"/>
        </w:rPr>
        <w:t>public opinion survey</w:t>
      </w:r>
      <w:r w:rsidRPr="00625E46">
        <w:rPr>
          <w:lang w:val="en-US"/>
        </w:rPr>
        <w:t xml:space="preserve"> was performed. The survey included 110 residents of the villages of Polk</w:t>
      </w:r>
      <w:r w:rsidR="00283C91" w:rsidRPr="00625E46">
        <w:rPr>
          <w:lang w:val="en-US"/>
        </w:rPr>
        <w:t>ovnik</w:t>
      </w:r>
      <w:r w:rsidRPr="00625E46">
        <w:rPr>
          <w:lang w:val="en-US"/>
        </w:rPr>
        <w:t xml:space="preserve"> Lambrinovo, Aydemir, Kalipetrovo, </w:t>
      </w:r>
      <w:r w:rsidR="00F906C7" w:rsidRPr="00625E46">
        <w:rPr>
          <w:lang w:val="en-US"/>
        </w:rPr>
        <w:t>Professor</w:t>
      </w:r>
      <w:r w:rsidRPr="00625E46">
        <w:rPr>
          <w:lang w:val="en-US"/>
        </w:rPr>
        <w:t xml:space="preserve"> Ishirkovo, Smilets </w:t>
      </w:r>
      <w:r w:rsidR="00F906C7" w:rsidRPr="00625E46">
        <w:rPr>
          <w:lang w:val="en-US"/>
        </w:rPr>
        <w:t xml:space="preserve">and </w:t>
      </w:r>
      <w:r w:rsidRPr="00625E46">
        <w:rPr>
          <w:lang w:val="en-US"/>
        </w:rPr>
        <w:t>Silistra</w:t>
      </w:r>
      <w:r w:rsidR="00283C91" w:rsidRPr="00625E46">
        <w:rPr>
          <w:lang w:val="en-US"/>
        </w:rPr>
        <w:t>,</w:t>
      </w:r>
      <w:r w:rsidRPr="00625E46">
        <w:rPr>
          <w:lang w:val="en-US"/>
        </w:rPr>
        <w:t xml:space="preserve"> </w:t>
      </w:r>
      <w:r w:rsidR="00F906C7" w:rsidRPr="00625E46">
        <w:rPr>
          <w:lang w:val="en-US"/>
        </w:rPr>
        <w:t>among which certain landowners, local business owners, and government employees</w:t>
      </w:r>
      <w:r w:rsidRPr="00625E46">
        <w:rPr>
          <w:lang w:val="en-US"/>
        </w:rPr>
        <w:t xml:space="preserve">. When asked about the possible impact of the Project on the local community, 38% of the participants </w:t>
      </w:r>
      <w:r w:rsidR="001D1C72" w:rsidRPr="00625E46">
        <w:rPr>
          <w:lang w:val="en-US"/>
        </w:rPr>
        <w:t>replied</w:t>
      </w:r>
      <w:r w:rsidRPr="00625E46">
        <w:rPr>
          <w:lang w:val="en-US"/>
        </w:rPr>
        <w:t xml:space="preserve"> that the </w:t>
      </w:r>
      <w:r w:rsidR="001D1C72" w:rsidRPr="00625E46">
        <w:rPr>
          <w:lang w:val="en-US"/>
        </w:rPr>
        <w:t xml:space="preserve">perceived </w:t>
      </w:r>
      <w:r w:rsidRPr="00625E46">
        <w:rPr>
          <w:lang w:val="en-US"/>
        </w:rPr>
        <w:t xml:space="preserve">impact </w:t>
      </w:r>
      <w:r w:rsidR="001D1C72" w:rsidRPr="00625E46">
        <w:rPr>
          <w:lang w:val="en-US"/>
        </w:rPr>
        <w:t>of</w:t>
      </w:r>
      <w:r w:rsidR="00342654" w:rsidRPr="00625E46">
        <w:rPr>
          <w:lang w:val="en-US"/>
        </w:rPr>
        <w:t xml:space="preserve"> </w:t>
      </w:r>
      <w:r w:rsidRPr="00625E46">
        <w:rPr>
          <w:lang w:val="en-US"/>
        </w:rPr>
        <w:t xml:space="preserve">the Project </w:t>
      </w:r>
      <w:r w:rsidR="001D1C72" w:rsidRPr="00625E46">
        <w:rPr>
          <w:lang w:val="en-US"/>
        </w:rPr>
        <w:t>would</w:t>
      </w:r>
      <w:r w:rsidRPr="00625E46">
        <w:rPr>
          <w:lang w:val="en-US"/>
        </w:rPr>
        <w:t xml:space="preserve"> be positive, </w:t>
      </w:r>
      <w:r w:rsidR="001D1C72" w:rsidRPr="00625E46">
        <w:rPr>
          <w:lang w:val="en-US"/>
        </w:rPr>
        <w:t>noting</w:t>
      </w:r>
      <w:r w:rsidRPr="00625E46">
        <w:rPr>
          <w:lang w:val="en-US"/>
        </w:rPr>
        <w:t xml:space="preserve"> that </w:t>
      </w:r>
      <w:r w:rsidR="001D1C72" w:rsidRPr="00625E46">
        <w:rPr>
          <w:lang w:val="en-US"/>
        </w:rPr>
        <w:t>it is likely to increase local employment</w:t>
      </w:r>
      <w:r w:rsidRPr="00625E46">
        <w:rPr>
          <w:lang w:val="en-US"/>
        </w:rPr>
        <w:t xml:space="preserve">, bring more funds to the local budget, and </w:t>
      </w:r>
      <w:r w:rsidR="001D1C72" w:rsidRPr="00625E46">
        <w:rPr>
          <w:lang w:val="en-US"/>
        </w:rPr>
        <w:t>therefore contribute to</w:t>
      </w:r>
      <w:r w:rsidRPr="00625E46">
        <w:rPr>
          <w:lang w:val="en-US"/>
        </w:rPr>
        <w:t xml:space="preserve"> the overall development of </w:t>
      </w:r>
      <w:r w:rsidR="001D1C72" w:rsidRPr="00625E46">
        <w:rPr>
          <w:lang w:val="en-US"/>
        </w:rPr>
        <w:t>their community</w:t>
      </w:r>
      <w:r w:rsidRPr="00625E46">
        <w:rPr>
          <w:lang w:val="en-US"/>
        </w:rPr>
        <w:t>. Furthermore, the</w:t>
      </w:r>
      <w:r w:rsidR="001D1C72" w:rsidRPr="00625E46">
        <w:rPr>
          <w:lang w:val="en-US"/>
        </w:rPr>
        <w:t xml:space="preserve"> survey</w:t>
      </w:r>
      <w:r w:rsidRPr="00625E46">
        <w:rPr>
          <w:lang w:val="en-US"/>
        </w:rPr>
        <w:t xml:space="preserve"> participants </w:t>
      </w:r>
      <w:r w:rsidR="001D1C72" w:rsidRPr="00625E46">
        <w:rPr>
          <w:lang w:val="en-US"/>
        </w:rPr>
        <w:t xml:space="preserve">also </w:t>
      </w:r>
      <w:r w:rsidRPr="00625E46">
        <w:rPr>
          <w:lang w:val="en-US"/>
        </w:rPr>
        <w:t>mentioned the</w:t>
      </w:r>
      <w:r w:rsidR="001D1C72" w:rsidRPr="00625E46">
        <w:rPr>
          <w:lang w:val="en-US"/>
        </w:rPr>
        <w:t xml:space="preserve"> anticipated</w:t>
      </w:r>
      <w:r w:rsidRPr="00625E46">
        <w:rPr>
          <w:lang w:val="en-US"/>
        </w:rPr>
        <w:t xml:space="preserve"> increase in the quality of life in the area</w:t>
      </w:r>
      <w:r w:rsidR="001D1C72" w:rsidRPr="00625E46">
        <w:rPr>
          <w:lang w:val="en-US"/>
        </w:rPr>
        <w:t xml:space="preserve"> due to the </w:t>
      </w:r>
      <w:r w:rsidRPr="00625E46">
        <w:rPr>
          <w:lang w:val="en-US"/>
        </w:rPr>
        <w:t xml:space="preserve">new investments and new roads that will be </w:t>
      </w:r>
      <w:r w:rsidR="001D1C72" w:rsidRPr="00625E46">
        <w:rPr>
          <w:lang w:val="en-US"/>
        </w:rPr>
        <w:t>developed</w:t>
      </w:r>
      <w:r w:rsidRPr="00625E46">
        <w:rPr>
          <w:lang w:val="en-US"/>
        </w:rPr>
        <w:t xml:space="preserve"> due to the Project. 32% had no </w:t>
      </w:r>
      <w:r w:rsidR="001D1C72" w:rsidRPr="00625E46">
        <w:rPr>
          <w:lang w:val="en-US"/>
        </w:rPr>
        <w:t xml:space="preserve">particular </w:t>
      </w:r>
      <w:r w:rsidRPr="00625E46">
        <w:rPr>
          <w:lang w:val="en-US"/>
        </w:rPr>
        <w:t xml:space="preserve">opinion and 20% </w:t>
      </w:r>
      <w:r w:rsidR="001D1C72" w:rsidRPr="00625E46">
        <w:rPr>
          <w:lang w:val="en-US"/>
        </w:rPr>
        <w:t>anticipated</w:t>
      </w:r>
      <w:r w:rsidRPr="00625E46">
        <w:rPr>
          <w:lang w:val="en-US"/>
        </w:rPr>
        <w:t xml:space="preserve"> a negative impact on agricultural activit</w:t>
      </w:r>
      <w:r w:rsidR="001D1C72" w:rsidRPr="00625E46">
        <w:rPr>
          <w:lang w:val="en-US"/>
        </w:rPr>
        <w:t>ies</w:t>
      </w:r>
      <w:r w:rsidRPr="00625E46">
        <w:rPr>
          <w:lang w:val="en-US"/>
        </w:rPr>
        <w:t xml:space="preserve"> </w:t>
      </w:r>
      <w:r w:rsidR="001D1C72" w:rsidRPr="00625E46">
        <w:rPr>
          <w:lang w:val="en-US"/>
        </w:rPr>
        <w:t>and</w:t>
      </w:r>
      <w:r w:rsidRPr="00625E46">
        <w:rPr>
          <w:lang w:val="en-US"/>
        </w:rPr>
        <w:t xml:space="preserve"> potential biodiversity impacts due to the Project.</w:t>
      </w:r>
      <w:r w:rsidR="007B5A82">
        <w:rPr>
          <w:lang w:val="en-US"/>
        </w:rPr>
        <w:t xml:space="preserve"> More detailed information on </w:t>
      </w:r>
      <w:r w:rsidR="007B5A82" w:rsidRPr="00625E46">
        <w:rPr>
          <w:lang w:val="en-US"/>
        </w:rPr>
        <w:t xml:space="preserve">the outcomes of the survey </w:t>
      </w:r>
      <w:r w:rsidR="007B5A82">
        <w:rPr>
          <w:lang w:val="en-US"/>
        </w:rPr>
        <w:t>is</w:t>
      </w:r>
      <w:r w:rsidR="007B5A82" w:rsidRPr="00625E46">
        <w:rPr>
          <w:lang w:val="en-US"/>
        </w:rPr>
        <w:t xml:space="preserve"> reported in the SEP</w:t>
      </w:r>
      <w:r w:rsidR="007B5A82">
        <w:rPr>
          <w:lang w:val="en-US"/>
        </w:rPr>
        <w:t>.</w:t>
      </w:r>
    </w:p>
    <w:p w14:paraId="6F40E436" w14:textId="18F1B7D9" w:rsidR="00DF49C1" w:rsidRPr="00625E46" w:rsidRDefault="007B5A82" w:rsidP="00DF49C1">
      <w:pPr>
        <w:pStyle w:val="Heading2"/>
        <w:rPr>
          <w:lang w:val="en-US"/>
        </w:rPr>
      </w:pPr>
      <w:bookmarkStart w:id="135" w:name="_Toc181096825"/>
      <w:r>
        <w:rPr>
          <w:lang w:val="en-US"/>
        </w:rPr>
        <w:t>LRP-Related</w:t>
      </w:r>
      <w:r w:rsidRPr="00625E46">
        <w:rPr>
          <w:lang w:val="en-US"/>
        </w:rPr>
        <w:t xml:space="preserve"> </w:t>
      </w:r>
      <w:r w:rsidR="00DF49C1" w:rsidRPr="00625E46">
        <w:rPr>
          <w:lang w:val="en-US"/>
        </w:rPr>
        <w:t>Stakeholder Engagement</w:t>
      </w:r>
      <w:bookmarkEnd w:id="135"/>
    </w:p>
    <w:p w14:paraId="6F6A30E8" w14:textId="0C26C48B" w:rsidR="000264C6" w:rsidRPr="00625E46" w:rsidRDefault="000264C6" w:rsidP="000264C6">
      <w:pPr>
        <w:pStyle w:val="Paragraph"/>
        <w:rPr>
          <w:lang w:val="en-US"/>
        </w:rPr>
      </w:pPr>
      <w:r w:rsidRPr="00625E46">
        <w:rPr>
          <w:lang w:val="en-US"/>
        </w:rPr>
        <w:t xml:space="preserve">The Company </w:t>
      </w:r>
      <w:r w:rsidR="007B5A82">
        <w:rPr>
          <w:lang w:val="en-US"/>
        </w:rPr>
        <w:t xml:space="preserve">is committed to </w:t>
      </w:r>
      <w:r w:rsidRPr="00625E46">
        <w:rPr>
          <w:lang w:val="en-US"/>
        </w:rPr>
        <w:t>conduct</w:t>
      </w:r>
      <w:r w:rsidR="007B5A82">
        <w:rPr>
          <w:lang w:val="en-US"/>
        </w:rPr>
        <w:t>ing</w:t>
      </w:r>
      <w:r w:rsidRPr="00625E46">
        <w:rPr>
          <w:lang w:val="en-US"/>
        </w:rPr>
        <w:t xml:space="preserve"> stakeholder engagement activities as part of the LRP development and implementation based on the principle of meaningful participation. The first draft of this LRP will be disclosed to and discussed with the affected people. It will be then updated and finalised based on the feedback provided.</w:t>
      </w:r>
    </w:p>
    <w:p w14:paraId="78FC2528" w14:textId="77777777" w:rsidR="00EC6F73" w:rsidRDefault="000264C6" w:rsidP="000264C6">
      <w:pPr>
        <w:pStyle w:val="Paragraph"/>
        <w:rPr>
          <w:lang w:val="en-US"/>
        </w:rPr>
      </w:pPr>
      <w:r w:rsidRPr="00625E46">
        <w:rPr>
          <w:lang w:val="en-US"/>
        </w:rPr>
        <w:t xml:space="preserve">The draft LRP will be disclosed in affected communities </w:t>
      </w:r>
      <w:r w:rsidR="008066D5" w:rsidRPr="00625E46">
        <w:rPr>
          <w:lang w:val="en-US"/>
        </w:rPr>
        <w:t>and Silistra</w:t>
      </w:r>
      <w:r w:rsidR="008066D5" w:rsidRPr="00625E46">
        <w:rPr>
          <w:rStyle w:val="FootnoteReference"/>
          <w:lang w:val="en-US"/>
        </w:rPr>
        <w:footnoteReference w:id="18"/>
      </w:r>
      <w:r w:rsidR="008066D5" w:rsidRPr="00625E46">
        <w:rPr>
          <w:lang w:val="en-US"/>
        </w:rPr>
        <w:t>, as well as</w:t>
      </w:r>
      <w:r w:rsidRPr="00625E46">
        <w:rPr>
          <w:lang w:val="en-US"/>
        </w:rPr>
        <w:t xml:space="preserve"> on the Company’s website for 30 days. </w:t>
      </w:r>
    </w:p>
    <w:p w14:paraId="7569DAE8" w14:textId="464ED1A0" w:rsidR="00EC6F73" w:rsidRDefault="00EC6F73" w:rsidP="000264C6">
      <w:pPr>
        <w:pStyle w:val="Paragraph"/>
        <w:rPr>
          <w:lang w:val="en-US"/>
        </w:rPr>
      </w:pPr>
      <w:r>
        <w:rPr>
          <w:lang w:val="en-US"/>
        </w:rPr>
        <w:t xml:space="preserve">Affected people and organisations will be informed on the draft LRP by sending them letters by post (no emails are available for most of the affected landowners and land users). The letters will provide a weblink to the disclosed draft LRP, addresses where the hard copies of the draft LRP are available; they will also indicate the opportunity to request a hard copy of the draft LRP and the relevant contact details of the Company’s CLO (the CLO will provide hard copies of the draft LRP to all the affected people requesting the document with relevant delivery arrangements being made on case by case basis). </w:t>
      </w:r>
    </w:p>
    <w:p w14:paraId="332DAD04" w14:textId="0BF2FA11" w:rsidR="008F72A7" w:rsidRDefault="000264C6" w:rsidP="000264C6">
      <w:pPr>
        <w:pStyle w:val="Paragraph"/>
        <w:rPr>
          <w:lang w:val="en-US"/>
        </w:rPr>
      </w:pPr>
      <w:r w:rsidRPr="00625E46">
        <w:rPr>
          <w:lang w:val="en-US"/>
        </w:rPr>
        <w:t xml:space="preserve">The </w:t>
      </w:r>
      <w:r w:rsidR="008F72A7">
        <w:rPr>
          <w:lang w:val="en-US"/>
        </w:rPr>
        <w:t xml:space="preserve">engagement activities related to </w:t>
      </w:r>
      <w:r w:rsidRPr="00625E46">
        <w:rPr>
          <w:lang w:val="en-US"/>
        </w:rPr>
        <w:t xml:space="preserve">the LRP will </w:t>
      </w:r>
      <w:r w:rsidR="008F72A7">
        <w:rPr>
          <w:lang w:val="en-US"/>
        </w:rPr>
        <w:t>include:</w:t>
      </w:r>
    </w:p>
    <w:p w14:paraId="672648A5" w14:textId="159F3F57" w:rsidR="008F72A7" w:rsidRDefault="008F72A7" w:rsidP="008F72A7">
      <w:pPr>
        <w:pStyle w:val="Item1"/>
        <w:rPr>
          <w:lang w:val="en-US"/>
        </w:rPr>
      </w:pPr>
      <w:r>
        <w:rPr>
          <w:lang w:val="en-US"/>
        </w:rPr>
        <w:t>M</w:t>
      </w:r>
      <w:r w:rsidR="000264C6" w:rsidRPr="00625E46">
        <w:rPr>
          <w:lang w:val="en-US"/>
        </w:rPr>
        <w:t>eeting</w:t>
      </w:r>
      <w:r>
        <w:rPr>
          <w:lang w:val="en-US"/>
        </w:rPr>
        <w:t>s</w:t>
      </w:r>
      <w:r w:rsidR="000264C6" w:rsidRPr="00625E46">
        <w:rPr>
          <w:lang w:val="en-US"/>
        </w:rPr>
        <w:t xml:space="preserve"> with </w:t>
      </w:r>
      <w:r>
        <w:rPr>
          <w:lang w:val="en-US"/>
        </w:rPr>
        <w:t>individual landowners</w:t>
      </w:r>
      <w:r w:rsidR="000264C6" w:rsidRPr="00625E46">
        <w:rPr>
          <w:lang w:val="en-US"/>
        </w:rPr>
        <w:t xml:space="preserve"> to be held in </w:t>
      </w:r>
      <w:r w:rsidR="00EC6F73">
        <w:rPr>
          <w:lang w:val="en-US"/>
        </w:rPr>
        <w:t xml:space="preserve">Silistra </w:t>
      </w:r>
      <w:r>
        <w:rPr>
          <w:lang w:val="en-US"/>
        </w:rPr>
        <w:t xml:space="preserve">and </w:t>
      </w:r>
      <w:r w:rsidR="00ED415A">
        <w:rPr>
          <w:lang w:val="en-US"/>
        </w:rPr>
        <w:t>Kalipetrovo</w:t>
      </w:r>
      <w:r w:rsidR="00E30862">
        <w:rPr>
          <w:lang w:val="en-US"/>
        </w:rPr>
        <w:t>.</w:t>
      </w:r>
      <w:r w:rsidR="00EC6F73">
        <w:rPr>
          <w:lang w:val="en-US"/>
        </w:rPr>
        <w:t xml:space="preserve"> </w:t>
      </w:r>
    </w:p>
    <w:p w14:paraId="3B204552" w14:textId="3644D481" w:rsidR="008F72A7" w:rsidRDefault="008F72A7" w:rsidP="008F72A7">
      <w:pPr>
        <w:pStyle w:val="Item1"/>
        <w:numPr>
          <w:ilvl w:val="0"/>
          <w:numId w:val="0"/>
        </w:numPr>
        <w:ind w:left="360"/>
        <w:rPr>
          <w:lang w:val="en-US"/>
        </w:rPr>
      </w:pPr>
      <w:r>
        <w:rPr>
          <w:lang w:val="en-US"/>
        </w:rPr>
        <w:t xml:space="preserve">No people affected by the Project-related land acquisition reside in </w:t>
      </w:r>
      <w:r w:rsidR="000264C6" w:rsidRPr="00625E46">
        <w:rPr>
          <w:lang w:val="en-US"/>
        </w:rPr>
        <w:t>Polkovnik Lambrinovo</w:t>
      </w:r>
      <w:r>
        <w:rPr>
          <w:lang w:val="en-US"/>
        </w:rPr>
        <w:t>. Only a few affected people reside in Aydemir; they will be provided with relevant transport assistance (if needed) to take part in meetings in Silistra or Kalipetrovo</w:t>
      </w:r>
      <w:r w:rsidR="00E30862">
        <w:rPr>
          <w:lang w:val="en-US"/>
        </w:rPr>
        <w:t>;</w:t>
      </w:r>
    </w:p>
    <w:p w14:paraId="04A9A63C" w14:textId="25EAC6DF" w:rsidR="008F72A7" w:rsidRDefault="008F72A7" w:rsidP="00E30862">
      <w:pPr>
        <w:pStyle w:val="Item1"/>
        <w:rPr>
          <w:lang w:val="en-US"/>
        </w:rPr>
      </w:pPr>
      <w:r>
        <w:rPr>
          <w:lang w:val="en-US"/>
        </w:rPr>
        <w:t>Round table meeting with representatives of commercial agricultural organisations (land users) in Silistra.</w:t>
      </w:r>
    </w:p>
    <w:p w14:paraId="57E33408" w14:textId="099936E7" w:rsidR="000264C6" w:rsidRPr="00625E46" w:rsidRDefault="000264C6" w:rsidP="00E30862">
      <w:pPr>
        <w:pStyle w:val="Item1"/>
        <w:numPr>
          <w:ilvl w:val="0"/>
          <w:numId w:val="0"/>
        </w:numPr>
        <w:rPr>
          <w:lang w:val="en-US"/>
        </w:rPr>
      </w:pPr>
      <w:r w:rsidRPr="00625E46">
        <w:rPr>
          <w:lang w:val="en-US"/>
        </w:rPr>
        <w:t xml:space="preserve">The Company and RINA will describe the provisions of the LRP, the entitlement matrix, </w:t>
      </w:r>
      <w:r w:rsidR="008F72A7">
        <w:rPr>
          <w:lang w:val="en-US"/>
        </w:rPr>
        <w:t xml:space="preserve">the </w:t>
      </w:r>
      <w:r w:rsidRPr="00625E46">
        <w:rPr>
          <w:lang w:val="en-US"/>
        </w:rPr>
        <w:t xml:space="preserve">livelihood restoration options and collect any feedback provided. The Company will also ensure </w:t>
      </w:r>
      <w:r w:rsidR="008F72A7">
        <w:rPr>
          <w:lang w:val="en-US"/>
        </w:rPr>
        <w:t xml:space="preserve">that </w:t>
      </w:r>
      <w:r w:rsidRPr="00625E46">
        <w:rPr>
          <w:lang w:val="en-US"/>
        </w:rPr>
        <w:t>the opportunity</w:t>
      </w:r>
      <w:r w:rsidR="008F72A7">
        <w:rPr>
          <w:lang w:val="en-US"/>
        </w:rPr>
        <w:t xml:space="preserve"> is provided</w:t>
      </w:r>
      <w:r w:rsidRPr="00625E46">
        <w:rPr>
          <w:lang w:val="en-US"/>
        </w:rPr>
        <w:t xml:space="preserve"> to </w:t>
      </w:r>
      <w:r w:rsidR="008F72A7">
        <w:rPr>
          <w:lang w:val="en-US"/>
        </w:rPr>
        <w:t>give</w:t>
      </w:r>
      <w:r w:rsidR="008F72A7" w:rsidRPr="00625E46">
        <w:rPr>
          <w:lang w:val="en-US"/>
        </w:rPr>
        <w:t xml:space="preserve"> </w:t>
      </w:r>
      <w:r w:rsidRPr="00625E46">
        <w:rPr>
          <w:lang w:val="en-US"/>
        </w:rPr>
        <w:t xml:space="preserve">feedback by e-mail, by phone or in person to the Company’s CLO or LRP </w:t>
      </w:r>
      <w:r w:rsidR="009C4F18" w:rsidRPr="00625E46">
        <w:rPr>
          <w:lang w:val="en-US"/>
        </w:rPr>
        <w:t>Manager</w:t>
      </w:r>
      <w:r w:rsidRPr="00625E46">
        <w:rPr>
          <w:lang w:val="en-US"/>
        </w:rPr>
        <w:t xml:space="preserve">. </w:t>
      </w:r>
    </w:p>
    <w:p w14:paraId="42500B92" w14:textId="307E5C5D" w:rsidR="000264C6" w:rsidRPr="00625E46" w:rsidRDefault="000264C6" w:rsidP="000264C6">
      <w:pPr>
        <w:pStyle w:val="Paragraph"/>
        <w:rPr>
          <w:lang w:val="en-US"/>
        </w:rPr>
      </w:pPr>
      <w:r w:rsidRPr="00625E46">
        <w:rPr>
          <w:lang w:val="en-US"/>
        </w:rPr>
        <w:t xml:space="preserve">The stakeholder engagement activities </w:t>
      </w:r>
      <w:r w:rsidR="00EC6F73">
        <w:rPr>
          <w:lang w:val="en-US"/>
        </w:rPr>
        <w:t>related to development and implementation of the LRP</w:t>
      </w:r>
      <w:r w:rsidRPr="00625E46">
        <w:rPr>
          <w:lang w:val="en-US"/>
        </w:rPr>
        <w:t xml:space="preserve"> are discussed in </w:t>
      </w:r>
      <w:r w:rsidRPr="00625E46">
        <w:rPr>
          <w:lang w:val="en-US"/>
        </w:rPr>
        <w:fldChar w:fldCharType="begin"/>
      </w:r>
      <w:r w:rsidRPr="00625E46">
        <w:rPr>
          <w:lang w:val="en-US"/>
        </w:rPr>
        <w:instrText xml:space="preserve"> REF _Ref175042800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8</w:t>
      </w:r>
      <w:r w:rsidR="00A52536">
        <w:rPr>
          <w:lang w:val="en-US"/>
        </w:rPr>
        <w:noBreakHyphen/>
      </w:r>
      <w:r w:rsidR="00A52536">
        <w:rPr>
          <w:noProof/>
          <w:lang w:val="en-US"/>
        </w:rPr>
        <w:t>2</w:t>
      </w:r>
      <w:r w:rsidRPr="00625E46">
        <w:rPr>
          <w:lang w:val="en-US"/>
        </w:rPr>
        <w:fldChar w:fldCharType="end"/>
      </w:r>
      <w:r w:rsidRPr="00625E46">
        <w:rPr>
          <w:lang w:val="en-US"/>
        </w:rPr>
        <w:t xml:space="preserve"> below:</w:t>
      </w:r>
    </w:p>
    <w:p w14:paraId="7B4EAAB1" w14:textId="6B00F906" w:rsidR="000264C6" w:rsidRPr="00625E46" w:rsidRDefault="000264C6" w:rsidP="000264C6">
      <w:pPr>
        <w:pStyle w:val="Caption"/>
        <w:keepNext/>
        <w:rPr>
          <w:lang w:val="en-US"/>
        </w:rPr>
      </w:pPr>
      <w:bookmarkStart w:id="136" w:name="_Ref175042800"/>
      <w:bookmarkStart w:id="137" w:name="_Toc181096760"/>
      <w:r w:rsidRPr="00625E46">
        <w:rPr>
          <w:lang w:val="en-US"/>
        </w:rPr>
        <w:lastRenderedPageBreak/>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8</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2</w:t>
      </w:r>
      <w:r w:rsidR="00642F7A">
        <w:rPr>
          <w:lang w:val="en-US"/>
        </w:rPr>
        <w:fldChar w:fldCharType="end"/>
      </w:r>
      <w:bookmarkEnd w:id="136"/>
      <w:r w:rsidRPr="00625E46">
        <w:rPr>
          <w:lang w:val="en-US"/>
        </w:rPr>
        <w:t xml:space="preserve">: </w:t>
      </w:r>
      <w:r w:rsidR="00EC6F73">
        <w:rPr>
          <w:lang w:val="en-US"/>
        </w:rPr>
        <w:t>LRP-</w:t>
      </w:r>
      <w:r w:rsidR="0086517F">
        <w:rPr>
          <w:lang w:val="en-US"/>
        </w:rPr>
        <w:t>related</w:t>
      </w:r>
      <w:r w:rsidR="0086517F" w:rsidRPr="00625E46">
        <w:rPr>
          <w:lang w:val="en-US"/>
        </w:rPr>
        <w:t xml:space="preserve"> </w:t>
      </w:r>
      <w:r w:rsidRPr="00625E46">
        <w:rPr>
          <w:lang w:val="en-US"/>
        </w:rPr>
        <w:t>Stakeholder Engagement Activities</w:t>
      </w:r>
      <w:bookmarkEnd w:id="137"/>
    </w:p>
    <w:tbl>
      <w:tblPr>
        <w:tblStyle w:val="RCONSTableStyle1"/>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541"/>
        <w:gridCol w:w="1439"/>
        <w:gridCol w:w="1387"/>
        <w:gridCol w:w="1439"/>
      </w:tblGrid>
      <w:tr w:rsidR="000264C6" w:rsidRPr="00625E46" w14:paraId="08045EE9" w14:textId="77777777" w:rsidTr="00911CF9">
        <w:trPr>
          <w:cnfStyle w:val="100000000000" w:firstRow="1" w:lastRow="0" w:firstColumn="0" w:lastColumn="0" w:oddVBand="0" w:evenVBand="0" w:oddHBand="0" w:evenHBand="0" w:firstRowFirstColumn="0" w:firstRowLastColumn="0" w:lastRowFirstColumn="0" w:lastRowLastColumn="0"/>
          <w:trHeight w:val="284"/>
          <w:tblHeader/>
        </w:trPr>
        <w:tc>
          <w:tcPr>
            <w:tcW w:w="3258" w:type="dxa"/>
          </w:tcPr>
          <w:p w14:paraId="13F74FED" w14:textId="77777777" w:rsidR="000264C6" w:rsidRPr="00625E46" w:rsidRDefault="000264C6" w:rsidP="00911CF9">
            <w:pPr>
              <w:jc w:val="center"/>
              <w:rPr>
                <w:rFonts w:cs="Arial"/>
                <w:b/>
                <w:bCs/>
                <w:sz w:val="15"/>
                <w:szCs w:val="15"/>
                <w:lang w:val="en-US"/>
              </w:rPr>
            </w:pPr>
            <w:r w:rsidRPr="00625E46">
              <w:rPr>
                <w:rFonts w:cs="Arial"/>
                <w:b/>
                <w:bCs/>
                <w:sz w:val="15"/>
                <w:szCs w:val="15"/>
                <w:lang w:val="en-US"/>
              </w:rPr>
              <w:t>Activity &amp; Information to be Disclosed</w:t>
            </w:r>
          </w:p>
        </w:tc>
        <w:tc>
          <w:tcPr>
            <w:tcW w:w="1541" w:type="dxa"/>
          </w:tcPr>
          <w:p w14:paraId="11C1E1E3" w14:textId="77777777" w:rsidR="000264C6" w:rsidRPr="00625E46" w:rsidRDefault="000264C6" w:rsidP="00911CF9">
            <w:pPr>
              <w:jc w:val="center"/>
              <w:rPr>
                <w:rFonts w:cs="Arial"/>
                <w:b/>
                <w:bCs/>
                <w:sz w:val="15"/>
                <w:szCs w:val="15"/>
                <w:lang w:val="en-US"/>
              </w:rPr>
            </w:pPr>
            <w:r w:rsidRPr="00625E46">
              <w:rPr>
                <w:rFonts w:cs="Arial"/>
                <w:b/>
                <w:bCs/>
                <w:sz w:val="15"/>
                <w:szCs w:val="15"/>
                <w:lang w:val="en-US"/>
              </w:rPr>
              <w:t>Timeframe / Frequency</w:t>
            </w:r>
          </w:p>
        </w:tc>
        <w:tc>
          <w:tcPr>
            <w:tcW w:w="1439" w:type="dxa"/>
          </w:tcPr>
          <w:p w14:paraId="56036A13" w14:textId="77777777" w:rsidR="000264C6" w:rsidRPr="00625E46" w:rsidRDefault="000264C6" w:rsidP="00911CF9">
            <w:pPr>
              <w:jc w:val="center"/>
              <w:rPr>
                <w:rFonts w:cs="Arial"/>
                <w:b/>
                <w:bCs/>
                <w:sz w:val="15"/>
                <w:szCs w:val="15"/>
                <w:lang w:val="en-US"/>
              </w:rPr>
            </w:pPr>
            <w:r w:rsidRPr="00625E46">
              <w:rPr>
                <w:rFonts w:cs="Arial"/>
                <w:b/>
                <w:bCs/>
                <w:sz w:val="15"/>
                <w:szCs w:val="15"/>
                <w:lang w:val="en-US"/>
              </w:rPr>
              <w:t>Target Stakeholders</w:t>
            </w:r>
          </w:p>
        </w:tc>
        <w:tc>
          <w:tcPr>
            <w:tcW w:w="1387" w:type="dxa"/>
          </w:tcPr>
          <w:p w14:paraId="5C0945F9" w14:textId="77777777" w:rsidR="000264C6" w:rsidRPr="00625E46" w:rsidRDefault="000264C6" w:rsidP="00911CF9">
            <w:pPr>
              <w:jc w:val="center"/>
              <w:rPr>
                <w:rFonts w:cs="Arial"/>
                <w:b/>
                <w:bCs/>
                <w:sz w:val="15"/>
                <w:szCs w:val="15"/>
                <w:lang w:val="en-US"/>
              </w:rPr>
            </w:pPr>
            <w:r w:rsidRPr="00625E46">
              <w:rPr>
                <w:rFonts w:cs="Arial"/>
                <w:b/>
                <w:bCs/>
                <w:sz w:val="15"/>
                <w:szCs w:val="15"/>
                <w:lang w:val="en-US"/>
              </w:rPr>
              <w:t>Responsible Party</w:t>
            </w:r>
          </w:p>
        </w:tc>
        <w:tc>
          <w:tcPr>
            <w:tcW w:w="1439" w:type="dxa"/>
          </w:tcPr>
          <w:p w14:paraId="6ACE50F3" w14:textId="77777777" w:rsidR="000264C6" w:rsidRPr="00625E46" w:rsidRDefault="000264C6" w:rsidP="00911CF9">
            <w:pPr>
              <w:jc w:val="center"/>
              <w:rPr>
                <w:rFonts w:cs="Arial"/>
                <w:b/>
                <w:bCs/>
                <w:sz w:val="15"/>
                <w:szCs w:val="15"/>
                <w:lang w:val="en-US"/>
              </w:rPr>
            </w:pPr>
            <w:r w:rsidRPr="00625E46">
              <w:rPr>
                <w:rFonts w:cs="Arial"/>
                <w:b/>
                <w:bCs/>
                <w:sz w:val="15"/>
                <w:szCs w:val="15"/>
                <w:lang w:val="en-US"/>
              </w:rPr>
              <w:t>Materials / Methods</w:t>
            </w:r>
          </w:p>
        </w:tc>
      </w:tr>
      <w:tr w:rsidR="000264C6" w:rsidRPr="00625E46" w14:paraId="33552E8E" w14:textId="77777777" w:rsidTr="00911CF9">
        <w:trPr>
          <w:trHeight w:val="437"/>
        </w:trPr>
        <w:tc>
          <w:tcPr>
            <w:tcW w:w="9064" w:type="dxa"/>
            <w:gridSpan w:val="5"/>
            <w:shd w:val="clear" w:color="auto" w:fill="DBE5F1"/>
          </w:tcPr>
          <w:p w14:paraId="2AB9C206" w14:textId="77777777" w:rsidR="000264C6" w:rsidRPr="00625E46" w:rsidRDefault="000264C6" w:rsidP="00911CF9">
            <w:pPr>
              <w:pStyle w:val="Item1"/>
              <w:numPr>
                <w:ilvl w:val="0"/>
                <w:numId w:val="0"/>
              </w:numPr>
              <w:spacing w:before="0" w:after="0"/>
              <w:ind w:left="360" w:hanging="360"/>
              <w:jc w:val="left"/>
              <w:rPr>
                <w:rFonts w:cs="Arial"/>
                <w:b/>
                <w:bCs/>
                <w:sz w:val="15"/>
                <w:szCs w:val="15"/>
                <w:lang w:val="en-US"/>
              </w:rPr>
            </w:pPr>
            <w:r w:rsidRPr="00625E46">
              <w:rPr>
                <w:rFonts w:cs="Arial"/>
                <w:b/>
                <w:bCs/>
                <w:sz w:val="15"/>
                <w:szCs w:val="15"/>
                <w:lang w:val="en-US"/>
              </w:rPr>
              <w:t>LRP Preparation Phase</w:t>
            </w:r>
          </w:p>
        </w:tc>
      </w:tr>
      <w:tr w:rsidR="000264C6" w:rsidRPr="00625E46" w14:paraId="3861BE03" w14:textId="77777777" w:rsidTr="00911CF9">
        <w:trPr>
          <w:trHeight w:val="284"/>
        </w:trPr>
        <w:tc>
          <w:tcPr>
            <w:tcW w:w="3258" w:type="dxa"/>
          </w:tcPr>
          <w:p w14:paraId="65E7D746" w14:textId="77777777" w:rsidR="000264C6" w:rsidRPr="00625E46" w:rsidRDefault="000264C6" w:rsidP="00911CF9">
            <w:pPr>
              <w:pStyle w:val="Paragraph"/>
              <w:spacing w:after="0"/>
              <w:jc w:val="left"/>
              <w:rPr>
                <w:rFonts w:cs="Arial"/>
                <w:sz w:val="15"/>
                <w:szCs w:val="15"/>
                <w:lang w:val="en-US"/>
              </w:rPr>
            </w:pPr>
            <w:r w:rsidRPr="00625E46">
              <w:rPr>
                <w:rFonts w:cs="Arial"/>
                <w:sz w:val="15"/>
                <w:szCs w:val="15"/>
                <w:lang w:val="en-US"/>
              </w:rPr>
              <w:t>Engagement with PAPs during the draft LRP preparation. Conducting of:</w:t>
            </w:r>
          </w:p>
          <w:p w14:paraId="0A3A8288" w14:textId="77777777" w:rsidR="000264C6" w:rsidRPr="00625E46" w:rsidRDefault="000264C6" w:rsidP="00E126D3">
            <w:pPr>
              <w:pStyle w:val="Item1"/>
              <w:numPr>
                <w:ilvl w:val="0"/>
                <w:numId w:val="10"/>
              </w:numPr>
              <w:tabs>
                <w:tab w:val="clear" w:pos="454"/>
              </w:tabs>
              <w:ind w:left="232" w:hanging="204"/>
              <w:jc w:val="left"/>
              <w:rPr>
                <w:sz w:val="15"/>
                <w:szCs w:val="15"/>
                <w:lang w:val="en-US"/>
              </w:rPr>
            </w:pPr>
            <w:r w:rsidRPr="00625E46">
              <w:rPr>
                <w:sz w:val="15"/>
                <w:szCs w:val="15"/>
                <w:lang w:val="en-US"/>
              </w:rPr>
              <w:t>Socioeconomic survey;</w:t>
            </w:r>
          </w:p>
          <w:p w14:paraId="01AE56AE" w14:textId="77777777" w:rsidR="000264C6" w:rsidRPr="00625E46" w:rsidRDefault="000264C6" w:rsidP="00E126D3">
            <w:pPr>
              <w:pStyle w:val="Item1"/>
              <w:numPr>
                <w:ilvl w:val="0"/>
                <w:numId w:val="10"/>
              </w:numPr>
              <w:tabs>
                <w:tab w:val="clear" w:pos="454"/>
              </w:tabs>
              <w:ind w:left="232" w:hanging="204"/>
              <w:jc w:val="left"/>
              <w:rPr>
                <w:sz w:val="15"/>
                <w:szCs w:val="15"/>
                <w:lang w:val="en-US"/>
              </w:rPr>
            </w:pPr>
            <w:r w:rsidRPr="00625E46">
              <w:rPr>
                <w:sz w:val="15"/>
                <w:szCs w:val="15"/>
                <w:lang w:val="en-US"/>
              </w:rPr>
              <w:t>Asset inventory;</w:t>
            </w:r>
          </w:p>
          <w:p w14:paraId="183FF854" w14:textId="77777777" w:rsidR="000264C6" w:rsidRPr="00625E46" w:rsidRDefault="000264C6" w:rsidP="00E126D3">
            <w:pPr>
              <w:pStyle w:val="Item1"/>
              <w:numPr>
                <w:ilvl w:val="0"/>
                <w:numId w:val="10"/>
              </w:numPr>
              <w:tabs>
                <w:tab w:val="clear" w:pos="454"/>
              </w:tabs>
              <w:ind w:left="232" w:hanging="204"/>
              <w:jc w:val="left"/>
              <w:rPr>
                <w:sz w:val="15"/>
                <w:szCs w:val="15"/>
                <w:lang w:val="en-US"/>
              </w:rPr>
            </w:pPr>
            <w:r w:rsidRPr="00625E46">
              <w:rPr>
                <w:sz w:val="15"/>
                <w:szCs w:val="15"/>
                <w:lang w:val="en-US"/>
              </w:rPr>
              <w:t>Focus groups.</w:t>
            </w:r>
          </w:p>
          <w:p w14:paraId="69265AF3" w14:textId="441AACD8" w:rsidR="000264C6" w:rsidRPr="00625E46" w:rsidRDefault="000264C6" w:rsidP="00911CF9">
            <w:pPr>
              <w:pStyle w:val="Paragraph"/>
              <w:spacing w:after="0"/>
              <w:jc w:val="left"/>
              <w:rPr>
                <w:rFonts w:cs="Arial"/>
                <w:sz w:val="15"/>
                <w:szCs w:val="15"/>
                <w:lang w:val="en-US"/>
              </w:rPr>
            </w:pPr>
            <w:r w:rsidRPr="00625E46">
              <w:rPr>
                <w:rFonts w:cs="Arial"/>
                <w:sz w:val="15"/>
                <w:szCs w:val="15"/>
                <w:lang w:val="en-US"/>
              </w:rPr>
              <w:t xml:space="preserve">See Section </w:t>
            </w:r>
            <w:r w:rsidR="00812A85" w:rsidRPr="00625E46">
              <w:rPr>
                <w:rFonts w:cs="Arial"/>
                <w:sz w:val="15"/>
                <w:szCs w:val="15"/>
                <w:lang w:val="en-US"/>
              </w:rPr>
              <w:fldChar w:fldCharType="begin"/>
            </w:r>
            <w:r w:rsidR="00812A85" w:rsidRPr="00625E46">
              <w:rPr>
                <w:rFonts w:cs="Arial"/>
                <w:sz w:val="15"/>
                <w:szCs w:val="15"/>
                <w:lang w:val="en-US"/>
              </w:rPr>
              <w:instrText xml:space="preserve"> REF _Ref175235791 \r \h </w:instrText>
            </w:r>
            <w:r w:rsidR="00812A85" w:rsidRPr="00625E46">
              <w:rPr>
                <w:rFonts w:cs="Arial"/>
                <w:sz w:val="15"/>
                <w:szCs w:val="15"/>
                <w:lang w:val="en-US"/>
              </w:rPr>
            </w:r>
            <w:r w:rsidR="00812A85" w:rsidRPr="00625E46">
              <w:rPr>
                <w:rFonts w:cs="Arial"/>
                <w:sz w:val="15"/>
                <w:szCs w:val="15"/>
                <w:lang w:val="en-US"/>
              </w:rPr>
              <w:fldChar w:fldCharType="separate"/>
            </w:r>
            <w:r w:rsidR="00A52536">
              <w:rPr>
                <w:rFonts w:cs="Arial"/>
                <w:sz w:val="15"/>
                <w:szCs w:val="15"/>
                <w:lang w:val="en-US"/>
              </w:rPr>
              <w:t>6</w:t>
            </w:r>
            <w:r w:rsidR="00812A85" w:rsidRPr="00625E46">
              <w:rPr>
                <w:rFonts w:cs="Arial"/>
                <w:sz w:val="15"/>
                <w:szCs w:val="15"/>
                <w:lang w:val="en-US"/>
              </w:rPr>
              <w:fldChar w:fldCharType="end"/>
            </w:r>
            <w:r w:rsidR="00812A85" w:rsidRPr="00625E46">
              <w:rPr>
                <w:rFonts w:cs="Arial"/>
                <w:sz w:val="15"/>
                <w:szCs w:val="15"/>
                <w:lang w:val="en-US"/>
              </w:rPr>
              <w:t xml:space="preserve"> </w:t>
            </w:r>
            <w:r w:rsidRPr="00625E46">
              <w:rPr>
                <w:rFonts w:cs="Arial"/>
                <w:sz w:val="15"/>
                <w:szCs w:val="15"/>
                <w:lang w:val="en-US"/>
              </w:rPr>
              <w:t>for more detail.</w:t>
            </w:r>
          </w:p>
        </w:tc>
        <w:tc>
          <w:tcPr>
            <w:tcW w:w="1541" w:type="dxa"/>
          </w:tcPr>
          <w:p w14:paraId="7F7C021A" w14:textId="77777777" w:rsidR="000264C6" w:rsidRPr="00625E46" w:rsidRDefault="000264C6" w:rsidP="00911CF9">
            <w:pPr>
              <w:pStyle w:val="Paragraph"/>
              <w:spacing w:after="0"/>
              <w:rPr>
                <w:rFonts w:cs="Arial"/>
                <w:sz w:val="15"/>
                <w:szCs w:val="15"/>
                <w:lang w:val="en-US"/>
              </w:rPr>
            </w:pPr>
            <w:r w:rsidRPr="00625E46">
              <w:rPr>
                <w:rFonts w:cs="Arial"/>
                <w:sz w:val="15"/>
                <w:szCs w:val="15"/>
                <w:lang w:val="en-US"/>
              </w:rPr>
              <w:t>September 16-20, 2024</w:t>
            </w:r>
          </w:p>
        </w:tc>
        <w:tc>
          <w:tcPr>
            <w:tcW w:w="1439" w:type="dxa"/>
          </w:tcPr>
          <w:p w14:paraId="536999E1" w14:textId="77777777" w:rsidR="000264C6" w:rsidRPr="00625E46" w:rsidRDefault="000264C6" w:rsidP="00911CF9">
            <w:pPr>
              <w:pStyle w:val="Paragraph"/>
              <w:spacing w:after="0"/>
              <w:jc w:val="left"/>
              <w:rPr>
                <w:rFonts w:cs="Arial"/>
                <w:sz w:val="15"/>
                <w:szCs w:val="15"/>
                <w:lang w:val="en-US"/>
              </w:rPr>
            </w:pPr>
            <w:r w:rsidRPr="00625E46">
              <w:rPr>
                <w:rFonts w:cs="Arial"/>
                <w:sz w:val="15"/>
                <w:szCs w:val="15"/>
                <w:lang w:val="en-US"/>
              </w:rPr>
              <w:t>PAPs</w:t>
            </w:r>
          </w:p>
        </w:tc>
        <w:tc>
          <w:tcPr>
            <w:tcW w:w="1387" w:type="dxa"/>
          </w:tcPr>
          <w:p w14:paraId="15411F16" w14:textId="77777777" w:rsidR="000264C6" w:rsidRPr="00625E46" w:rsidRDefault="000264C6" w:rsidP="00911CF9">
            <w:pPr>
              <w:pStyle w:val="Paragraph"/>
              <w:spacing w:after="0"/>
              <w:rPr>
                <w:rFonts w:cs="Arial"/>
                <w:sz w:val="15"/>
                <w:szCs w:val="15"/>
                <w:lang w:val="en-US"/>
              </w:rPr>
            </w:pPr>
            <w:r w:rsidRPr="00625E46">
              <w:rPr>
                <w:rFonts w:cs="Arial"/>
                <w:sz w:val="15"/>
                <w:szCs w:val="15"/>
                <w:lang w:val="en-US"/>
              </w:rPr>
              <w:t>RINA / the Company</w:t>
            </w:r>
          </w:p>
        </w:tc>
        <w:tc>
          <w:tcPr>
            <w:tcW w:w="1439" w:type="dxa"/>
          </w:tcPr>
          <w:p w14:paraId="75D88CAD"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LRP leaflet.</w:t>
            </w:r>
          </w:p>
          <w:p w14:paraId="7E525A5E" w14:textId="61F6DDF6" w:rsidR="00542E9D" w:rsidRPr="00625E46" w:rsidRDefault="00542E9D" w:rsidP="00911CF9">
            <w:pPr>
              <w:pStyle w:val="Paragraph"/>
              <w:jc w:val="left"/>
              <w:rPr>
                <w:rFonts w:cs="Arial"/>
                <w:sz w:val="15"/>
                <w:szCs w:val="15"/>
                <w:lang w:val="en-US"/>
              </w:rPr>
            </w:pPr>
            <w:r w:rsidRPr="00625E46">
              <w:rPr>
                <w:rFonts w:cs="Arial"/>
                <w:sz w:val="15"/>
                <w:szCs w:val="15"/>
                <w:lang w:val="en-US"/>
              </w:rPr>
              <w:t>LRP questionnaire</w:t>
            </w:r>
            <w:r w:rsidR="00812A85" w:rsidRPr="00625E46">
              <w:rPr>
                <w:rFonts w:cs="Arial"/>
                <w:sz w:val="15"/>
                <w:szCs w:val="15"/>
                <w:lang w:val="en-US"/>
              </w:rPr>
              <w:t xml:space="preserve"> and FGDs’ guides</w:t>
            </w:r>
          </w:p>
        </w:tc>
      </w:tr>
      <w:tr w:rsidR="000264C6" w:rsidRPr="00BA65D5" w14:paraId="1B89B762" w14:textId="77777777" w:rsidTr="00911CF9">
        <w:trPr>
          <w:trHeight w:val="284"/>
        </w:trPr>
        <w:tc>
          <w:tcPr>
            <w:tcW w:w="3258" w:type="dxa"/>
          </w:tcPr>
          <w:p w14:paraId="18C3484B" w14:textId="77777777" w:rsidR="000264C6" w:rsidRPr="00625E46" w:rsidRDefault="000264C6" w:rsidP="00911CF9">
            <w:pPr>
              <w:pStyle w:val="Paragraph"/>
              <w:spacing w:after="0"/>
              <w:jc w:val="left"/>
              <w:rPr>
                <w:rFonts w:cs="Arial"/>
                <w:sz w:val="15"/>
                <w:szCs w:val="15"/>
                <w:lang w:val="en-US"/>
              </w:rPr>
            </w:pPr>
            <w:r w:rsidRPr="00625E46">
              <w:rPr>
                <w:rFonts w:cs="Arial"/>
                <w:sz w:val="15"/>
                <w:szCs w:val="15"/>
                <w:lang w:val="en-US"/>
              </w:rPr>
              <w:t>Disclose the draft LRP:</w:t>
            </w:r>
          </w:p>
          <w:p w14:paraId="16B91880" w14:textId="0394B5DF" w:rsidR="000264C6" w:rsidRPr="00625E46" w:rsidRDefault="000264C6" w:rsidP="00E126D3">
            <w:pPr>
              <w:pStyle w:val="Item1"/>
              <w:numPr>
                <w:ilvl w:val="0"/>
                <w:numId w:val="10"/>
              </w:numPr>
              <w:tabs>
                <w:tab w:val="clear" w:pos="454"/>
              </w:tabs>
              <w:ind w:left="232" w:hanging="204"/>
              <w:jc w:val="left"/>
              <w:rPr>
                <w:sz w:val="15"/>
                <w:szCs w:val="15"/>
                <w:lang w:val="en-US"/>
              </w:rPr>
            </w:pPr>
            <w:r w:rsidRPr="00625E46">
              <w:rPr>
                <w:sz w:val="15"/>
                <w:szCs w:val="15"/>
                <w:lang w:val="en-US"/>
              </w:rPr>
              <w:t xml:space="preserve">Hard copy of the draft LRP to be made available in </w:t>
            </w:r>
            <w:r w:rsidR="008F72A7">
              <w:rPr>
                <w:sz w:val="15"/>
                <w:szCs w:val="15"/>
                <w:lang w:val="en-US"/>
              </w:rPr>
              <w:t>Silistra and</w:t>
            </w:r>
            <w:r w:rsidRPr="00625E46">
              <w:rPr>
                <w:sz w:val="15"/>
                <w:szCs w:val="15"/>
                <w:lang w:val="en-US"/>
              </w:rPr>
              <w:t xml:space="preserve"> Kalipetrovo;</w:t>
            </w:r>
          </w:p>
          <w:p w14:paraId="55EDA344" w14:textId="77777777" w:rsidR="000264C6" w:rsidRPr="00625E46" w:rsidRDefault="000264C6" w:rsidP="00E126D3">
            <w:pPr>
              <w:pStyle w:val="Item1"/>
              <w:numPr>
                <w:ilvl w:val="0"/>
                <w:numId w:val="10"/>
              </w:numPr>
              <w:tabs>
                <w:tab w:val="clear" w:pos="454"/>
              </w:tabs>
              <w:ind w:left="232" w:hanging="204"/>
              <w:jc w:val="left"/>
              <w:rPr>
                <w:sz w:val="15"/>
                <w:szCs w:val="15"/>
                <w:lang w:val="en-US"/>
              </w:rPr>
            </w:pPr>
            <w:r w:rsidRPr="00625E46">
              <w:rPr>
                <w:sz w:val="15"/>
                <w:szCs w:val="15"/>
                <w:lang w:val="en-US"/>
              </w:rPr>
              <w:t>Copy of the draft LRP to be provided to each PAP affected by economic displacement by email or in hard copy;</w:t>
            </w:r>
          </w:p>
          <w:p w14:paraId="189D4D75" w14:textId="77777777" w:rsidR="000264C6" w:rsidRPr="00625E46" w:rsidRDefault="000264C6" w:rsidP="00E126D3">
            <w:pPr>
              <w:pStyle w:val="Item1"/>
              <w:numPr>
                <w:ilvl w:val="0"/>
                <w:numId w:val="10"/>
              </w:numPr>
              <w:tabs>
                <w:tab w:val="clear" w:pos="454"/>
              </w:tabs>
              <w:ind w:left="232" w:hanging="204"/>
              <w:jc w:val="left"/>
              <w:rPr>
                <w:rFonts w:cs="Arial"/>
                <w:sz w:val="15"/>
                <w:szCs w:val="15"/>
                <w:lang w:val="en-US"/>
              </w:rPr>
            </w:pPr>
            <w:r w:rsidRPr="00625E46">
              <w:rPr>
                <w:sz w:val="15"/>
                <w:szCs w:val="15"/>
                <w:lang w:val="en-US"/>
              </w:rPr>
              <w:t>The draft LRP to be disclosed on the Project website</w:t>
            </w:r>
            <w:r w:rsidRPr="00625E46">
              <w:rPr>
                <w:rFonts w:cs="Arial"/>
                <w:sz w:val="15"/>
                <w:szCs w:val="15"/>
                <w:lang w:val="en-US"/>
              </w:rPr>
              <w:t>.</w:t>
            </w:r>
          </w:p>
        </w:tc>
        <w:tc>
          <w:tcPr>
            <w:tcW w:w="1541" w:type="dxa"/>
          </w:tcPr>
          <w:p w14:paraId="65B14E9A" w14:textId="7B11CC4D" w:rsidR="000264C6" w:rsidRPr="00625E46" w:rsidRDefault="000264C6" w:rsidP="00911CF9">
            <w:pPr>
              <w:pStyle w:val="Paragraph"/>
              <w:spacing w:after="0"/>
              <w:rPr>
                <w:rFonts w:cs="Arial"/>
                <w:sz w:val="15"/>
                <w:szCs w:val="15"/>
                <w:lang w:val="en-US"/>
              </w:rPr>
            </w:pPr>
            <w:r w:rsidRPr="00625E46">
              <w:rPr>
                <w:rFonts w:cs="Arial"/>
                <w:sz w:val="15"/>
                <w:szCs w:val="15"/>
                <w:lang w:val="en-US"/>
              </w:rPr>
              <w:t xml:space="preserve">November </w:t>
            </w:r>
            <w:r w:rsidR="008F72A7">
              <w:rPr>
                <w:rFonts w:cs="Arial"/>
                <w:sz w:val="15"/>
                <w:szCs w:val="15"/>
                <w:lang w:val="en-US"/>
              </w:rPr>
              <w:t xml:space="preserve">– December </w:t>
            </w:r>
            <w:r w:rsidRPr="00625E46">
              <w:rPr>
                <w:rFonts w:cs="Arial"/>
                <w:sz w:val="15"/>
                <w:szCs w:val="15"/>
                <w:lang w:val="en-US"/>
              </w:rPr>
              <w:t>2024</w:t>
            </w:r>
          </w:p>
        </w:tc>
        <w:tc>
          <w:tcPr>
            <w:tcW w:w="1439" w:type="dxa"/>
          </w:tcPr>
          <w:p w14:paraId="5E2166A0" w14:textId="77777777" w:rsidR="000264C6" w:rsidRPr="00625E46" w:rsidRDefault="000264C6" w:rsidP="00911CF9">
            <w:pPr>
              <w:pStyle w:val="Paragraph"/>
              <w:spacing w:after="0"/>
              <w:jc w:val="left"/>
              <w:rPr>
                <w:rFonts w:cs="Arial"/>
                <w:sz w:val="15"/>
                <w:szCs w:val="15"/>
                <w:lang w:val="en-US"/>
              </w:rPr>
            </w:pPr>
            <w:r w:rsidRPr="00625E46">
              <w:rPr>
                <w:rFonts w:cs="Arial"/>
                <w:sz w:val="15"/>
                <w:szCs w:val="15"/>
                <w:lang w:val="en-US"/>
              </w:rPr>
              <w:t>PAPs and external stakeholders in general</w:t>
            </w:r>
          </w:p>
        </w:tc>
        <w:tc>
          <w:tcPr>
            <w:tcW w:w="1387" w:type="dxa"/>
          </w:tcPr>
          <w:p w14:paraId="426AEB8E" w14:textId="77777777" w:rsidR="000264C6" w:rsidRPr="00625E46" w:rsidRDefault="000264C6" w:rsidP="00911CF9">
            <w:pPr>
              <w:pStyle w:val="Paragraph"/>
              <w:spacing w:after="0"/>
              <w:rPr>
                <w:rFonts w:cs="Arial"/>
                <w:sz w:val="15"/>
                <w:szCs w:val="15"/>
                <w:lang w:val="en-US"/>
              </w:rPr>
            </w:pPr>
            <w:r w:rsidRPr="00625E46">
              <w:rPr>
                <w:rFonts w:cs="Arial"/>
                <w:sz w:val="15"/>
                <w:szCs w:val="15"/>
                <w:lang w:val="en-US"/>
              </w:rPr>
              <w:t xml:space="preserve">The Company </w:t>
            </w:r>
          </w:p>
        </w:tc>
        <w:tc>
          <w:tcPr>
            <w:tcW w:w="1439" w:type="dxa"/>
          </w:tcPr>
          <w:p w14:paraId="1ADB81DA"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LRP leaflet.</w:t>
            </w:r>
          </w:p>
          <w:p w14:paraId="721144CF" w14:textId="3DEA12CA" w:rsidR="000264C6" w:rsidRPr="00625E46" w:rsidRDefault="000264C6" w:rsidP="00911CF9">
            <w:pPr>
              <w:pStyle w:val="Paragraph"/>
              <w:spacing w:after="0"/>
              <w:rPr>
                <w:rFonts w:cs="Arial"/>
                <w:sz w:val="15"/>
                <w:szCs w:val="15"/>
                <w:lang w:val="en-US"/>
              </w:rPr>
            </w:pPr>
            <w:r w:rsidRPr="00625E46">
              <w:rPr>
                <w:rFonts w:cs="Arial"/>
                <w:sz w:val="15"/>
                <w:szCs w:val="15"/>
                <w:lang w:val="en-US"/>
              </w:rPr>
              <w:t>Digital and hard copies of the draft LRP</w:t>
            </w:r>
            <w:r w:rsidR="00812A85" w:rsidRPr="00625E46">
              <w:rPr>
                <w:rFonts w:cs="Arial"/>
                <w:sz w:val="15"/>
                <w:szCs w:val="15"/>
                <w:lang w:val="en-US"/>
              </w:rPr>
              <w:t xml:space="preserve"> (</w:t>
            </w:r>
            <w:r w:rsidR="00542E9D" w:rsidRPr="00625E46">
              <w:rPr>
                <w:rFonts w:cs="Arial"/>
                <w:sz w:val="15"/>
                <w:szCs w:val="15"/>
                <w:lang w:val="en-US"/>
              </w:rPr>
              <w:t xml:space="preserve">in </w:t>
            </w:r>
            <w:r w:rsidR="00812A85" w:rsidRPr="00625E46">
              <w:rPr>
                <w:rFonts w:cs="Arial"/>
                <w:sz w:val="15"/>
                <w:szCs w:val="15"/>
                <w:lang w:val="en-US"/>
              </w:rPr>
              <w:t xml:space="preserve">English and </w:t>
            </w:r>
            <w:r w:rsidR="00542E9D" w:rsidRPr="00625E46">
              <w:rPr>
                <w:rFonts w:cs="Arial"/>
                <w:sz w:val="15"/>
                <w:szCs w:val="15"/>
                <w:lang w:val="en-US"/>
              </w:rPr>
              <w:t>Bulgarian</w:t>
            </w:r>
            <w:r w:rsidR="00812A85" w:rsidRPr="00625E46">
              <w:rPr>
                <w:rFonts w:cs="Arial"/>
                <w:sz w:val="15"/>
                <w:szCs w:val="15"/>
                <w:lang w:val="en-US"/>
              </w:rPr>
              <w:t>)</w:t>
            </w:r>
            <w:r w:rsidRPr="00625E46">
              <w:rPr>
                <w:rFonts w:cs="Arial"/>
                <w:sz w:val="15"/>
                <w:szCs w:val="15"/>
                <w:lang w:val="en-US"/>
              </w:rPr>
              <w:t>.</w:t>
            </w:r>
          </w:p>
        </w:tc>
      </w:tr>
      <w:tr w:rsidR="000264C6" w:rsidRPr="00BA65D5" w14:paraId="501A09A9" w14:textId="77777777" w:rsidTr="00911CF9">
        <w:trPr>
          <w:trHeight w:val="284"/>
        </w:trPr>
        <w:tc>
          <w:tcPr>
            <w:tcW w:w="3258" w:type="dxa"/>
          </w:tcPr>
          <w:p w14:paraId="0D4CD996" w14:textId="4DC18EA1" w:rsidR="000264C6" w:rsidRPr="00625E46" w:rsidRDefault="000264C6" w:rsidP="00911CF9">
            <w:pPr>
              <w:pStyle w:val="Paragraph"/>
              <w:jc w:val="left"/>
              <w:rPr>
                <w:rFonts w:cs="Arial"/>
                <w:sz w:val="15"/>
                <w:szCs w:val="15"/>
                <w:lang w:val="en-US"/>
              </w:rPr>
            </w:pPr>
            <w:r w:rsidRPr="00625E46">
              <w:rPr>
                <w:rFonts w:cs="Arial"/>
                <w:sz w:val="15"/>
                <w:szCs w:val="15"/>
                <w:lang w:val="en-US"/>
              </w:rPr>
              <w:t xml:space="preserve">Conduct meeting(s) in </w:t>
            </w:r>
            <w:r w:rsidR="008F72A7">
              <w:rPr>
                <w:sz w:val="15"/>
                <w:szCs w:val="15"/>
                <w:lang w:val="en-US"/>
              </w:rPr>
              <w:t>Silistra and</w:t>
            </w:r>
            <w:r w:rsidRPr="00625E46">
              <w:rPr>
                <w:sz w:val="15"/>
                <w:szCs w:val="15"/>
                <w:lang w:val="en-US"/>
              </w:rPr>
              <w:t xml:space="preserve"> Kalipetrovo </w:t>
            </w:r>
            <w:r w:rsidRPr="00625E46">
              <w:rPr>
                <w:rFonts w:cs="Arial"/>
                <w:sz w:val="15"/>
                <w:szCs w:val="15"/>
                <w:lang w:val="en-US"/>
              </w:rPr>
              <w:t>to disclose key provisions of the draft LRP to the PAPs and obtain feedback to be reflected in the final LRP.</w:t>
            </w:r>
          </w:p>
        </w:tc>
        <w:tc>
          <w:tcPr>
            <w:tcW w:w="1541" w:type="dxa"/>
          </w:tcPr>
          <w:p w14:paraId="5843FEB2" w14:textId="14D7CB4F" w:rsidR="000264C6" w:rsidRPr="00625E46" w:rsidRDefault="008F72A7" w:rsidP="00911CF9">
            <w:pPr>
              <w:pStyle w:val="Paragraph"/>
              <w:jc w:val="left"/>
              <w:rPr>
                <w:rFonts w:cs="Arial"/>
                <w:sz w:val="15"/>
                <w:szCs w:val="15"/>
                <w:lang w:val="en-US"/>
              </w:rPr>
            </w:pPr>
            <w:r w:rsidRPr="00E30862">
              <w:rPr>
                <w:rFonts w:cs="Arial"/>
                <w:sz w:val="15"/>
                <w:szCs w:val="15"/>
                <w:lang w:val="en-US"/>
              </w:rPr>
              <w:t xml:space="preserve">November </w:t>
            </w:r>
            <w:r w:rsidR="00465448" w:rsidRPr="00E30862">
              <w:rPr>
                <w:rFonts w:cs="Arial"/>
                <w:sz w:val="15"/>
                <w:szCs w:val="15"/>
                <w:lang w:val="en-US"/>
              </w:rPr>
              <w:t>5-7</w:t>
            </w:r>
            <w:r w:rsidR="000264C6" w:rsidRPr="00E30862">
              <w:rPr>
                <w:rFonts w:cs="Arial"/>
                <w:sz w:val="15"/>
                <w:szCs w:val="15"/>
                <w:lang w:val="en-US"/>
              </w:rPr>
              <w:t>, 2024</w:t>
            </w:r>
          </w:p>
        </w:tc>
        <w:tc>
          <w:tcPr>
            <w:tcW w:w="1439" w:type="dxa"/>
          </w:tcPr>
          <w:p w14:paraId="438EDD23"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PAPs</w:t>
            </w:r>
          </w:p>
        </w:tc>
        <w:tc>
          <w:tcPr>
            <w:tcW w:w="1387" w:type="dxa"/>
          </w:tcPr>
          <w:p w14:paraId="5AC665D3"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RINA / the Company</w:t>
            </w:r>
          </w:p>
        </w:tc>
        <w:tc>
          <w:tcPr>
            <w:tcW w:w="1439" w:type="dxa"/>
          </w:tcPr>
          <w:p w14:paraId="083D2EE4"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Presentation.</w:t>
            </w:r>
          </w:p>
          <w:p w14:paraId="2E3C8F23"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LRP leaflet.</w:t>
            </w:r>
          </w:p>
          <w:p w14:paraId="644BEEEE"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Digital and hard copies of the final LRP.</w:t>
            </w:r>
          </w:p>
        </w:tc>
      </w:tr>
      <w:tr w:rsidR="000264C6" w:rsidRPr="00BA65D5" w14:paraId="56E90461" w14:textId="77777777" w:rsidTr="00911CF9">
        <w:trPr>
          <w:trHeight w:val="284"/>
        </w:trPr>
        <w:tc>
          <w:tcPr>
            <w:tcW w:w="3258" w:type="dxa"/>
          </w:tcPr>
          <w:p w14:paraId="11F17323"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Disclose the final LRP:</w:t>
            </w:r>
          </w:p>
          <w:p w14:paraId="76DAB7EA" w14:textId="037530D7" w:rsidR="000264C6" w:rsidRPr="00625E46" w:rsidRDefault="000264C6" w:rsidP="00E126D3">
            <w:pPr>
              <w:pStyle w:val="Item1"/>
              <w:numPr>
                <w:ilvl w:val="0"/>
                <w:numId w:val="10"/>
              </w:numPr>
              <w:tabs>
                <w:tab w:val="clear" w:pos="454"/>
              </w:tabs>
              <w:ind w:left="232" w:hanging="204"/>
              <w:jc w:val="left"/>
              <w:rPr>
                <w:sz w:val="15"/>
                <w:szCs w:val="15"/>
                <w:lang w:val="en-US"/>
              </w:rPr>
            </w:pPr>
            <w:r w:rsidRPr="00625E46">
              <w:rPr>
                <w:sz w:val="15"/>
                <w:szCs w:val="15"/>
                <w:lang w:val="en-US"/>
              </w:rPr>
              <w:t xml:space="preserve">Hard copy of the final LRP to be made available </w:t>
            </w:r>
            <w:r w:rsidR="00465448" w:rsidRPr="00625E46">
              <w:rPr>
                <w:sz w:val="15"/>
                <w:szCs w:val="15"/>
                <w:lang w:val="en-US"/>
              </w:rPr>
              <w:t xml:space="preserve">in </w:t>
            </w:r>
            <w:r w:rsidR="00465448">
              <w:rPr>
                <w:sz w:val="15"/>
                <w:szCs w:val="15"/>
                <w:lang w:val="en-US"/>
              </w:rPr>
              <w:t>Silistra and</w:t>
            </w:r>
            <w:r w:rsidR="00465448" w:rsidRPr="00625E46">
              <w:rPr>
                <w:sz w:val="15"/>
                <w:szCs w:val="15"/>
                <w:lang w:val="en-US"/>
              </w:rPr>
              <w:t xml:space="preserve"> Kalipetrovo</w:t>
            </w:r>
            <w:r w:rsidRPr="00625E46">
              <w:rPr>
                <w:sz w:val="15"/>
                <w:szCs w:val="15"/>
                <w:lang w:val="en-US"/>
              </w:rPr>
              <w:t>;</w:t>
            </w:r>
          </w:p>
          <w:p w14:paraId="3FCE80AC" w14:textId="77777777" w:rsidR="000264C6" w:rsidRPr="00625E46" w:rsidRDefault="000264C6" w:rsidP="00E126D3">
            <w:pPr>
              <w:pStyle w:val="Item1"/>
              <w:numPr>
                <w:ilvl w:val="0"/>
                <w:numId w:val="10"/>
              </w:numPr>
              <w:tabs>
                <w:tab w:val="clear" w:pos="454"/>
              </w:tabs>
              <w:ind w:left="232" w:hanging="204"/>
              <w:jc w:val="left"/>
              <w:rPr>
                <w:rFonts w:cs="Arial"/>
                <w:sz w:val="15"/>
                <w:szCs w:val="15"/>
                <w:lang w:val="en-US"/>
              </w:rPr>
            </w:pPr>
            <w:r w:rsidRPr="00625E46">
              <w:rPr>
                <w:sz w:val="15"/>
                <w:szCs w:val="15"/>
                <w:lang w:val="en-US"/>
              </w:rPr>
              <w:t>The final LRP to be disclosed on the Project website (any personal data will be removed from the disclosed document)</w:t>
            </w:r>
            <w:r w:rsidRPr="00625E46">
              <w:rPr>
                <w:rFonts w:cs="Arial"/>
                <w:sz w:val="15"/>
                <w:szCs w:val="15"/>
                <w:lang w:val="en-US"/>
              </w:rPr>
              <w:t>.</w:t>
            </w:r>
          </w:p>
        </w:tc>
        <w:tc>
          <w:tcPr>
            <w:tcW w:w="1541" w:type="dxa"/>
          </w:tcPr>
          <w:p w14:paraId="702B1947" w14:textId="41DF57E9" w:rsidR="000264C6" w:rsidRPr="00625E46" w:rsidRDefault="00465448" w:rsidP="00911CF9">
            <w:pPr>
              <w:pStyle w:val="Paragraph"/>
              <w:jc w:val="left"/>
              <w:rPr>
                <w:rFonts w:cs="Arial"/>
                <w:sz w:val="15"/>
                <w:szCs w:val="15"/>
                <w:lang w:val="en-US"/>
              </w:rPr>
            </w:pPr>
            <w:r>
              <w:rPr>
                <w:rFonts w:cs="Arial"/>
                <w:sz w:val="15"/>
                <w:szCs w:val="15"/>
                <w:lang w:val="en-US"/>
              </w:rPr>
              <w:t>December</w:t>
            </w:r>
            <w:r w:rsidRPr="00625E46">
              <w:rPr>
                <w:rFonts w:cs="Arial"/>
                <w:sz w:val="15"/>
                <w:szCs w:val="15"/>
                <w:lang w:val="en-US"/>
              </w:rPr>
              <w:t xml:space="preserve"> </w:t>
            </w:r>
            <w:r w:rsidR="000264C6" w:rsidRPr="00625E46">
              <w:rPr>
                <w:rFonts w:cs="Arial"/>
                <w:sz w:val="15"/>
                <w:szCs w:val="15"/>
                <w:lang w:val="en-US"/>
              </w:rPr>
              <w:t>2024 (following approval by the Company and the lenders)</w:t>
            </w:r>
          </w:p>
        </w:tc>
        <w:tc>
          <w:tcPr>
            <w:tcW w:w="1439" w:type="dxa"/>
          </w:tcPr>
          <w:p w14:paraId="4075ADFB"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PAPs and external stakeholders in general</w:t>
            </w:r>
          </w:p>
        </w:tc>
        <w:tc>
          <w:tcPr>
            <w:tcW w:w="1387" w:type="dxa"/>
          </w:tcPr>
          <w:p w14:paraId="7DA05351"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The Company</w:t>
            </w:r>
          </w:p>
        </w:tc>
        <w:tc>
          <w:tcPr>
            <w:tcW w:w="1439" w:type="dxa"/>
          </w:tcPr>
          <w:p w14:paraId="0AA9422A"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LRP leaflet.</w:t>
            </w:r>
          </w:p>
          <w:p w14:paraId="1A5C02ED"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Digital and hard copies of the final LRP.</w:t>
            </w:r>
          </w:p>
        </w:tc>
      </w:tr>
      <w:tr w:rsidR="000264C6" w:rsidRPr="00625E46" w14:paraId="3F91765F" w14:textId="77777777" w:rsidTr="00911CF9">
        <w:trPr>
          <w:trHeight w:val="284"/>
        </w:trPr>
        <w:tc>
          <w:tcPr>
            <w:tcW w:w="3258" w:type="dxa"/>
          </w:tcPr>
          <w:p w14:paraId="4459E59D"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Conduct private meetings with PAPs for negotiating and signing of supplemental compensation packages and livelihood restoration measures</w:t>
            </w:r>
          </w:p>
        </w:tc>
        <w:tc>
          <w:tcPr>
            <w:tcW w:w="1541" w:type="dxa"/>
          </w:tcPr>
          <w:p w14:paraId="47CA92D9" w14:textId="2949C6A3" w:rsidR="000264C6" w:rsidRPr="00625E46" w:rsidRDefault="000264C6" w:rsidP="00911CF9">
            <w:pPr>
              <w:pStyle w:val="Paragraph"/>
              <w:jc w:val="left"/>
              <w:rPr>
                <w:rFonts w:cs="Arial"/>
                <w:sz w:val="15"/>
                <w:szCs w:val="15"/>
                <w:lang w:val="en-US"/>
              </w:rPr>
            </w:pPr>
            <w:r w:rsidRPr="00625E46">
              <w:rPr>
                <w:rFonts w:cs="Arial"/>
                <w:sz w:val="15"/>
                <w:szCs w:val="15"/>
                <w:lang w:val="en-US"/>
              </w:rPr>
              <w:t>November – December 2024</w:t>
            </w:r>
          </w:p>
        </w:tc>
        <w:tc>
          <w:tcPr>
            <w:tcW w:w="1439" w:type="dxa"/>
          </w:tcPr>
          <w:p w14:paraId="41706E5E"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PAPs</w:t>
            </w:r>
          </w:p>
        </w:tc>
        <w:tc>
          <w:tcPr>
            <w:tcW w:w="1387" w:type="dxa"/>
          </w:tcPr>
          <w:p w14:paraId="1146D655"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The Company</w:t>
            </w:r>
          </w:p>
        </w:tc>
        <w:tc>
          <w:tcPr>
            <w:tcW w:w="1439" w:type="dxa"/>
          </w:tcPr>
          <w:p w14:paraId="6599279C"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Private meetings</w:t>
            </w:r>
          </w:p>
        </w:tc>
      </w:tr>
      <w:tr w:rsidR="000264C6" w:rsidRPr="00625E46" w14:paraId="51CC44CA" w14:textId="77777777" w:rsidTr="00911CF9">
        <w:trPr>
          <w:trHeight w:val="284"/>
        </w:trPr>
        <w:tc>
          <w:tcPr>
            <w:tcW w:w="3258" w:type="dxa"/>
          </w:tcPr>
          <w:p w14:paraId="4A76E72A"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Identification of and engagement with PAPs that couldn’t be contacted during the LRP preparation (were away, etc.)</w:t>
            </w:r>
          </w:p>
        </w:tc>
        <w:tc>
          <w:tcPr>
            <w:tcW w:w="1541" w:type="dxa"/>
          </w:tcPr>
          <w:p w14:paraId="4E8F0921"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November 2024 and ongoing</w:t>
            </w:r>
          </w:p>
        </w:tc>
        <w:tc>
          <w:tcPr>
            <w:tcW w:w="1439" w:type="dxa"/>
          </w:tcPr>
          <w:p w14:paraId="605E0CC8"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PAPs</w:t>
            </w:r>
          </w:p>
        </w:tc>
        <w:tc>
          <w:tcPr>
            <w:tcW w:w="1387" w:type="dxa"/>
          </w:tcPr>
          <w:p w14:paraId="131D2DAD"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The Company</w:t>
            </w:r>
          </w:p>
        </w:tc>
        <w:tc>
          <w:tcPr>
            <w:tcW w:w="1439" w:type="dxa"/>
          </w:tcPr>
          <w:p w14:paraId="616DF13B"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Private meetings</w:t>
            </w:r>
          </w:p>
        </w:tc>
      </w:tr>
      <w:tr w:rsidR="000264C6" w:rsidRPr="00625E46" w14:paraId="27531C53" w14:textId="77777777" w:rsidTr="00911CF9">
        <w:trPr>
          <w:trHeight w:val="284"/>
        </w:trPr>
        <w:tc>
          <w:tcPr>
            <w:tcW w:w="9064" w:type="dxa"/>
            <w:gridSpan w:val="5"/>
            <w:shd w:val="clear" w:color="auto" w:fill="DBE5F1"/>
          </w:tcPr>
          <w:p w14:paraId="2477E9DA" w14:textId="77777777" w:rsidR="000264C6" w:rsidRPr="00625E46" w:rsidRDefault="000264C6" w:rsidP="008066D5">
            <w:pPr>
              <w:pStyle w:val="Paragraph"/>
              <w:keepNext/>
              <w:keepLines/>
              <w:jc w:val="left"/>
              <w:rPr>
                <w:rFonts w:cs="Arial"/>
                <w:b/>
                <w:bCs/>
                <w:sz w:val="15"/>
                <w:szCs w:val="15"/>
                <w:lang w:val="en-US"/>
              </w:rPr>
            </w:pPr>
            <w:r w:rsidRPr="00625E46">
              <w:rPr>
                <w:rFonts w:cs="Arial"/>
                <w:b/>
                <w:bCs/>
                <w:sz w:val="15"/>
                <w:szCs w:val="15"/>
                <w:lang w:val="en-US"/>
              </w:rPr>
              <w:lastRenderedPageBreak/>
              <w:t>LRP Implementation Phase</w:t>
            </w:r>
          </w:p>
        </w:tc>
      </w:tr>
      <w:tr w:rsidR="000264C6" w:rsidRPr="00BA65D5" w14:paraId="1E8E46D3" w14:textId="77777777" w:rsidTr="00911CF9">
        <w:trPr>
          <w:trHeight w:val="284"/>
        </w:trPr>
        <w:tc>
          <w:tcPr>
            <w:tcW w:w="3258" w:type="dxa"/>
            <w:shd w:val="clear" w:color="auto" w:fill="auto"/>
          </w:tcPr>
          <w:p w14:paraId="3A72649C" w14:textId="77777777" w:rsidR="000264C6" w:rsidRPr="00625E46" w:rsidRDefault="000264C6" w:rsidP="008066D5">
            <w:pPr>
              <w:pStyle w:val="Paragraph"/>
              <w:keepNext/>
              <w:keepLines/>
              <w:jc w:val="left"/>
              <w:rPr>
                <w:rFonts w:cs="Arial"/>
                <w:sz w:val="15"/>
                <w:szCs w:val="15"/>
                <w:lang w:val="en-US"/>
              </w:rPr>
            </w:pPr>
            <w:r w:rsidRPr="00625E46">
              <w:rPr>
                <w:rFonts w:cs="Arial"/>
                <w:sz w:val="15"/>
                <w:szCs w:val="15"/>
                <w:lang w:val="en-US"/>
              </w:rPr>
              <w:t>Ongoing updates on status of the key LRP implementation activities</w:t>
            </w:r>
          </w:p>
        </w:tc>
        <w:tc>
          <w:tcPr>
            <w:tcW w:w="1541" w:type="dxa"/>
            <w:shd w:val="clear" w:color="auto" w:fill="auto"/>
          </w:tcPr>
          <w:p w14:paraId="518A80F3" w14:textId="77777777" w:rsidR="000264C6" w:rsidRPr="00625E46" w:rsidRDefault="000264C6" w:rsidP="008066D5">
            <w:pPr>
              <w:pStyle w:val="Paragraph"/>
              <w:keepNext/>
              <w:keepLines/>
              <w:jc w:val="left"/>
              <w:rPr>
                <w:rFonts w:cs="Arial"/>
                <w:sz w:val="15"/>
                <w:szCs w:val="15"/>
                <w:lang w:val="en-US"/>
              </w:rPr>
            </w:pPr>
            <w:r w:rsidRPr="00625E46">
              <w:rPr>
                <w:rFonts w:cs="Arial"/>
                <w:sz w:val="15"/>
                <w:szCs w:val="15"/>
                <w:lang w:val="en-US"/>
              </w:rPr>
              <w:t>Q1 2025 and ongoing</w:t>
            </w:r>
          </w:p>
        </w:tc>
        <w:tc>
          <w:tcPr>
            <w:tcW w:w="1439" w:type="dxa"/>
            <w:shd w:val="clear" w:color="auto" w:fill="auto"/>
          </w:tcPr>
          <w:p w14:paraId="4981C0AB" w14:textId="77777777" w:rsidR="000264C6" w:rsidRPr="00625E46" w:rsidRDefault="000264C6" w:rsidP="008066D5">
            <w:pPr>
              <w:pStyle w:val="Paragraph"/>
              <w:keepNext/>
              <w:keepLines/>
              <w:jc w:val="left"/>
              <w:rPr>
                <w:rFonts w:cs="Arial"/>
                <w:sz w:val="15"/>
                <w:szCs w:val="15"/>
                <w:lang w:val="en-US"/>
              </w:rPr>
            </w:pPr>
            <w:r w:rsidRPr="00625E46">
              <w:rPr>
                <w:rFonts w:cs="Arial"/>
                <w:sz w:val="15"/>
                <w:szCs w:val="15"/>
                <w:lang w:val="en-US"/>
              </w:rPr>
              <w:t>PAPs, all external stakeholders</w:t>
            </w:r>
          </w:p>
        </w:tc>
        <w:tc>
          <w:tcPr>
            <w:tcW w:w="1387" w:type="dxa"/>
            <w:shd w:val="clear" w:color="auto" w:fill="auto"/>
          </w:tcPr>
          <w:p w14:paraId="11C94A86" w14:textId="77777777" w:rsidR="000264C6" w:rsidRPr="00625E46" w:rsidRDefault="000264C6" w:rsidP="008066D5">
            <w:pPr>
              <w:pStyle w:val="Paragraph"/>
              <w:keepNext/>
              <w:keepLines/>
              <w:jc w:val="left"/>
              <w:rPr>
                <w:rFonts w:cs="Arial"/>
                <w:sz w:val="15"/>
                <w:szCs w:val="15"/>
                <w:lang w:val="en-US"/>
              </w:rPr>
            </w:pPr>
            <w:r w:rsidRPr="00625E46">
              <w:rPr>
                <w:rFonts w:cs="Arial"/>
                <w:sz w:val="15"/>
                <w:szCs w:val="15"/>
                <w:lang w:val="en-US"/>
              </w:rPr>
              <w:t>The Company</w:t>
            </w:r>
          </w:p>
        </w:tc>
        <w:tc>
          <w:tcPr>
            <w:tcW w:w="1439" w:type="dxa"/>
            <w:shd w:val="clear" w:color="auto" w:fill="auto"/>
          </w:tcPr>
          <w:p w14:paraId="723CA775" w14:textId="65F36AEC" w:rsidR="000264C6" w:rsidRPr="00625E46" w:rsidRDefault="00CC5C35" w:rsidP="008066D5">
            <w:pPr>
              <w:pStyle w:val="Paragraph"/>
              <w:keepNext/>
              <w:keepLines/>
              <w:jc w:val="left"/>
              <w:rPr>
                <w:rFonts w:cs="Arial"/>
                <w:sz w:val="15"/>
                <w:szCs w:val="15"/>
                <w:lang w:val="en-US"/>
              </w:rPr>
            </w:pPr>
            <w:r w:rsidRPr="00625E46">
              <w:rPr>
                <w:rFonts w:cs="Arial"/>
                <w:sz w:val="15"/>
                <w:szCs w:val="15"/>
                <w:lang w:val="en-US"/>
              </w:rPr>
              <w:t>Progress</w:t>
            </w:r>
            <w:r w:rsidR="000264C6" w:rsidRPr="00625E46">
              <w:rPr>
                <w:rFonts w:cs="Arial"/>
                <w:sz w:val="15"/>
                <w:szCs w:val="15"/>
                <w:lang w:val="en-US"/>
              </w:rPr>
              <w:t xml:space="preserve"> reports.</w:t>
            </w:r>
          </w:p>
          <w:p w14:paraId="1BF116DD" w14:textId="77777777" w:rsidR="000264C6" w:rsidRPr="00625E46" w:rsidRDefault="000264C6" w:rsidP="008066D5">
            <w:pPr>
              <w:pStyle w:val="Paragraph"/>
              <w:keepNext/>
              <w:keepLines/>
              <w:jc w:val="left"/>
              <w:rPr>
                <w:rFonts w:cs="Arial"/>
                <w:sz w:val="15"/>
                <w:szCs w:val="15"/>
                <w:lang w:val="en-US"/>
              </w:rPr>
            </w:pPr>
            <w:r w:rsidRPr="00625E46">
              <w:rPr>
                <w:rFonts w:cs="Arial"/>
                <w:sz w:val="15"/>
                <w:szCs w:val="15"/>
                <w:lang w:val="en-US"/>
              </w:rPr>
              <w:t xml:space="preserve">Meetings with PAPs. </w:t>
            </w:r>
          </w:p>
          <w:p w14:paraId="0B06CA5F" w14:textId="77777777" w:rsidR="000264C6" w:rsidRPr="00625E46" w:rsidRDefault="000264C6" w:rsidP="008066D5">
            <w:pPr>
              <w:pStyle w:val="Paragraph"/>
              <w:keepNext/>
              <w:keepLines/>
              <w:jc w:val="left"/>
              <w:rPr>
                <w:rFonts w:cs="Arial"/>
                <w:sz w:val="15"/>
                <w:szCs w:val="15"/>
                <w:lang w:val="en-US"/>
              </w:rPr>
            </w:pPr>
            <w:r w:rsidRPr="00625E46">
              <w:rPr>
                <w:rFonts w:cs="Arial"/>
                <w:sz w:val="15"/>
                <w:szCs w:val="15"/>
                <w:lang w:val="en-US"/>
              </w:rPr>
              <w:t>Disclosure of information on the Project website.</w:t>
            </w:r>
          </w:p>
        </w:tc>
      </w:tr>
      <w:tr w:rsidR="000264C6" w:rsidRPr="00625E46" w14:paraId="53E213CF" w14:textId="77777777" w:rsidTr="00911CF9">
        <w:trPr>
          <w:trHeight w:val="284"/>
        </w:trPr>
        <w:tc>
          <w:tcPr>
            <w:tcW w:w="9064" w:type="dxa"/>
            <w:gridSpan w:val="5"/>
            <w:shd w:val="clear" w:color="auto" w:fill="DBE5F1"/>
            <w:vAlign w:val="top"/>
          </w:tcPr>
          <w:p w14:paraId="533FDBDA" w14:textId="77777777" w:rsidR="000264C6" w:rsidRPr="00625E46" w:rsidRDefault="000264C6" w:rsidP="00CC5C35">
            <w:pPr>
              <w:pStyle w:val="Paragraph"/>
              <w:keepNext/>
              <w:keepLines/>
              <w:jc w:val="left"/>
              <w:rPr>
                <w:rFonts w:cs="Arial"/>
                <w:b/>
                <w:bCs/>
                <w:sz w:val="15"/>
                <w:szCs w:val="15"/>
                <w:lang w:val="en-US"/>
              </w:rPr>
            </w:pPr>
            <w:r w:rsidRPr="00625E46">
              <w:rPr>
                <w:rFonts w:cs="Arial"/>
                <w:b/>
                <w:bCs/>
                <w:sz w:val="15"/>
                <w:szCs w:val="15"/>
                <w:lang w:val="en-US"/>
              </w:rPr>
              <w:t>Grievance Mechanism</w:t>
            </w:r>
          </w:p>
        </w:tc>
      </w:tr>
      <w:tr w:rsidR="000264C6" w:rsidRPr="00BA65D5" w14:paraId="7F9B0591" w14:textId="77777777" w:rsidTr="00911CF9">
        <w:trPr>
          <w:trHeight w:val="284"/>
        </w:trPr>
        <w:tc>
          <w:tcPr>
            <w:tcW w:w="3258" w:type="dxa"/>
          </w:tcPr>
          <w:p w14:paraId="231ECF55" w14:textId="77777777" w:rsidR="000264C6" w:rsidRPr="00625E46" w:rsidRDefault="000264C6" w:rsidP="00CC5C35">
            <w:pPr>
              <w:pStyle w:val="Paragraph"/>
              <w:keepNext/>
              <w:keepLines/>
              <w:jc w:val="left"/>
              <w:rPr>
                <w:rFonts w:cs="Arial"/>
                <w:sz w:val="15"/>
                <w:szCs w:val="15"/>
                <w:lang w:val="en-US"/>
              </w:rPr>
            </w:pPr>
            <w:r w:rsidRPr="00625E46">
              <w:rPr>
                <w:rFonts w:cs="Arial"/>
                <w:sz w:val="15"/>
                <w:szCs w:val="15"/>
                <w:lang w:val="en-US"/>
              </w:rPr>
              <w:t>Disclose the grievance mechanism to be used as the primary channel for submission of resettlement claims and complaints.</w:t>
            </w:r>
          </w:p>
          <w:p w14:paraId="7004AF44" w14:textId="77777777" w:rsidR="000264C6" w:rsidRPr="00625E46" w:rsidRDefault="000264C6" w:rsidP="00CC5C35">
            <w:pPr>
              <w:pStyle w:val="Paragraph"/>
              <w:keepNext/>
              <w:keepLines/>
              <w:jc w:val="left"/>
              <w:rPr>
                <w:rFonts w:cs="Arial"/>
                <w:sz w:val="15"/>
                <w:szCs w:val="15"/>
                <w:lang w:val="en-US"/>
              </w:rPr>
            </w:pPr>
            <w:r w:rsidRPr="00625E46">
              <w:rPr>
                <w:rFonts w:cs="Arial"/>
                <w:sz w:val="15"/>
                <w:szCs w:val="15"/>
                <w:lang w:val="en-US"/>
              </w:rPr>
              <w:t>Provide updates on grievances received and grievance management.</w:t>
            </w:r>
          </w:p>
        </w:tc>
        <w:tc>
          <w:tcPr>
            <w:tcW w:w="1541" w:type="dxa"/>
          </w:tcPr>
          <w:p w14:paraId="7EC4B72A" w14:textId="77777777" w:rsidR="000264C6" w:rsidRPr="00625E46" w:rsidRDefault="000264C6" w:rsidP="00CC5C35">
            <w:pPr>
              <w:pStyle w:val="Paragraph"/>
              <w:keepNext/>
              <w:keepLines/>
              <w:jc w:val="left"/>
              <w:rPr>
                <w:rFonts w:cs="Arial"/>
                <w:sz w:val="15"/>
                <w:szCs w:val="15"/>
                <w:lang w:val="en-US"/>
              </w:rPr>
            </w:pPr>
            <w:r w:rsidRPr="00625E46">
              <w:rPr>
                <w:rFonts w:cs="Arial"/>
                <w:sz w:val="15"/>
                <w:szCs w:val="15"/>
                <w:lang w:val="en-US"/>
              </w:rPr>
              <w:t>September 2024 and ongoing</w:t>
            </w:r>
          </w:p>
        </w:tc>
        <w:tc>
          <w:tcPr>
            <w:tcW w:w="1439" w:type="dxa"/>
          </w:tcPr>
          <w:p w14:paraId="5BB3C303" w14:textId="77777777" w:rsidR="000264C6" w:rsidRPr="00625E46" w:rsidRDefault="000264C6" w:rsidP="00CC5C35">
            <w:pPr>
              <w:pStyle w:val="Paragraph"/>
              <w:keepNext/>
              <w:keepLines/>
              <w:jc w:val="left"/>
              <w:rPr>
                <w:rFonts w:cs="Arial"/>
                <w:sz w:val="15"/>
                <w:szCs w:val="15"/>
                <w:lang w:val="en-US"/>
              </w:rPr>
            </w:pPr>
            <w:r w:rsidRPr="00625E46">
              <w:rPr>
                <w:rFonts w:cs="Arial"/>
                <w:sz w:val="15"/>
                <w:szCs w:val="15"/>
                <w:lang w:val="en-US"/>
              </w:rPr>
              <w:t>PAPs</w:t>
            </w:r>
          </w:p>
        </w:tc>
        <w:tc>
          <w:tcPr>
            <w:tcW w:w="1387" w:type="dxa"/>
          </w:tcPr>
          <w:p w14:paraId="1A4D3491" w14:textId="77777777" w:rsidR="000264C6" w:rsidRPr="00625E46" w:rsidRDefault="000264C6" w:rsidP="00CC5C35">
            <w:pPr>
              <w:pStyle w:val="Paragraph"/>
              <w:keepNext/>
              <w:keepLines/>
              <w:jc w:val="left"/>
              <w:rPr>
                <w:rFonts w:cs="Arial"/>
                <w:sz w:val="15"/>
                <w:szCs w:val="15"/>
                <w:lang w:val="en-US"/>
              </w:rPr>
            </w:pPr>
            <w:r w:rsidRPr="00625E46">
              <w:rPr>
                <w:rFonts w:cs="Arial"/>
                <w:sz w:val="15"/>
                <w:szCs w:val="15"/>
                <w:lang w:val="en-US"/>
              </w:rPr>
              <w:t>The Company</w:t>
            </w:r>
          </w:p>
        </w:tc>
        <w:tc>
          <w:tcPr>
            <w:tcW w:w="1439" w:type="dxa"/>
          </w:tcPr>
          <w:p w14:paraId="1EE6566D" w14:textId="77777777" w:rsidR="000264C6" w:rsidRPr="00625E46" w:rsidRDefault="000264C6" w:rsidP="00CC5C35">
            <w:pPr>
              <w:pStyle w:val="Paragraph"/>
              <w:keepNext/>
              <w:keepLines/>
              <w:jc w:val="left"/>
              <w:rPr>
                <w:rFonts w:cs="Arial"/>
                <w:sz w:val="15"/>
                <w:szCs w:val="15"/>
                <w:lang w:val="en-US"/>
              </w:rPr>
            </w:pPr>
            <w:r w:rsidRPr="00625E46">
              <w:rPr>
                <w:rFonts w:cs="Arial"/>
                <w:sz w:val="15"/>
                <w:szCs w:val="15"/>
                <w:lang w:val="en-US"/>
              </w:rPr>
              <w:t>LRP leaflet.</w:t>
            </w:r>
          </w:p>
          <w:p w14:paraId="60F41AC0" w14:textId="77777777" w:rsidR="00CC5C35" w:rsidRPr="00625E46" w:rsidRDefault="00CC5C35" w:rsidP="00CC5C35">
            <w:pPr>
              <w:pStyle w:val="Paragraph"/>
              <w:keepNext/>
              <w:keepLines/>
              <w:jc w:val="left"/>
              <w:rPr>
                <w:rFonts w:cs="Arial"/>
                <w:sz w:val="15"/>
                <w:szCs w:val="15"/>
                <w:lang w:val="en-US"/>
              </w:rPr>
            </w:pPr>
            <w:r w:rsidRPr="00625E46">
              <w:rPr>
                <w:rFonts w:cs="Arial"/>
                <w:sz w:val="15"/>
                <w:szCs w:val="15"/>
                <w:lang w:val="en-US"/>
              </w:rPr>
              <w:t>Progress reports.</w:t>
            </w:r>
          </w:p>
          <w:p w14:paraId="3F186C43" w14:textId="77777777" w:rsidR="000264C6" w:rsidRPr="00625E46" w:rsidRDefault="000264C6" w:rsidP="00CC5C35">
            <w:pPr>
              <w:pStyle w:val="Paragraph"/>
              <w:keepNext/>
              <w:keepLines/>
              <w:jc w:val="left"/>
              <w:rPr>
                <w:rFonts w:cs="Arial"/>
                <w:sz w:val="15"/>
                <w:szCs w:val="15"/>
                <w:lang w:val="en-US"/>
              </w:rPr>
            </w:pPr>
            <w:r w:rsidRPr="00625E46">
              <w:rPr>
                <w:rFonts w:cs="Arial"/>
                <w:sz w:val="15"/>
                <w:szCs w:val="15"/>
                <w:lang w:val="en-US"/>
              </w:rPr>
              <w:t xml:space="preserve">Meetings with PAPs. </w:t>
            </w:r>
          </w:p>
          <w:p w14:paraId="26FE29EC" w14:textId="77777777" w:rsidR="000264C6" w:rsidRPr="00625E46" w:rsidRDefault="000264C6" w:rsidP="00CC5C35">
            <w:pPr>
              <w:pStyle w:val="Paragraph"/>
              <w:keepNext/>
              <w:keepLines/>
              <w:jc w:val="left"/>
              <w:rPr>
                <w:rFonts w:cs="Arial"/>
                <w:sz w:val="15"/>
                <w:szCs w:val="15"/>
                <w:lang w:val="en-US"/>
              </w:rPr>
            </w:pPr>
            <w:r w:rsidRPr="00625E46">
              <w:rPr>
                <w:rFonts w:cs="Arial"/>
                <w:sz w:val="15"/>
                <w:szCs w:val="15"/>
                <w:lang w:val="en-US"/>
              </w:rPr>
              <w:t>Disclosure of information on the Project website.</w:t>
            </w:r>
          </w:p>
        </w:tc>
      </w:tr>
      <w:tr w:rsidR="008066D5" w:rsidRPr="00625E46" w14:paraId="59CD8976" w14:textId="77777777" w:rsidTr="00C366B7">
        <w:trPr>
          <w:trHeight w:val="284"/>
        </w:trPr>
        <w:tc>
          <w:tcPr>
            <w:tcW w:w="9064" w:type="dxa"/>
            <w:gridSpan w:val="5"/>
            <w:shd w:val="clear" w:color="auto" w:fill="DBE5F1"/>
          </w:tcPr>
          <w:p w14:paraId="07581941" w14:textId="77777777" w:rsidR="008066D5" w:rsidRPr="00625E46" w:rsidRDefault="008066D5" w:rsidP="00C366B7">
            <w:pPr>
              <w:pStyle w:val="Paragraph"/>
              <w:jc w:val="left"/>
              <w:rPr>
                <w:rFonts w:cs="Arial"/>
                <w:b/>
                <w:bCs/>
                <w:sz w:val="15"/>
                <w:szCs w:val="15"/>
                <w:lang w:val="en-US"/>
              </w:rPr>
            </w:pPr>
            <w:r w:rsidRPr="00625E46">
              <w:rPr>
                <w:rFonts w:cs="Arial"/>
                <w:b/>
                <w:bCs/>
                <w:sz w:val="15"/>
                <w:szCs w:val="15"/>
                <w:lang w:val="en-US"/>
              </w:rPr>
              <w:t>Monitoring &amp; Evaluation</w:t>
            </w:r>
          </w:p>
        </w:tc>
      </w:tr>
      <w:tr w:rsidR="008066D5" w:rsidRPr="00625E46" w14:paraId="13BAFC0A" w14:textId="77777777" w:rsidTr="00C366B7">
        <w:trPr>
          <w:trHeight w:val="284"/>
        </w:trPr>
        <w:tc>
          <w:tcPr>
            <w:tcW w:w="3258" w:type="dxa"/>
          </w:tcPr>
          <w:p w14:paraId="3D1F4C35" w14:textId="5723407F" w:rsidR="008066D5" w:rsidRPr="00625E46" w:rsidRDefault="008066D5" w:rsidP="00C366B7">
            <w:pPr>
              <w:pStyle w:val="Paragraph"/>
              <w:jc w:val="left"/>
              <w:rPr>
                <w:rFonts w:cs="Arial"/>
                <w:sz w:val="15"/>
                <w:szCs w:val="15"/>
                <w:lang w:val="en-US"/>
              </w:rPr>
            </w:pPr>
            <w:r w:rsidRPr="00625E46">
              <w:rPr>
                <w:rFonts w:cs="Arial"/>
                <w:sz w:val="15"/>
                <w:szCs w:val="15"/>
                <w:lang w:val="en-US"/>
              </w:rPr>
              <w:t>Engagement with PAPs as part of internal and external monitoring.</w:t>
            </w:r>
          </w:p>
          <w:p w14:paraId="74BB6D02" w14:textId="63A82402" w:rsidR="008066D5" w:rsidRPr="00625E46" w:rsidRDefault="008066D5" w:rsidP="00C366B7">
            <w:pPr>
              <w:pStyle w:val="Paragraph"/>
              <w:jc w:val="left"/>
              <w:rPr>
                <w:rFonts w:cs="Arial"/>
                <w:sz w:val="15"/>
                <w:szCs w:val="15"/>
                <w:lang w:val="en-US"/>
              </w:rPr>
            </w:pPr>
            <w:r w:rsidRPr="00625E46">
              <w:rPr>
                <w:rFonts w:cs="Arial"/>
                <w:sz w:val="15"/>
                <w:szCs w:val="15"/>
                <w:lang w:val="en-US"/>
              </w:rPr>
              <w:t xml:space="preserve">See Section </w:t>
            </w:r>
            <w:r w:rsidRPr="00625E46">
              <w:rPr>
                <w:rFonts w:cs="Arial"/>
                <w:sz w:val="15"/>
                <w:szCs w:val="15"/>
                <w:lang w:val="en-US"/>
              </w:rPr>
              <w:fldChar w:fldCharType="begin"/>
            </w:r>
            <w:r w:rsidRPr="00625E46">
              <w:rPr>
                <w:rFonts w:cs="Arial"/>
                <w:sz w:val="15"/>
                <w:szCs w:val="15"/>
                <w:lang w:val="en-US"/>
              </w:rPr>
              <w:instrText xml:space="preserve"> REF _Ref175236609 \r \h </w:instrText>
            </w:r>
            <w:r w:rsidRPr="00625E46">
              <w:rPr>
                <w:rFonts w:cs="Arial"/>
                <w:sz w:val="15"/>
                <w:szCs w:val="15"/>
                <w:lang w:val="en-US"/>
              </w:rPr>
            </w:r>
            <w:r w:rsidRPr="00625E46">
              <w:rPr>
                <w:rFonts w:cs="Arial"/>
                <w:sz w:val="15"/>
                <w:szCs w:val="15"/>
                <w:lang w:val="en-US"/>
              </w:rPr>
              <w:fldChar w:fldCharType="separate"/>
            </w:r>
            <w:r w:rsidR="00A52536">
              <w:rPr>
                <w:rFonts w:cs="Arial"/>
                <w:sz w:val="15"/>
                <w:szCs w:val="15"/>
                <w:lang w:val="en-US"/>
              </w:rPr>
              <w:t>14</w:t>
            </w:r>
            <w:r w:rsidRPr="00625E46">
              <w:rPr>
                <w:rFonts w:cs="Arial"/>
                <w:sz w:val="15"/>
                <w:szCs w:val="15"/>
                <w:lang w:val="en-US"/>
              </w:rPr>
              <w:fldChar w:fldCharType="end"/>
            </w:r>
            <w:r w:rsidRPr="00625E46">
              <w:rPr>
                <w:rFonts w:cs="Arial"/>
                <w:sz w:val="15"/>
                <w:szCs w:val="15"/>
                <w:lang w:val="en-US"/>
              </w:rPr>
              <w:t xml:space="preserve"> for more detail.</w:t>
            </w:r>
          </w:p>
        </w:tc>
        <w:tc>
          <w:tcPr>
            <w:tcW w:w="1541" w:type="dxa"/>
          </w:tcPr>
          <w:p w14:paraId="5551EB2C" w14:textId="77777777" w:rsidR="008066D5" w:rsidRPr="00625E46" w:rsidRDefault="008066D5" w:rsidP="00C366B7">
            <w:pPr>
              <w:pStyle w:val="Paragraph"/>
              <w:jc w:val="left"/>
              <w:rPr>
                <w:rFonts w:cs="Arial"/>
                <w:sz w:val="15"/>
                <w:szCs w:val="15"/>
                <w:lang w:val="en-US"/>
              </w:rPr>
            </w:pPr>
            <w:r w:rsidRPr="00625E46">
              <w:rPr>
                <w:rFonts w:cs="Arial"/>
                <w:sz w:val="15"/>
                <w:szCs w:val="15"/>
                <w:lang w:val="en-US"/>
              </w:rPr>
              <w:t>Q1 2025 and ongoing (monthly, quarterly and annually as applicable)</w:t>
            </w:r>
          </w:p>
        </w:tc>
        <w:tc>
          <w:tcPr>
            <w:tcW w:w="1439" w:type="dxa"/>
          </w:tcPr>
          <w:p w14:paraId="42B7E428" w14:textId="77777777" w:rsidR="008066D5" w:rsidRPr="00625E46" w:rsidRDefault="008066D5" w:rsidP="00C366B7">
            <w:pPr>
              <w:pStyle w:val="Paragraph"/>
              <w:jc w:val="left"/>
              <w:rPr>
                <w:rFonts w:cs="Arial"/>
                <w:sz w:val="15"/>
                <w:szCs w:val="15"/>
                <w:lang w:val="en-US"/>
              </w:rPr>
            </w:pPr>
            <w:r w:rsidRPr="00625E46">
              <w:rPr>
                <w:rFonts w:cs="Arial"/>
                <w:sz w:val="15"/>
                <w:szCs w:val="15"/>
                <w:lang w:val="en-US"/>
              </w:rPr>
              <w:t>PAPs</w:t>
            </w:r>
          </w:p>
        </w:tc>
        <w:tc>
          <w:tcPr>
            <w:tcW w:w="1387" w:type="dxa"/>
          </w:tcPr>
          <w:p w14:paraId="23B89EF6" w14:textId="77777777" w:rsidR="008066D5" w:rsidRPr="00625E46" w:rsidRDefault="008066D5" w:rsidP="00C366B7">
            <w:pPr>
              <w:pStyle w:val="Paragraph"/>
              <w:jc w:val="left"/>
              <w:rPr>
                <w:rFonts w:cs="Arial"/>
                <w:sz w:val="15"/>
                <w:szCs w:val="15"/>
                <w:lang w:val="en-US"/>
              </w:rPr>
            </w:pPr>
            <w:r w:rsidRPr="00625E46">
              <w:rPr>
                <w:rFonts w:cs="Arial"/>
                <w:sz w:val="15"/>
                <w:szCs w:val="15"/>
                <w:lang w:val="en-US"/>
              </w:rPr>
              <w:t>The Company</w:t>
            </w:r>
          </w:p>
        </w:tc>
        <w:tc>
          <w:tcPr>
            <w:tcW w:w="1439" w:type="dxa"/>
          </w:tcPr>
          <w:p w14:paraId="7CB70154" w14:textId="77777777" w:rsidR="008066D5" w:rsidRPr="00625E46" w:rsidRDefault="008066D5" w:rsidP="00C366B7">
            <w:pPr>
              <w:pStyle w:val="Paragraph"/>
              <w:jc w:val="left"/>
              <w:rPr>
                <w:rFonts w:cs="Arial"/>
                <w:sz w:val="15"/>
                <w:szCs w:val="15"/>
                <w:lang w:val="en-US"/>
              </w:rPr>
            </w:pPr>
            <w:r w:rsidRPr="00625E46">
              <w:rPr>
                <w:rFonts w:cs="Arial"/>
                <w:sz w:val="15"/>
                <w:szCs w:val="15"/>
                <w:lang w:val="en-US"/>
              </w:rPr>
              <w:t>Group meetings /  private meetings</w:t>
            </w:r>
          </w:p>
        </w:tc>
      </w:tr>
      <w:tr w:rsidR="000264C6" w:rsidRPr="00625E46" w14:paraId="7CF286EE" w14:textId="77777777" w:rsidTr="00911CF9">
        <w:trPr>
          <w:trHeight w:val="284"/>
        </w:trPr>
        <w:tc>
          <w:tcPr>
            <w:tcW w:w="9064" w:type="dxa"/>
            <w:gridSpan w:val="5"/>
            <w:shd w:val="clear" w:color="auto" w:fill="DBE5F1"/>
          </w:tcPr>
          <w:p w14:paraId="79318CC6" w14:textId="61901A14" w:rsidR="000264C6" w:rsidRPr="00625E46" w:rsidRDefault="008066D5" w:rsidP="00911CF9">
            <w:pPr>
              <w:pStyle w:val="Paragraph"/>
              <w:jc w:val="left"/>
              <w:rPr>
                <w:rFonts w:cs="Arial"/>
                <w:b/>
                <w:bCs/>
                <w:sz w:val="15"/>
                <w:szCs w:val="15"/>
                <w:lang w:val="en-US"/>
              </w:rPr>
            </w:pPr>
            <w:r w:rsidRPr="00625E46">
              <w:rPr>
                <w:rFonts w:cs="Arial"/>
                <w:b/>
                <w:bCs/>
                <w:sz w:val="15"/>
                <w:szCs w:val="15"/>
                <w:lang w:val="en-US"/>
              </w:rPr>
              <w:t>Completion Audit</w:t>
            </w:r>
          </w:p>
        </w:tc>
      </w:tr>
      <w:tr w:rsidR="000264C6" w:rsidRPr="00625E46" w14:paraId="0DF8E1DC" w14:textId="77777777" w:rsidTr="00911CF9">
        <w:trPr>
          <w:trHeight w:val="284"/>
        </w:trPr>
        <w:tc>
          <w:tcPr>
            <w:tcW w:w="3258" w:type="dxa"/>
          </w:tcPr>
          <w:p w14:paraId="55BCCB43" w14:textId="45910A57" w:rsidR="000264C6" w:rsidRPr="00625E46" w:rsidRDefault="000264C6" w:rsidP="00911CF9">
            <w:pPr>
              <w:pStyle w:val="Paragraph"/>
              <w:jc w:val="left"/>
              <w:rPr>
                <w:rFonts w:cs="Arial"/>
                <w:sz w:val="15"/>
                <w:szCs w:val="15"/>
                <w:lang w:val="en-US"/>
              </w:rPr>
            </w:pPr>
            <w:r w:rsidRPr="00625E46">
              <w:rPr>
                <w:rFonts w:cs="Arial"/>
                <w:sz w:val="15"/>
                <w:szCs w:val="15"/>
                <w:lang w:val="en-US"/>
              </w:rPr>
              <w:t xml:space="preserve">Engagement with PAPs as part of </w:t>
            </w:r>
            <w:r w:rsidR="008066D5" w:rsidRPr="00625E46">
              <w:rPr>
                <w:rFonts w:cs="Arial"/>
                <w:sz w:val="15"/>
                <w:szCs w:val="15"/>
                <w:lang w:val="en-US"/>
              </w:rPr>
              <w:t>the completion audit</w:t>
            </w:r>
            <w:r w:rsidRPr="00625E46">
              <w:rPr>
                <w:rFonts w:cs="Arial"/>
                <w:sz w:val="15"/>
                <w:szCs w:val="15"/>
                <w:lang w:val="en-US"/>
              </w:rPr>
              <w:t>.</w:t>
            </w:r>
          </w:p>
        </w:tc>
        <w:tc>
          <w:tcPr>
            <w:tcW w:w="1541" w:type="dxa"/>
          </w:tcPr>
          <w:p w14:paraId="46CEBADB" w14:textId="45E662C1" w:rsidR="000264C6" w:rsidRPr="00625E46" w:rsidRDefault="008066D5" w:rsidP="00911CF9">
            <w:pPr>
              <w:pStyle w:val="Paragraph"/>
              <w:jc w:val="left"/>
              <w:rPr>
                <w:rFonts w:cs="Arial"/>
                <w:sz w:val="15"/>
                <w:szCs w:val="15"/>
                <w:lang w:val="en-US"/>
              </w:rPr>
            </w:pPr>
            <w:r w:rsidRPr="00625E46">
              <w:rPr>
                <w:rFonts w:cs="Arial"/>
                <w:sz w:val="15"/>
                <w:szCs w:val="15"/>
                <w:lang w:val="en-US"/>
              </w:rPr>
              <w:t>2028 (TBC)</w:t>
            </w:r>
          </w:p>
        </w:tc>
        <w:tc>
          <w:tcPr>
            <w:tcW w:w="1439" w:type="dxa"/>
          </w:tcPr>
          <w:p w14:paraId="03E34485"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PAPs</w:t>
            </w:r>
          </w:p>
        </w:tc>
        <w:tc>
          <w:tcPr>
            <w:tcW w:w="1387" w:type="dxa"/>
          </w:tcPr>
          <w:p w14:paraId="40C85771"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The Company</w:t>
            </w:r>
          </w:p>
        </w:tc>
        <w:tc>
          <w:tcPr>
            <w:tcW w:w="1439" w:type="dxa"/>
          </w:tcPr>
          <w:p w14:paraId="60CF5B92" w14:textId="77777777" w:rsidR="000264C6" w:rsidRPr="00625E46" w:rsidRDefault="000264C6" w:rsidP="00911CF9">
            <w:pPr>
              <w:pStyle w:val="Paragraph"/>
              <w:jc w:val="left"/>
              <w:rPr>
                <w:rFonts w:cs="Arial"/>
                <w:sz w:val="15"/>
                <w:szCs w:val="15"/>
                <w:lang w:val="en-US"/>
              </w:rPr>
            </w:pPr>
            <w:r w:rsidRPr="00625E46">
              <w:rPr>
                <w:rFonts w:cs="Arial"/>
                <w:sz w:val="15"/>
                <w:szCs w:val="15"/>
                <w:lang w:val="en-US"/>
              </w:rPr>
              <w:t>Group meetings /  private meetings</w:t>
            </w:r>
          </w:p>
        </w:tc>
      </w:tr>
    </w:tbl>
    <w:p w14:paraId="0D4A55C9" w14:textId="6E144336" w:rsidR="000264C6" w:rsidRPr="00625E46" w:rsidRDefault="000264C6" w:rsidP="00DF49C1">
      <w:pPr>
        <w:pStyle w:val="Paragraph"/>
        <w:rPr>
          <w:lang w:val="en-US"/>
        </w:rPr>
      </w:pPr>
      <w:r w:rsidRPr="00625E46">
        <w:rPr>
          <w:lang w:val="en-US"/>
        </w:rPr>
        <w:t xml:space="preserve">The Community Liaison Officer (CLO) and the LRP </w:t>
      </w:r>
      <w:r w:rsidR="008066D5" w:rsidRPr="00625E46">
        <w:rPr>
          <w:lang w:val="en-US"/>
        </w:rPr>
        <w:t>Manager</w:t>
      </w:r>
      <w:r w:rsidRPr="00625E46">
        <w:rPr>
          <w:lang w:val="en-US"/>
        </w:rPr>
        <w:t xml:space="preserve"> will be engaged for the Project to facilitate the engagement activities discussed above.</w:t>
      </w:r>
    </w:p>
    <w:p w14:paraId="04F2EAEA" w14:textId="78808BF1" w:rsidR="00DF49C1" w:rsidRPr="00625E46" w:rsidRDefault="00DF49C1" w:rsidP="00DF49C1">
      <w:pPr>
        <w:pStyle w:val="Heading2"/>
        <w:rPr>
          <w:lang w:val="en-US"/>
        </w:rPr>
      </w:pPr>
      <w:bookmarkStart w:id="138" w:name="_Toc181096826"/>
      <w:r w:rsidRPr="00625E46">
        <w:rPr>
          <w:lang w:val="en-US"/>
        </w:rPr>
        <w:t>Gender Aspect of Stakeholder Engagement</w:t>
      </w:r>
      <w:bookmarkEnd w:id="138"/>
    </w:p>
    <w:p w14:paraId="407D48D8" w14:textId="16813139" w:rsidR="000264C6" w:rsidRPr="00625E46" w:rsidRDefault="000264C6" w:rsidP="000264C6">
      <w:pPr>
        <w:pStyle w:val="Paragraph"/>
        <w:rPr>
          <w:lang w:val="en-US"/>
        </w:rPr>
      </w:pPr>
      <w:r w:rsidRPr="00625E46">
        <w:rPr>
          <w:lang w:val="en-US"/>
        </w:rPr>
        <w:t xml:space="preserve">The Company will make effort to ensure engagement of both women and men. During the socioeconomic survey, gender-sensitive issues </w:t>
      </w:r>
      <w:r w:rsidR="00ED415A">
        <w:rPr>
          <w:lang w:val="en-US"/>
        </w:rPr>
        <w:t>were</w:t>
      </w:r>
      <w:r w:rsidRPr="00625E46">
        <w:rPr>
          <w:lang w:val="en-US"/>
        </w:rPr>
        <w:t xml:space="preserve"> discussed. This include</w:t>
      </w:r>
      <w:r w:rsidR="00ED415A">
        <w:rPr>
          <w:lang w:val="en-US"/>
        </w:rPr>
        <w:t>d</w:t>
      </w:r>
      <w:r w:rsidRPr="00625E46">
        <w:rPr>
          <w:lang w:val="en-US"/>
        </w:rPr>
        <w:t xml:space="preserve"> discussion of whether there are any activities in affected households that are carried out specifically by women, whether women might be considered for any reason more disadvantaged than men in the area (and if yes, what are the reasons for that), whether women might be particularly affected by the Project and whether any assistance should be provided to women as part of the land acquisition and livelihood restoration process. </w:t>
      </w:r>
    </w:p>
    <w:p w14:paraId="216068ED" w14:textId="19185BAF" w:rsidR="000264C6" w:rsidRDefault="000264C6" w:rsidP="000264C6">
      <w:pPr>
        <w:pStyle w:val="Paragraph"/>
        <w:rPr>
          <w:lang w:val="en-US"/>
        </w:rPr>
      </w:pPr>
      <w:r w:rsidRPr="00625E46">
        <w:rPr>
          <w:lang w:val="en-US"/>
        </w:rPr>
        <w:t xml:space="preserve">In addition, the focus group discussion (FGD) with female members of households affected by economic displacement </w:t>
      </w:r>
      <w:r w:rsidR="00ED415A">
        <w:rPr>
          <w:lang w:val="en-US"/>
        </w:rPr>
        <w:t>was</w:t>
      </w:r>
      <w:r w:rsidRPr="00625E46">
        <w:rPr>
          <w:lang w:val="en-US"/>
        </w:rPr>
        <w:t xml:space="preserve"> conducted. During the FGD, it </w:t>
      </w:r>
      <w:r w:rsidR="00ED415A">
        <w:rPr>
          <w:lang w:val="en-US"/>
        </w:rPr>
        <w:t>was</w:t>
      </w:r>
      <w:r w:rsidRPr="00625E46">
        <w:rPr>
          <w:lang w:val="en-US"/>
        </w:rPr>
        <w:t xml:space="preserve"> discussed whether women were sufficiently engaged in the stakeholder engagement process, whether women might be particularly affected by the Project and whether any assistance to women as part of the land acquisition and livelihood restoration processes should be provided. The FGD </w:t>
      </w:r>
      <w:r w:rsidR="00ED415A">
        <w:rPr>
          <w:lang w:val="en-US"/>
        </w:rPr>
        <w:t>was</w:t>
      </w:r>
      <w:r w:rsidRPr="00625E46">
        <w:rPr>
          <w:lang w:val="en-US"/>
        </w:rPr>
        <w:t xml:space="preserve"> conducted by the female expert.</w:t>
      </w:r>
      <w:r w:rsidR="00ED415A">
        <w:rPr>
          <w:lang w:val="en-US"/>
        </w:rPr>
        <w:t xml:space="preserve"> In addition, the FGD was supplemented with individual interviews with female landowners that were not able to take part in the FGD.</w:t>
      </w:r>
    </w:p>
    <w:p w14:paraId="6445825C" w14:textId="31450E2E" w:rsidR="00450857" w:rsidRPr="00625E46" w:rsidRDefault="00450857" w:rsidP="000264C6">
      <w:pPr>
        <w:pStyle w:val="Paragraph"/>
        <w:rPr>
          <w:lang w:val="en-US"/>
        </w:rPr>
      </w:pPr>
      <w:r>
        <w:rPr>
          <w:lang w:val="en-US"/>
        </w:rPr>
        <w:t>Based on the information collected, no indicators have been identified to consider women as a vulnerable group for th</w:t>
      </w:r>
      <w:r w:rsidR="00E36484">
        <w:rPr>
          <w:lang w:val="en-US"/>
        </w:rPr>
        <w:t>is</w:t>
      </w:r>
      <w:r>
        <w:rPr>
          <w:lang w:val="en-US"/>
        </w:rPr>
        <w:t xml:space="preserve"> LRP purposes. </w:t>
      </w:r>
      <w:r w:rsidR="00E30862">
        <w:rPr>
          <w:lang w:val="en-US"/>
        </w:rPr>
        <w:t>B</w:t>
      </w:r>
      <w:r w:rsidR="00AC46B9">
        <w:rPr>
          <w:lang w:val="en-US"/>
        </w:rPr>
        <w:t xml:space="preserve">oth male and female landowners interviewed confirmed that they were involved in the stakeholder engagement process in the same way. </w:t>
      </w:r>
      <w:r>
        <w:rPr>
          <w:lang w:val="en-US"/>
        </w:rPr>
        <w:t xml:space="preserve">Affected people did not indicate any activities specifically conducted by women in the area; no reasons for considering women to be in a more disadvantaged or vulnerable position than men in the area were </w:t>
      </w:r>
      <w:r w:rsidR="00E36484">
        <w:rPr>
          <w:lang w:val="en-US"/>
        </w:rPr>
        <w:t>reported</w:t>
      </w:r>
      <w:r>
        <w:rPr>
          <w:lang w:val="en-US"/>
        </w:rPr>
        <w:t xml:space="preserve">. No specific potential impacts of the Project on women have been also </w:t>
      </w:r>
      <w:r w:rsidR="00E36484">
        <w:rPr>
          <w:lang w:val="en-US"/>
        </w:rPr>
        <w:t>indicated by the interviewees, etc.</w:t>
      </w:r>
      <w:r>
        <w:rPr>
          <w:lang w:val="en-US"/>
        </w:rPr>
        <w:t xml:space="preserve"> </w:t>
      </w:r>
      <w:r w:rsidR="00E36484">
        <w:rPr>
          <w:lang w:val="en-US"/>
        </w:rPr>
        <w:t>Similar replies to questions related to the potential vulnerability of women have</w:t>
      </w:r>
      <w:r>
        <w:rPr>
          <w:lang w:val="en-US"/>
        </w:rPr>
        <w:t xml:space="preserve"> </w:t>
      </w:r>
      <w:r>
        <w:rPr>
          <w:lang w:val="en-US"/>
        </w:rPr>
        <w:lastRenderedPageBreak/>
        <w:t xml:space="preserve">been reported by both </w:t>
      </w:r>
      <w:r w:rsidR="00E36484">
        <w:rPr>
          <w:lang w:val="en-US"/>
        </w:rPr>
        <w:t>fe</w:t>
      </w:r>
      <w:r>
        <w:rPr>
          <w:lang w:val="en-US"/>
        </w:rPr>
        <w:t>male and male landowners and land users</w:t>
      </w:r>
      <w:r w:rsidR="00E36484">
        <w:rPr>
          <w:lang w:val="en-US"/>
        </w:rPr>
        <w:t>, by participants of the FGD discussion with women</w:t>
      </w:r>
      <w:r>
        <w:rPr>
          <w:lang w:val="en-US"/>
        </w:rPr>
        <w:t xml:space="preserve">, as well as by representatives of the NGOs which were also female.  </w:t>
      </w:r>
    </w:p>
    <w:p w14:paraId="212D0F54" w14:textId="13CBC0C1" w:rsidR="000264C6" w:rsidRPr="00625E46" w:rsidRDefault="00E36484" w:rsidP="000264C6">
      <w:pPr>
        <w:pStyle w:val="Paragraph"/>
        <w:rPr>
          <w:lang w:val="en-US"/>
        </w:rPr>
      </w:pPr>
      <w:r>
        <w:rPr>
          <w:lang w:val="en-US"/>
        </w:rPr>
        <w:t>Though no specific impacts of the Project on women were identified, t</w:t>
      </w:r>
      <w:r w:rsidR="000264C6" w:rsidRPr="00625E46">
        <w:rPr>
          <w:lang w:val="en-US"/>
        </w:rPr>
        <w:t xml:space="preserve">hroughout the course of the LRP development and implementation, the Company will make </w:t>
      </w:r>
      <w:r w:rsidR="00450857">
        <w:rPr>
          <w:lang w:val="en-US"/>
        </w:rPr>
        <w:t xml:space="preserve">effort to </w:t>
      </w:r>
      <w:r w:rsidR="000264C6" w:rsidRPr="00625E46">
        <w:rPr>
          <w:lang w:val="en-US"/>
        </w:rPr>
        <w:t>sure that both women and men can participate in all information-sharing and participation activities. For all the activities to be performed, the Company will ensure that the relevant participation options for women are provided as necessary.</w:t>
      </w:r>
    </w:p>
    <w:p w14:paraId="58B1DC76" w14:textId="77777777" w:rsidR="000264C6" w:rsidRPr="00625E46" w:rsidRDefault="000264C6" w:rsidP="000264C6">
      <w:pPr>
        <w:pStyle w:val="Paragraph"/>
        <w:rPr>
          <w:lang w:val="en-US"/>
        </w:rPr>
      </w:pPr>
      <w:r w:rsidRPr="00625E46">
        <w:rPr>
          <w:lang w:val="en-US"/>
        </w:rPr>
        <w:t xml:space="preserve">According to the provisions of the ESAP, the Company will conduct a Gender Based Violence and Harassment (GBVH) Risk Assessment for the Project and develop the relevant GBVH action plan. In particular, the action plan will include such measures as the development of workers’ Code of Conduct with clear provisions on GBVH, relevant training activities, etc. Opportunities to lodge grievances related to GBVH will be provided as part of the grievance mechanism determined as part of the SEP. </w:t>
      </w:r>
    </w:p>
    <w:p w14:paraId="3A6377A1" w14:textId="0AAE78B2" w:rsidR="000264C6" w:rsidRPr="00625E46" w:rsidRDefault="000264C6" w:rsidP="000264C6">
      <w:pPr>
        <w:pStyle w:val="Paragraph"/>
        <w:rPr>
          <w:lang w:val="en-US"/>
        </w:rPr>
      </w:pPr>
      <w:r w:rsidRPr="00625E46">
        <w:rPr>
          <w:lang w:val="en-US"/>
        </w:rPr>
        <w:t>The Company will commit to strict implementation of the GBVH action plan and will not tolerate any GBVH as part of the land acquisition and livelihood restoration processes.</w:t>
      </w:r>
    </w:p>
    <w:p w14:paraId="65BAF6F3" w14:textId="77777777" w:rsidR="000264C6" w:rsidRPr="00625E46" w:rsidRDefault="000264C6" w:rsidP="00DF49C1">
      <w:pPr>
        <w:pStyle w:val="Paragraph"/>
        <w:rPr>
          <w:lang w:val="en-US"/>
        </w:rPr>
      </w:pPr>
    </w:p>
    <w:p w14:paraId="08EE0D0A" w14:textId="77777777" w:rsidR="00DF49C1" w:rsidRPr="00625E46" w:rsidRDefault="00DF49C1" w:rsidP="00DF49C1">
      <w:pPr>
        <w:pStyle w:val="Paragraph"/>
        <w:rPr>
          <w:lang w:val="en-US"/>
        </w:rPr>
      </w:pPr>
    </w:p>
    <w:p w14:paraId="3B97D99E" w14:textId="1B84CB2C" w:rsidR="00DF49C1" w:rsidRPr="00625E46" w:rsidRDefault="00DF49C1" w:rsidP="00DF49C1">
      <w:pPr>
        <w:pStyle w:val="Heading1"/>
        <w:rPr>
          <w:lang w:val="en-US"/>
        </w:rPr>
      </w:pPr>
      <w:bookmarkStart w:id="139" w:name="_Toc181096827"/>
      <w:r w:rsidRPr="00625E46">
        <w:rPr>
          <w:lang w:val="en-US"/>
        </w:rPr>
        <w:lastRenderedPageBreak/>
        <w:t>GRIEVANCE MECHANISM</w:t>
      </w:r>
      <w:bookmarkEnd w:id="139"/>
    </w:p>
    <w:p w14:paraId="6B192E58" w14:textId="77777777" w:rsidR="00026BF9" w:rsidRPr="00625E46" w:rsidRDefault="00026BF9" w:rsidP="00026BF9">
      <w:pPr>
        <w:pStyle w:val="Heading2"/>
        <w:rPr>
          <w:lang w:val="en-US"/>
        </w:rPr>
      </w:pPr>
      <w:bookmarkStart w:id="140" w:name="_Toc173838475"/>
      <w:bookmarkStart w:id="141" w:name="_Toc181096828"/>
      <w:r w:rsidRPr="00625E46">
        <w:rPr>
          <w:lang w:val="en-US"/>
        </w:rPr>
        <w:t>Overview</w:t>
      </w:r>
      <w:bookmarkEnd w:id="140"/>
      <w:bookmarkEnd w:id="141"/>
    </w:p>
    <w:p w14:paraId="2B19F9D7" w14:textId="0EB4A712" w:rsidR="00026BF9" w:rsidRPr="00625E46" w:rsidRDefault="000759E7" w:rsidP="00026BF9">
      <w:pPr>
        <w:pStyle w:val="Paragraph"/>
        <w:rPr>
          <w:lang w:val="en-US"/>
        </w:rPr>
      </w:pPr>
      <w:bookmarkStart w:id="142" w:name="_Toc173838476"/>
      <w:r w:rsidRPr="00625E46">
        <w:rPr>
          <w:lang w:val="en-US"/>
        </w:rPr>
        <w:t>No specific grievance mechanism was available as part of the expropriation process</w:t>
      </w:r>
      <w:r w:rsidR="00737C98" w:rsidRPr="00625E46">
        <w:rPr>
          <w:lang w:val="en-US"/>
        </w:rPr>
        <w:t>,</w:t>
      </w:r>
      <w:r w:rsidRPr="00625E46">
        <w:rPr>
          <w:lang w:val="en-US"/>
        </w:rPr>
        <w:t xml:space="preserve"> as it is not required by national law. </w:t>
      </w:r>
      <w:r w:rsidR="00026BF9" w:rsidRPr="00625E46">
        <w:rPr>
          <w:lang w:val="en-US"/>
        </w:rPr>
        <w:t xml:space="preserve">A Grievance Mechanism (GM) needs to be established in order to ensure that all comments, suggestions and </w:t>
      </w:r>
      <w:r w:rsidRPr="00625E46">
        <w:rPr>
          <w:lang w:val="en-US"/>
        </w:rPr>
        <w:t>grievances</w:t>
      </w:r>
      <w:r w:rsidR="00026BF9" w:rsidRPr="00625E46">
        <w:rPr>
          <w:lang w:val="en-US"/>
        </w:rPr>
        <w:t xml:space="preserve"> received from the </w:t>
      </w:r>
      <w:r w:rsidRPr="00625E46">
        <w:rPr>
          <w:lang w:val="en-US"/>
        </w:rPr>
        <w:t xml:space="preserve">people and organisations affected by economic displacement </w:t>
      </w:r>
      <w:r w:rsidR="00026BF9" w:rsidRPr="00625E46">
        <w:rPr>
          <w:lang w:val="en-US"/>
        </w:rPr>
        <w:t xml:space="preserve">are </w:t>
      </w:r>
      <w:r w:rsidRPr="00625E46">
        <w:rPr>
          <w:lang w:val="en-US"/>
        </w:rPr>
        <w:t xml:space="preserve">received and addressed </w:t>
      </w:r>
      <w:r w:rsidR="00026BF9" w:rsidRPr="00625E46">
        <w:rPr>
          <w:lang w:val="en-US"/>
        </w:rPr>
        <w:t>appropriately and in a timely manner.</w:t>
      </w:r>
    </w:p>
    <w:p w14:paraId="12D16A05" w14:textId="77777777" w:rsidR="00E873F4" w:rsidRDefault="00026BF9" w:rsidP="00026BF9">
      <w:pPr>
        <w:pStyle w:val="Paragraph"/>
        <w:rPr>
          <w:lang w:val="en-US"/>
        </w:rPr>
      </w:pPr>
      <w:r w:rsidRPr="00625E46">
        <w:rPr>
          <w:lang w:val="en-US"/>
        </w:rPr>
        <w:t xml:space="preserve">The PAPs will be informed about the grievance mechanism during the consultation and disclosure activities. All grievances, including </w:t>
      </w:r>
      <w:r w:rsidR="000759E7" w:rsidRPr="00625E46">
        <w:rPr>
          <w:lang w:val="en-US"/>
        </w:rPr>
        <w:t xml:space="preserve">those related to </w:t>
      </w:r>
      <w:r w:rsidRPr="00625E46">
        <w:rPr>
          <w:lang w:val="en-US"/>
        </w:rPr>
        <w:t xml:space="preserve">land acquisition and livelihood </w:t>
      </w:r>
      <w:r w:rsidR="000759E7" w:rsidRPr="00625E46">
        <w:rPr>
          <w:lang w:val="en-US"/>
        </w:rPr>
        <w:t>restoration</w:t>
      </w:r>
      <w:r w:rsidRPr="00625E46">
        <w:rPr>
          <w:lang w:val="en-US"/>
        </w:rPr>
        <w:t xml:space="preserve"> issues, will be recorded, responded</w:t>
      </w:r>
      <w:r w:rsidR="00737C98" w:rsidRPr="00625E46">
        <w:rPr>
          <w:lang w:val="en-US"/>
        </w:rPr>
        <w:t>,</w:t>
      </w:r>
      <w:r w:rsidRPr="00625E46">
        <w:rPr>
          <w:lang w:val="en-US"/>
        </w:rPr>
        <w:t xml:space="preserve"> and resolved </w:t>
      </w:r>
      <w:r w:rsidR="000759E7" w:rsidRPr="00625E46">
        <w:rPr>
          <w:lang w:val="en-US"/>
        </w:rPr>
        <w:t>within</w:t>
      </w:r>
      <w:r w:rsidRPr="00625E46">
        <w:rPr>
          <w:lang w:val="en-US"/>
        </w:rPr>
        <w:t xml:space="preserve"> a </w:t>
      </w:r>
      <w:r w:rsidR="000759E7" w:rsidRPr="00625E46">
        <w:rPr>
          <w:lang w:val="en-US"/>
        </w:rPr>
        <w:t xml:space="preserve">determined </w:t>
      </w:r>
      <w:r w:rsidRPr="00625E46">
        <w:rPr>
          <w:lang w:val="en-US"/>
        </w:rPr>
        <w:t>timeframe.</w:t>
      </w:r>
    </w:p>
    <w:p w14:paraId="7205B4FC" w14:textId="44D2DDC1" w:rsidR="00026BF9" w:rsidRPr="00625E46" w:rsidRDefault="00026BF9" w:rsidP="00026BF9">
      <w:pPr>
        <w:pStyle w:val="Heading2"/>
        <w:rPr>
          <w:lang w:val="en-US"/>
        </w:rPr>
      </w:pPr>
      <w:bookmarkStart w:id="143" w:name="_Toc181096829"/>
      <w:r w:rsidRPr="00625E46">
        <w:rPr>
          <w:lang w:val="en-US"/>
        </w:rPr>
        <w:t>Objective</w:t>
      </w:r>
      <w:bookmarkEnd w:id="142"/>
      <w:r w:rsidR="001D2C89" w:rsidRPr="00625E46">
        <w:rPr>
          <w:lang w:val="en-US"/>
        </w:rPr>
        <w:t>s</w:t>
      </w:r>
      <w:bookmarkEnd w:id="143"/>
    </w:p>
    <w:p w14:paraId="5FFD28A6" w14:textId="3EC208A5" w:rsidR="00026BF9" w:rsidRPr="00625E46" w:rsidRDefault="00812A85" w:rsidP="00026BF9">
      <w:pPr>
        <w:pStyle w:val="Paragraph"/>
        <w:rPr>
          <w:lang w:val="en-US" w:eastAsia="zh-CN"/>
        </w:rPr>
      </w:pPr>
      <w:r w:rsidRPr="00625E46">
        <w:rPr>
          <w:lang w:val="en-US" w:eastAsia="zh-CN"/>
        </w:rPr>
        <w:t>I</w:t>
      </w:r>
      <w:r w:rsidR="00026BF9" w:rsidRPr="00625E46">
        <w:rPr>
          <w:lang w:val="en-US" w:eastAsia="zh-CN"/>
        </w:rPr>
        <w:t xml:space="preserve">t is necessary to </w:t>
      </w:r>
      <w:r w:rsidRPr="00625E46">
        <w:rPr>
          <w:lang w:val="en-US" w:eastAsia="zh-CN"/>
        </w:rPr>
        <w:t>develop and implement</w:t>
      </w:r>
      <w:r w:rsidR="00026BF9" w:rsidRPr="00625E46">
        <w:rPr>
          <w:lang w:val="en-US" w:eastAsia="zh-CN"/>
        </w:rPr>
        <w:t xml:space="preserve"> a grievance </w:t>
      </w:r>
      <w:r w:rsidRPr="00625E46">
        <w:rPr>
          <w:lang w:val="en-US" w:eastAsia="zh-CN"/>
        </w:rPr>
        <w:t xml:space="preserve">management </w:t>
      </w:r>
      <w:r w:rsidR="00026BF9" w:rsidRPr="00625E46">
        <w:rPr>
          <w:lang w:val="en-US" w:eastAsia="zh-CN"/>
        </w:rPr>
        <w:t xml:space="preserve">process designed to review, address, and respond to </w:t>
      </w:r>
      <w:r w:rsidR="0056544C" w:rsidRPr="00625E46">
        <w:rPr>
          <w:lang w:val="en-US" w:eastAsia="zh-CN"/>
        </w:rPr>
        <w:t>grievances</w:t>
      </w:r>
      <w:r w:rsidR="00026BF9" w:rsidRPr="00625E46">
        <w:rPr>
          <w:lang w:val="en-US" w:eastAsia="zh-CN"/>
        </w:rPr>
        <w:t xml:space="preserve"> related to </w:t>
      </w:r>
      <w:r w:rsidR="0056544C" w:rsidRPr="00625E46">
        <w:rPr>
          <w:lang w:val="en-US" w:eastAsia="zh-CN"/>
        </w:rPr>
        <w:t>land acquisition and</w:t>
      </w:r>
      <w:r w:rsidR="00026BF9" w:rsidRPr="00625E46">
        <w:rPr>
          <w:lang w:val="en-US" w:eastAsia="zh-CN"/>
        </w:rPr>
        <w:t xml:space="preserve"> livelihood restoration process</w:t>
      </w:r>
      <w:r w:rsidR="0056544C" w:rsidRPr="00625E46">
        <w:rPr>
          <w:lang w:val="en-US" w:eastAsia="zh-CN"/>
        </w:rPr>
        <w:t xml:space="preserve">es, as well as to </w:t>
      </w:r>
      <w:r w:rsidR="00026BF9" w:rsidRPr="00625E46">
        <w:rPr>
          <w:lang w:val="en-US" w:eastAsia="zh-CN"/>
        </w:rPr>
        <w:t>record and monitor the process. The GM has the following objectives:</w:t>
      </w:r>
    </w:p>
    <w:p w14:paraId="0E0D40F3" w14:textId="327E8986" w:rsidR="00026BF9" w:rsidRPr="00625E46" w:rsidRDefault="00026BF9" w:rsidP="00026BF9">
      <w:pPr>
        <w:pStyle w:val="Item1"/>
        <w:rPr>
          <w:lang w:val="en-US"/>
        </w:rPr>
      </w:pPr>
      <w:r w:rsidRPr="00625E46">
        <w:rPr>
          <w:lang w:val="en-US"/>
        </w:rPr>
        <w:t xml:space="preserve">Provide means for the submission of grievances by individuals, communities and other stakeholders related to the planning and implementation of the livelihood restoration activities in a transparent, constructive, timely, confidential, culturally appropriate, and accessible manner. Individuals can submit grievances anonymously. The Company will strive to accommodate any specific needs such as language, literacy level or preference in relation to the gender of the individual </w:t>
      </w:r>
      <w:r w:rsidR="0056544C" w:rsidRPr="00625E46">
        <w:rPr>
          <w:lang w:val="en-US"/>
        </w:rPr>
        <w:t>lodging a grievance</w:t>
      </w:r>
      <w:r w:rsidRPr="00625E46">
        <w:rPr>
          <w:lang w:val="en-US"/>
        </w:rPr>
        <w:t>;</w:t>
      </w:r>
    </w:p>
    <w:p w14:paraId="2D81592F" w14:textId="7C981184" w:rsidR="00026BF9" w:rsidRPr="00625E46" w:rsidRDefault="00026BF9" w:rsidP="00026BF9">
      <w:pPr>
        <w:pStyle w:val="Item1"/>
        <w:rPr>
          <w:lang w:val="en-US"/>
        </w:rPr>
      </w:pPr>
      <w:r w:rsidRPr="00625E46">
        <w:rPr>
          <w:lang w:val="en-US"/>
        </w:rPr>
        <w:t>Systematically record, categori</w:t>
      </w:r>
      <w:r w:rsidR="0056544C" w:rsidRPr="00625E46">
        <w:rPr>
          <w:lang w:val="en-US"/>
        </w:rPr>
        <w:t>s</w:t>
      </w:r>
      <w:r w:rsidRPr="00625E46">
        <w:rPr>
          <w:lang w:val="en-US"/>
        </w:rPr>
        <w:t>e and prioriti</w:t>
      </w:r>
      <w:r w:rsidR="0056544C" w:rsidRPr="00625E46">
        <w:rPr>
          <w:lang w:val="en-US"/>
        </w:rPr>
        <w:t>s</w:t>
      </w:r>
      <w:r w:rsidRPr="00625E46">
        <w:rPr>
          <w:lang w:val="en-US"/>
        </w:rPr>
        <w:t>e all grievances (even those that are presented informally</w:t>
      </w:r>
      <w:r w:rsidR="0056544C" w:rsidRPr="00625E46">
        <w:rPr>
          <w:lang w:val="en-US"/>
        </w:rPr>
        <w:t xml:space="preserve"> or </w:t>
      </w:r>
      <w:r w:rsidRPr="00625E46">
        <w:rPr>
          <w:lang w:val="en-US"/>
        </w:rPr>
        <w:t>verbally) to establish statistics about households’ concerns and how these can be addressed;</w:t>
      </w:r>
    </w:p>
    <w:p w14:paraId="56472EAC" w14:textId="62A5D1BC" w:rsidR="00026BF9" w:rsidRPr="00625E46" w:rsidRDefault="00026BF9" w:rsidP="00026BF9">
      <w:pPr>
        <w:pStyle w:val="Item1"/>
        <w:rPr>
          <w:lang w:val="en-US"/>
        </w:rPr>
      </w:pPr>
      <w:r w:rsidRPr="00625E46">
        <w:rPr>
          <w:lang w:val="en-US"/>
        </w:rPr>
        <w:t xml:space="preserve">Hold </w:t>
      </w:r>
      <w:r w:rsidR="0056544C" w:rsidRPr="00625E46">
        <w:rPr>
          <w:lang w:val="en-US"/>
        </w:rPr>
        <w:t>the Company</w:t>
      </w:r>
      <w:r w:rsidRPr="00625E46">
        <w:rPr>
          <w:lang w:val="en-US"/>
        </w:rPr>
        <w:t xml:space="preserve"> accountable for </w:t>
      </w:r>
      <w:r w:rsidR="0056544C" w:rsidRPr="00625E46">
        <w:rPr>
          <w:lang w:val="en-US"/>
        </w:rPr>
        <w:t>its</w:t>
      </w:r>
      <w:r w:rsidRPr="00625E46">
        <w:rPr>
          <w:lang w:val="en-US"/>
        </w:rPr>
        <w:t xml:space="preserve"> commitments under the Livelihood Restoration Plan, ensuring that </w:t>
      </w:r>
      <w:r w:rsidR="0056544C" w:rsidRPr="00625E46">
        <w:rPr>
          <w:lang w:val="en-US"/>
        </w:rPr>
        <w:t>it</w:t>
      </w:r>
      <w:r w:rsidRPr="00625E46">
        <w:rPr>
          <w:lang w:val="en-US"/>
        </w:rPr>
        <w:t xml:space="preserve"> meet</w:t>
      </w:r>
      <w:r w:rsidR="0056544C" w:rsidRPr="00625E46">
        <w:rPr>
          <w:lang w:val="en-US"/>
        </w:rPr>
        <w:t>s</w:t>
      </w:r>
      <w:r w:rsidRPr="00625E46">
        <w:rPr>
          <w:lang w:val="en-US"/>
        </w:rPr>
        <w:t xml:space="preserve"> </w:t>
      </w:r>
      <w:r w:rsidR="0056544C" w:rsidRPr="00625E46">
        <w:rPr>
          <w:lang w:val="en-US"/>
        </w:rPr>
        <w:t>relevant</w:t>
      </w:r>
      <w:r w:rsidRPr="00625E46">
        <w:rPr>
          <w:lang w:val="en-US"/>
        </w:rPr>
        <w:t xml:space="preserve"> obligations and address</w:t>
      </w:r>
      <w:r w:rsidR="0056544C" w:rsidRPr="00625E46">
        <w:rPr>
          <w:lang w:val="en-US"/>
        </w:rPr>
        <w:t>es</w:t>
      </w:r>
      <w:r w:rsidRPr="00625E46">
        <w:rPr>
          <w:lang w:val="en-US"/>
        </w:rPr>
        <w:t xml:space="preserve"> any shortcomings;</w:t>
      </w:r>
    </w:p>
    <w:p w14:paraId="03D66B15" w14:textId="31ED2B10" w:rsidR="00026BF9" w:rsidRPr="00625E46" w:rsidRDefault="00026BF9" w:rsidP="00026BF9">
      <w:pPr>
        <w:pStyle w:val="Item1"/>
        <w:rPr>
          <w:lang w:val="en-US"/>
        </w:rPr>
      </w:pPr>
      <w:r w:rsidRPr="00625E46">
        <w:rPr>
          <w:lang w:val="en-US"/>
        </w:rPr>
        <w:t xml:space="preserve">Investigate the causes of the grievances to be able to provide an informed response. An appropriate investigation will allow the Company to provide </w:t>
      </w:r>
      <w:r w:rsidR="0056544C" w:rsidRPr="00625E46">
        <w:rPr>
          <w:lang w:val="en-US"/>
        </w:rPr>
        <w:t xml:space="preserve">relevant </w:t>
      </w:r>
      <w:r w:rsidRPr="00625E46">
        <w:rPr>
          <w:lang w:val="en-US"/>
        </w:rPr>
        <w:t>solutions</w:t>
      </w:r>
      <w:r w:rsidR="0056544C" w:rsidRPr="00625E46">
        <w:rPr>
          <w:lang w:val="en-US"/>
        </w:rPr>
        <w:t xml:space="preserve"> for addressing grievances and concerns</w:t>
      </w:r>
      <w:r w:rsidRPr="00625E46">
        <w:rPr>
          <w:lang w:val="en-US"/>
        </w:rPr>
        <w:t xml:space="preserve">; </w:t>
      </w:r>
    </w:p>
    <w:p w14:paraId="3AE47F73" w14:textId="18939BFC" w:rsidR="00E93F55" w:rsidRPr="00625E46" w:rsidRDefault="00E93F55" w:rsidP="00E93F55">
      <w:pPr>
        <w:pStyle w:val="Item1"/>
        <w:rPr>
          <w:lang w:val="en-US"/>
        </w:rPr>
      </w:pPr>
      <w:r w:rsidRPr="00625E46">
        <w:rPr>
          <w:lang w:val="en-US"/>
        </w:rPr>
        <w:t>Define the maximum number of days to respond and address a grievance and keep the claimant updated on progress;</w:t>
      </w:r>
    </w:p>
    <w:p w14:paraId="1180209C" w14:textId="32C57701" w:rsidR="0056544C" w:rsidRPr="00625E46" w:rsidRDefault="00026BF9" w:rsidP="00DE7393">
      <w:pPr>
        <w:pStyle w:val="Item1"/>
        <w:rPr>
          <w:lang w:val="en-US"/>
        </w:rPr>
      </w:pPr>
      <w:r w:rsidRPr="00625E46">
        <w:rPr>
          <w:lang w:val="en-US"/>
        </w:rPr>
        <w:t xml:space="preserve">Empower affected individuals and communities by providing them with a clear mechanism to express their concerns and seek appropriate remedies, contributing to their overall well-being and </w:t>
      </w:r>
      <w:r w:rsidR="0056544C" w:rsidRPr="00625E46">
        <w:rPr>
          <w:lang w:val="en-US"/>
        </w:rPr>
        <w:t>to establishing good-faith and trustworthy relationships with the Project;</w:t>
      </w:r>
    </w:p>
    <w:p w14:paraId="18A2D845" w14:textId="34EA09A0" w:rsidR="0056544C" w:rsidRPr="00625E46" w:rsidRDefault="0056544C" w:rsidP="00DE7393">
      <w:pPr>
        <w:pStyle w:val="Item1"/>
        <w:rPr>
          <w:lang w:val="en-US"/>
        </w:rPr>
      </w:pPr>
      <w:r w:rsidRPr="00625E46">
        <w:rPr>
          <w:lang w:val="en-US"/>
        </w:rPr>
        <w:t>Contribute to obtaining social license to operate by the Company.</w:t>
      </w:r>
    </w:p>
    <w:p w14:paraId="78C98B62" w14:textId="3E2C2782" w:rsidR="00026BF9" w:rsidRDefault="00026BF9" w:rsidP="00026BF9">
      <w:pPr>
        <w:pStyle w:val="Paragraph"/>
        <w:rPr>
          <w:lang w:val="en-US"/>
        </w:rPr>
      </w:pPr>
      <w:r w:rsidRPr="00625E46">
        <w:rPr>
          <w:lang w:val="en-US"/>
        </w:rPr>
        <w:t>The mechanism will not involve any costs nor retribution associated with lodging a grievance</w:t>
      </w:r>
      <w:r w:rsidR="0056544C" w:rsidRPr="00625E46">
        <w:rPr>
          <w:lang w:val="en-US"/>
        </w:rPr>
        <w:t>.</w:t>
      </w:r>
      <w:r w:rsidRPr="00625E46">
        <w:rPr>
          <w:lang w:val="en-US"/>
        </w:rPr>
        <w:t xml:space="preserve"> PAPs’ eligibility for compensation and other related support </w:t>
      </w:r>
      <w:r w:rsidR="0056544C" w:rsidRPr="00625E46">
        <w:rPr>
          <w:lang w:val="en-US"/>
        </w:rPr>
        <w:t xml:space="preserve">measures </w:t>
      </w:r>
      <w:r w:rsidRPr="00625E46">
        <w:rPr>
          <w:lang w:val="en-US"/>
        </w:rPr>
        <w:t>will not be affected by grievance</w:t>
      </w:r>
      <w:r w:rsidR="0056544C" w:rsidRPr="00625E46">
        <w:rPr>
          <w:lang w:val="en-US"/>
        </w:rPr>
        <w:t>s they lodge</w:t>
      </w:r>
      <w:r w:rsidRPr="00625E46">
        <w:rPr>
          <w:lang w:val="en-US"/>
        </w:rPr>
        <w:t>.</w:t>
      </w:r>
      <w:r w:rsidR="0056544C" w:rsidRPr="00625E46">
        <w:rPr>
          <w:lang w:val="en-US"/>
        </w:rPr>
        <w:t xml:space="preserve"> </w:t>
      </w:r>
      <w:r w:rsidRPr="00625E46">
        <w:rPr>
          <w:lang w:val="en-US"/>
        </w:rPr>
        <w:t xml:space="preserve">The Company will commit to ensuring that no stakeholders will face any reprisal or retaliation as a result of their grievance or actions taken to speak to other organisations or groups regarding the case.  </w:t>
      </w:r>
    </w:p>
    <w:p w14:paraId="1763E30B" w14:textId="281244C4" w:rsidR="009C6E60" w:rsidRPr="00625E46" w:rsidRDefault="009C6E60" w:rsidP="009C6E60">
      <w:pPr>
        <w:pStyle w:val="Heading2"/>
        <w:rPr>
          <w:lang w:val="en-US"/>
        </w:rPr>
      </w:pPr>
      <w:bookmarkStart w:id="144" w:name="_Toc181096830"/>
      <w:r w:rsidRPr="009C6E60">
        <w:rPr>
          <w:lang w:val="en-US"/>
        </w:rPr>
        <w:t>Gender Based Violence and Harassment</w:t>
      </w:r>
      <w:bookmarkEnd w:id="144"/>
    </w:p>
    <w:p w14:paraId="09455E72" w14:textId="15907318" w:rsidR="009C6E60" w:rsidRPr="009C6E60" w:rsidRDefault="009C6E60" w:rsidP="009C6E60">
      <w:pPr>
        <w:pStyle w:val="Paragraph"/>
        <w:rPr>
          <w:lang w:val="en-US"/>
        </w:rPr>
      </w:pPr>
      <w:r w:rsidRPr="009C6E60">
        <w:rPr>
          <w:lang w:val="en-US"/>
        </w:rPr>
        <w:t>According to the provisions of the ESAP, the Company will conduct a GBVH Risk Assessment for the Project and develop the relevant GBVH action plan. In particular, the action plan will include such measures as the development of workers’ Code of Conduct with clear provisions on GBVH, relevant training activities, etc. Opportunities to lodge grievances related to GBVH will be provided as part of the grievance mechanism determined as part of the SEP</w:t>
      </w:r>
      <w:r>
        <w:rPr>
          <w:lang w:val="en-US"/>
        </w:rPr>
        <w:t xml:space="preserve"> and the LRP (this document)</w:t>
      </w:r>
      <w:r w:rsidRPr="009C6E60">
        <w:rPr>
          <w:lang w:val="en-US"/>
        </w:rPr>
        <w:t xml:space="preserve">. </w:t>
      </w:r>
    </w:p>
    <w:p w14:paraId="56D7061F" w14:textId="256B3902" w:rsidR="009C6E60" w:rsidRPr="00625E46" w:rsidRDefault="009C6E60" w:rsidP="009C6E60">
      <w:pPr>
        <w:pStyle w:val="Paragraph"/>
        <w:rPr>
          <w:lang w:val="en-US"/>
        </w:rPr>
      </w:pPr>
      <w:r w:rsidRPr="009C6E60">
        <w:rPr>
          <w:lang w:val="en-US"/>
        </w:rPr>
        <w:t>The Company will commit to strict implementation of the GBVH action plan and will not tolerate any GBVH as part of the land acquisition and livelihood restoration processes.</w:t>
      </w:r>
    </w:p>
    <w:p w14:paraId="05A0511A" w14:textId="2CDE2E3B" w:rsidR="00026BF9" w:rsidRPr="00625E46" w:rsidRDefault="00026BF9" w:rsidP="00026BF9">
      <w:pPr>
        <w:pStyle w:val="Heading2"/>
        <w:rPr>
          <w:lang w:val="en-US"/>
        </w:rPr>
      </w:pPr>
      <w:bookmarkStart w:id="145" w:name="_Toc173838478"/>
      <w:bookmarkStart w:id="146" w:name="_Toc181096831"/>
      <w:r w:rsidRPr="00625E46">
        <w:rPr>
          <w:lang w:val="en-US"/>
        </w:rPr>
        <w:t>Grievance Management</w:t>
      </w:r>
      <w:bookmarkEnd w:id="145"/>
      <w:bookmarkEnd w:id="146"/>
    </w:p>
    <w:p w14:paraId="7253F6B5" w14:textId="20D0C222" w:rsidR="00026BF9" w:rsidRPr="00625E46" w:rsidRDefault="00026BF9" w:rsidP="00026BF9">
      <w:pPr>
        <w:pStyle w:val="Paragraph"/>
        <w:rPr>
          <w:lang w:val="en-US"/>
        </w:rPr>
      </w:pPr>
      <w:r w:rsidRPr="00625E46">
        <w:rPr>
          <w:lang w:val="en-US"/>
        </w:rPr>
        <w:t>The following procedure is proposed for</w:t>
      </w:r>
      <w:r w:rsidR="00737C98" w:rsidRPr="00625E46">
        <w:rPr>
          <w:lang w:val="en-US"/>
        </w:rPr>
        <w:t xml:space="preserve"> the</w:t>
      </w:r>
      <w:r w:rsidRPr="00625E46">
        <w:rPr>
          <w:lang w:val="en-US"/>
        </w:rPr>
        <w:t xml:space="preserve"> management of grievances related to </w:t>
      </w:r>
      <w:r w:rsidR="001D2C89" w:rsidRPr="00625E46">
        <w:rPr>
          <w:lang w:val="en-US"/>
        </w:rPr>
        <w:t>land acquisition and economic displacement</w:t>
      </w:r>
      <w:r w:rsidRPr="00625E46">
        <w:rPr>
          <w:lang w:val="en-US"/>
        </w:rPr>
        <w:t xml:space="preserve">. The procedure operates in accordance with the guiding principles and objectives of providing fair, efficient, and effective handling of concerns and complaints. </w:t>
      </w:r>
      <w:r w:rsidR="00737C98" w:rsidRPr="00625E46">
        <w:rPr>
          <w:lang w:val="en-US"/>
        </w:rPr>
        <w:t>The f</w:t>
      </w:r>
      <w:r w:rsidRPr="00625E46">
        <w:rPr>
          <w:lang w:val="en-US"/>
        </w:rPr>
        <w:t xml:space="preserve">ollowing stages will be carried out: </w:t>
      </w:r>
    </w:p>
    <w:p w14:paraId="1A2C7AA9" w14:textId="2065CA5F" w:rsidR="00026BF9" w:rsidRPr="00625E46" w:rsidRDefault="00026BF9" w:rsidP="00026BF9">
      <w:pPr>
        <w:pStyle w:val="Item1"/>
        <w:rPr>
          <w:lang w:val="en-US"/>
        </w:rPr>
      </w:pPr>
      <w:r w:rsidRPr="00625E46">
        <w:rPr>
          <w:lang w:val="en-US"/>
        </w:rPr>
        <w:lastRenderedPageBreak/>
        <w:t xml:space="preserve">Step 1: </w:t>
      </w:r>
      <w:r w:rsidR="001D2C89" w:rsidRPr="00625E46">
        <w:rPr>
          <w:lang w:val="en-US"/>
        </w:rPr>
        <w:t>Submission</w:t>
      </w:r>
      <w:r w:rsidRPr="00625E46">
        <w:rPr>
          <w:lang w:val="en-US"/>
        </w:rPr>
        <w:t>;</w:t>
      </w:r>
    </w:p>
    <w:p w14:paraId="376A7771" w14:textId="68AD6D74" w:rsidR="00026BF9" w:rsidRPr="00625E46" w:rsidRDefault="00026BF9" w:rsidP="00026BF9">
      <w:pPr>
        <w:pStyle w:val="Item1"/>
        <w:rPr>
          <w:lang w:val="en-US"/>
        </w:rPr>
      </w:pPr>
      <w:r w:rsidRPr="00625E46">
        <w:rPr>
          <w:lang w:val="en-US"/>
        </w:rPr>
        <w:t>Step 2: Recei</w:t>
      </w:r>
      <w:r w:rsidR="001D2C89" w:rsidRPr="00625E46">
        <w:rPr>
          <w:lang w:val="en-US"/>
        </w:rPr>
        <w:t>pt</w:t>
      </w:r>
      <w:r w:rsidRPr="00625E46">
        <w:rPr>
          <w:lang w:val="en-US"/>
        </w:rPr>
        <w:t>/acknowledge</w:t>
      </w:r>
      <w:r w:rsidR="001D2C89" w:rsidRPr="00625E46">
        <w:rPr>
          <w:lang w:val="en-US"/>
        </w:rPr>
        <w:t>ment</w:t>
      </w:r>
      <w:r w:rsidRPr="00625E46">
        <w:rPr>
          <w:lang w:val="en-US"/>
        </w:rPr>
        <w:t>;</w:t>
      </w:r>
    </w:p>
    <w:p w14:paraId="0A74FFEC" w14:textId="77777777" w:rsidR="00026BF9" w:rsidRPr="00625E46" w:rsidRDefault="00026BF9" w:rsidP="00026BF9">
      <w:pPr>
        <w:pStyle w:val="Item1"/>
        <w:rPr>
          <w:lang w:val="en-US"/>
        </w:rPr>
      </w:pPr>
      <w:r w:rsidRPr="00625E46">
        <w:rPr>
          <w:lang w:val="en-US"/>
        </w:rPr>
        <w:t>Step 3: Eligibility Screening and Categorisation;</w:t>
      </w:r>
    </w:p>
    <w:p w14:paraId="458ABA5B" w14:textId="77777777" w:rsidR="00026BF9" w:rsidRPr="00625E46" w:rsidRDefault="00026BF9" w:rsidP="00026BF9">
      <w:pPr>
        <w:pStyle w:val="Item1"/>
        <w:rPr>
          <w:lang w:val="en-US"/>
        </w:rPr>
      </w:pPr>
      <w:r w:rsidRPr="00625E46">
        <w:rPr>
          <w:lang w:val="en-US"/>
        </w:rPr>
        <w:t>Step 4: Investigation and Response;</w:t>
      </w:r>
    </w:p>
    <w:p w14:paraId="761C02AE" w14:textId="77777777" w:rsidR="00026BF9" w:rsidRPr="00625E46" w:rsidRDefault="00026BF9" w:rsidP="00026BF9">
      <w:pPr>
        <w:pStyle w:val="Item1"/>
        <w:rPr>
          <w:lang w:val="en-US"/>
        </w:rPr>
      </w:pPr>
      <w:r w:rsidRPr="00625E46">
        <w:rPr>
          <w:lang w:val="en-US"/>
        </w:rPr>
        <w:t>Step 5: Resolution Monitoring and Close-out.</w:t>
      </w:r>
    </w:p>
    <w:p w14:paraId="2B9FD44F" w14:textId="77777777" w:rsidR="00026BF9" w:rsidRPr="00625E46" w:rsidRDefault="00026BF9" w:rsidP="00026BF9">
      <w:pPr>
        <w:pStyle w:val="Paragraph"/>
        <w:rPr>
          <w:lang w:val="en-US" w:eastAsia="zh-CN"/>
        </w:rPr>
      </w:pPr>
      <w:r w:rsidRPr="00625E46">
        <w:rPr>
          <w:lang w:val="en-US" w:eastAsia="zh-CN"/>
        </w:rPr>
        <w:t>Details of each stage are provided in the below subsections.</w:t>
      </w:r>
    </w:p>
    <w:p w14:paraId="2DA0A15C" w14:textId="77777777" w:rsidR="00026BF9" w:rsidRPr="00625E46" w:rsidRDefault="00026BF9" w:rsidP="00026BF9">
      <w:pPr>
        <w:pStyle w:val="Heading3"/>
        <w:spacing w:after="240" w:line="300" w:lineRule="auto"/>
        <w:rPr>
          <w:rFonts w:cs="Arial"/>
          <w:b w:val="0"/>
          <w:bCs/>
          <w:noProof w:val="0"/>
          <w:szCs w:val="22"/>
          <w:lang w:val="en-US"/>
        </w:rPr>
      </w:pPr>
      <w:bookmarkStart w:id="147" w:name="_Toc115785125"/>
      <w:bookmarkStart w:id="148" w:name="_Toc149165255"/>
      <w:bookmarkStart w:id="149" w:name="_Toc149220168"/>
      <w:bookmarkStart w:id="150" w:name="_Toc151480212"/>
      <w:bookmarkStart w:id="151" w:name="_Toc181096832"/>
      <w:r w:rsidRPr="00625E46">
        <w:rPr>
          <w:rFonts w:cs="Arial"/>
          <w:b w:val="0"/>
          <w:bCs/>
          <w:noProof w:val="0"/>
          <w:szCs w:val="22"/>
          <w:lang w:val="en-US"/>
        </w:rPr>
        <w:t>Stage 1: Submission</w:t>
      </w:r>
      <w:bookmarkEnd w:id="147"/>
      <w:bookmarkEnd w:id="148"/>
      <w:bookmarkEnd w:id="149"/>
      <w:bookmarkEnd w:id="150"/>
      <w:bookmarkEnd w:id="151"/>
      <w:r w:rsidRPr="00625E46">
        <w:rPr>
          <w:rFonts w:cs="Arial"/>
          <w:b w:val="0"/>
          <w:bCs/>
          <w:noProof w:val="0"/>
          <w:szCs w:val="22"/>
          <w:lang w:val="en-US"/>
        </w:rPr>
        <w:t xml:space="preserve">  </w:t>
      </w:r>
    </w:p>
    <w:p w14:paraId="065B04EA" w14:textId="4C8A105C" w:rsidR="00026BF9" w:rsidRPr="00625E46" w:rsidRDefault="00026BF9" w:rsidP="00026BF9">
      <w:pPr>
        <w:pStyle w:val="Paragraph"/>
        <w:rPr>
          <w:lang w:val="en-US" w:eastAsia="zh-CN"/>
        </w:rPr>
      </w:pPr>
      <w:r w:rsidRPr="00625E46">
        <w:rPr>
          <w:lang w:val="en-US" w:eastAsia="zh-CN"/>
        </w:rPr>
        <w:t xml:space="preserve">All PAPs will be </w:t>
      </w:r>
      <w:r w:rsidRPr="00625E46">
        <w:rPr>
          <w:lang w:val="en-US"/>
        </w:rPr>
        <w:t>able</w:t>
      </w:r>
      <w:r w:rsidRPr="00625E46">
        <w:rPr>
          <w:lang w:val="en-US" w:eastAsia="zh-CN"/>
        </w:rPr>
        <w:t xml:space="preserve"> to submit their grievances and requests </w:t>
      </w:r>
      <w:r w:rsidR="001D2C89" w:rsidRPr="00625E46">
        <w:rPr>
          <w:lang w:val="en-US" w:eastAsia="zh-CN"/>
        </w:rPr>
        <w:t>to</w:t>
      </w:r>
      <w:r w:rsidRPr="00625E46">
        <w:rPr>
          <w:lang w:val="en-US" w:eastAsia="zh-CN"/>
        </w:rPr>
        <w:t xml:space="preserve"> the </w:t>
      </w:r>
      <w:r w:rsidR="001D2C89" w:rsidRPr="00625E46">
        <w:rPr>
          <w:lang w:val="en-US" w:eastAsia="zh-CN"/>
        </w:rPr>
        <w:t>P</w:t>
      </w:r>
      <w:r w:rsidRPr="00625E46">
        <w:rPr>
          <w:lang w:val="en-US" w:eastAsia="zh-CN"/>
        </w:rPr>
        <w:t>roject by</w:t>
      </w:r>
      <w:r w:rsidR="001D2C89" w:rsidRPr="00625E46">
        <w:rPr>
          <w:lang w:val="en-US" w:eastAsia="zh-CN"/>
        </w:rPr>
        <w:t xml:space="preserve"> employing</w:t>
      </w:r>
      <w:r w:rsidRPr="00625E46">
        <w:rPr>
          <w:lang w:val="en-US" w:eastAsia="zh-CN"/>
        </w:rPr>
        <w:t xml:space="preserve"> the following methods:</w:t>
      </w:r>
    </w:p>
    <w:p w14:paraId="6CD84B37" w14:textId="02261E83" w:rsidR="00026BF9" w:rsidRPr="00625E46" w:rsidRDefault="00026BF9" w:rsidP="00026BF9">
      <w:pPr>
        <w:pStyle w:val="Item1"/>
        <w:rPr>
          <w:lang w:val="en-US"/>
        </w:rPr>
      </w:pPr>
      <w:r w:rsidRPr="00625E46">
        <w:rPr>
          <w:lang w:val="en-US"/>
        </w:rPr>
        <w:t xml:space="preserve">Submitting a grievance form (using the Grievance Form provided by the </w:t>
      </w:r>
      <w:r w:rsidR="001D2C89" w:rsidRPr="00625E46">
        <w:rPr>
          <w:lang w:val="en-US"/>
        </w:rPr>
        <w:t>C</w:t>
      </w:r>
      <w:r w:rsidRPr="00625E46">
        <w:rPr>
          <w:lang w:val="en-US"/>
        </w:rPr>
        <w:t xml:space="preserve">ompany or their own form) at the grievance box to be placed at public/reachable spaces and at the entrance to the Project facilities, directly handing over to </w:t>
      </w:r>
      <w:r w:rsidR="001D2C89" w:rsidRPr="00625E46">
        <w:rPr>
          <w:lang w:val="en-US"/>
        </w:rPr>
        <w:t>the Community Liaison Officer (</w:t>
      </w:r>
      <w:r w:rsidRPr="00625E46">
        <w:rPr>
          <w:lang w:val="en-US"/>
        </w:rPr>
        <w:t>CLO</w:t>
      </w:r>
      <w:r w:rsidR="001D2C89" w:rsidRPr="00625E46">
        <w:rPr>
          <w:lang w:val="en-US"/>
        </w:rPr>
        <w:t>)</w:t>
      </w:r>
      <w:r w:rsidRPr="00625E46">
        <w:rPr>
          <w:lang w:val="en-US"/>
        </w:rPr>
        <w:t xml:space="preserve"> assigned by the Company, or mailing </w:t>
      </w:r>
      <w:r w:rsidR="001D2C89" w:rsidRPr="00625E46">
        <w:rPr>
          <w:lang w:val="en-US"/>
        </w:rPr>
        <w:t xml:space="preserve">to </w:t>
      </w:r>
      <w:r w:rsidRPr="00625E46">
        <w:rPr>
          <w:lang w:val="en-US"/>
        </w:rPr>
        <w:t>the Project office;</w:t>
      </w:r>
    </w:p>
    <w:p w14:paraId="40CA5E63" w14:textId="77777777" w:rsidR="00026BF9" w:rsidRPr="00625E46" w:rsidRDefault="00026BF9" w:rsidP="00026BF9">
      <w:pPr>
        <w:pStyle w:val="Item1"/>
        <w:rPr>
          <w:lang w:val="en-US"/>
        </w:rPr>
      </w:pPr>
      <w:r w:rsidRPr="00625E46">
        <w:rPr>
          <w:lang w:val="en-US"/>
        </w:rPr>
        <w:t>Contacting the CLO via phone, email or in person;</w:t>
      </w:r>
    </w:p>
    <w:p w14:paraId="2E93DAE6" w14:textId="77777777" w:rsidR="00026BF9" w:rsidRPr="00625E46" w:rsidRDefault="00026BF9" w:rsidP="00026BF9">
      <w:pPr>
        <w:pStyle w:val="Item1"/>
        <w:rPr>
          <w:lang w:val="en-US"/>
        </w:rPr>
      </w:pPr>
      <w:r w:rsidRPr="00625E46">
        <w:rPr>
          <w:lang w:val="en-US"/>
        </w:rPr>
        <w:t>Logging the grievance on the Company’s website.</w:t>
      </w:r>
    </w:p>
    <w:p w14:paraId="794188B6" w14:textId="6AEB09C2" w:rsidR="00026BF9" w:rsidRPr="00625E46" w:rsidRDefault="00026BF9" w:rsidP="00026BF9">
      <w:pPr>
        <w:pStyle w:val="Paragraph"/>
        <w:rPr>
          <w:lang w:val="en-US" w:eastAsia="zh-CN"/>
        </w:rPr>
      </w:pPr>
      <w:r w:rsidRPr="00625E46">
        <w:rPr>
          <w:lang w:val="en-US" w:eastAsia="zh-CN"/>
        </w:rPr>
        <w:t>Submission of grievances will not incur undue costs for the complainant</w:t>
      </w:r>
      <w:r w:rsidR="001D2C89" w:rsidRPr="00625E46">
        <w:rPr>
          <w:lang w:val="en-US" w:eastAsia="zh-CN"/>
        </w:rPr>
        <w:t xml:space="preserve">; opportunity to </w:t>
      </w:r>
      <w:r w:rsidR="00737C98" w:rsidRPr="00625E46">
        <w:rPr>
          <w:lang w:val="en-US" w:eastAsia="zh-CN"/>
        </w:rPr>
        <w:t>lodge</w:t>
      </w:r>
      <w:r w:rsidR="001D2C89" w:rsidRPr="00625E46">
        <w:rPr>
          <w:lang w:val="en-US" w:eastAsia="zh-CN"/>
        </w:rPr>
        <w:t xml:space="preserve"> grievances anony</w:t>
      </w:r>
      <w:r w:rsidR="00737C98" w:rsidRPr="00625E46">
        <w:rPr>
          <w:lang w:val="en-US" w:eastAsia="zh-CN"/>
        </w:rPr>
        <w:t>m</w:t>
      </w:r>
      <w:r w:rsidR="001D2C89" w:rsidRPr="00625E46">
        <w:rPr>
          <w:lang w:val="en-US" w:eastAsia="zh-CN"/>
        </w:rPr>
        <w:t>ously will be provided.</w:t>
      </w:r>
      <w:r w:rsidRPr="00625E46">
        <w:rPr>
          <w:lang w:val="en-US" w:eastAsia="zh-CN"/>
        </w:rPr>
        <w:t xml:space="preserve"> The </w:t>
      </w:r>
      <w:r w:rsidR="001D2C89" w:rsidRPr="00625E46">
        <w:rPr>
          <w:lang w:val="en-US" w:eastAsia="zh-CN"/>
        </w:rPr>
        <w:t>P</w:t>
      </w:r>
      <w:r w:rsidRPr="00625E46">
        <w:rPr>
          <w:lang w:val="en-US" w:eastAsia="zh-CN"/>
        </w:rPr>
        <w:t xml:space="preserve">roject contact details for grievance submission are provided </w:t>
      </w:r>
      <w:r w:rsidR="00DF2001" w:rsidRPr="00625E46">
        <w:rPr>
          <w:lang w:val="en-US" w:eastAsia="zh-CN"/>
        </w:rPr>
        <w:t xml:space="preserve">in </w:t>
      </w:r>
      <w:r w:rsidR="00DF2001" w:rsidRPr="00625E46">
        <w:rPr>
          <w:lang w:val="en-US" w:eastAsia="zh-CN"/>
        </w:rPr>
        <w:fldChar w:fldCharType="begin"/>
      </w:r>
      <w:r w:rsidR="00DF2001" w:rsidRPr="00625E46">
        <w:rPr>
          <w:lang w:val="en-US" w:eastAsia="zh-CN"/>
        </w:rPr>
        <w:instrText xml:space="preserve"> REF _Ref174539811 \h </w:instrText>
      </w:r>
      <w:r w:rsidR="00DF2001" w:rsidRPr="00625E46">
        <w:rPr>
          <w:lang w:val="en-US" w:eastAsia="zh-CN"/>
        </w:rPr>
      </w:r>
      <w:r w:rsidR="00DF2001" w:rsidRPr="00625E46">
        <w:rPr>
          <w:lang w:val="en-US" w:eastAsia="zh-CN"/>
        </w:rPr>
        <w:fldChar w:fldCharType="separate"/>
      </w:r>
      <w:r w:rsidR="00A52536" w:rsidRPr="00625E46">
        <w:rPr>
          <w:lang w:val="en-US"/>
        </w:rPr>
        <w:t xml:space="preserve">Table </w:t>
      </w:r>
      <w:r w:rsidR="00A52536">
        <w:rPr>
          <w:noProof/>
          <w:lang w:val="en-US"/>
        </w:rPr>
        <w:t>9</w:t>
      </w:r>
      <w:r w:rsidR="00A52536">
        <w:rPr>
          <w:lang w:val="en-US"/>
        </w:rPr>
        <w:noBreakHyphen/>
      </w:r>
      <w:r w:rsidR="00A52536">
        <w:rPr>
          <w:noProof/>
          <w:lang w:val="en-US"/>
        </w:rPr>
        <w:t>1</w:t>
      </w:r>
      <w:r w:rsidR="00DF2001" w:rsidRPr="00625E46">
        <w:rPr>
          <w:lang w:val="en-US" w:eastAsia="zh-CN"/>
        </w:rPr>
        <w:fldChar w:fldCharType="end"/>
      </w:r>
      <w:r w:rsidR="00DF2001" w:rsidRPr="00625E46">
        <w:rPr>
          <w:lang w:val="en-US" w:eastAsia="zh-CN"/>
        </w:rPr>
        <w:t xml:space="preserve"> </w:t>
      </w:r>
      <w:r w:rsidRPr="00625E46">
        <w:rPr>
          <w:lang w:val="en-US" w:eastAsia="zh-CN"/>
        </w:rPr>
        <w:t>below</w:t>
      </w:r>
      <w:r w:rsidR="00DF2001" w:rsidRPr="00625E46">
        <w:rPr>
          <w:lang w:val="en-US" w:eastAsia="zh-CN"/>
        </w:rPr>
        <w:t xml:space="preserve">: </w:t>
      </w:r>
    </w:p>
    <w:p w14:paraId="708029FF" w14:textId="68BE4DB0" w:rsidR="00DF2001" w:rsidRPr="00625E46" w:rsidRDefault="00DF2001" w:rsidP="00DF2001">
      <w:pPr>
        <w:pStyle w:val="Caption"/>
        <w:keepNext/>
        <w:rPr>
          <w:lang w:val="en-US"/>
        </w:rPr>
      </w:pPr>
      <w:bookmarkStart w:id="152" w:name="_Ref174539811"/>
      <w:bookmarkStart w:id="153" w:name="_Toc181096761"/>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9</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152"/>
      <w:r w:rsidRPr="00625E46">
        <w:rPr>
          <w:lang w:val="en-US"/>
        </w:rPr>
        <w:t>: Contact Details for Submitting a Grievance</w:t>
      </w:r>
      <w:bookmarkEnd w:id="153"/>
    </w:p>
    <w:tbl>
      <w:tblPr>
        <w:tblStyle w:val="RCONSTableStyle1"/>
        <w:tblW w:w="0" w:type="auto"/>
        <w:tblLook w:val="04A0" w:firstRow="1" w:lastRow="0" w:firstColumn="1" w:lastColumn="0" w:noHBand="0" w:noVBand="1"/>
      </w:tblPr>
      <w:tblGrid>
        <w:gridCol w:w="9060"/>
      </w:tblGrid>
      <w:tr w:rsidR="001D2C89" w:rsidRPr="00625E46" w14:paraId="56A57EED" w14:textId="77777777" w:rsidTr="00DF2001">
        <w:trPr>
          <w:cnfStyle w:val="100000000000" w:firstRow="1" w:lastRow="0" w:firstColumn="0" w:lastColumn="0" w:oddVBand="0" w:evenVBand="0" w:oddHBand="0" w:evenHBand="0" w:firstRowFirstColumn="0" w:firstRowLastColumn="0" w:lastRowFirstColumn="0" w:lastRowLastColumn="0"/>
          <w:trHeight w:val="436"/>
          <w:tblHeader/>
        </w:trPr>
        <w:tc>
          <w:tcPr>
            <w:tcW w:w="9060" w:type="dxa"/>
            <w:hideMark/>
          </w:tcPr>
          <w:p w14:paraId="6F2E19ED" w14:textId="310F2DFA" w:rsidR="001D2C89" w:rsidRPr="00625E46" w:rsidRDefault="00DF2001" w:rsidP="00DF2001">
            <w:pPr>
              <w:pStyle w:val="Paragraph"/>
              <w:spacing w:before="100" w:after="100"/>
              <w:jc w:val="center"/>
              <w:rPr>
                <w:b/>
                <w:sz w:val="15"/>
                <w:szCs w:val="15"/>
                <w:lang w:val="en-US"/>
              </w:rPr>
            </w:pPr>
            <w:r w:rsidRPr="00625E46">
              <w:rPr>
                <w:b/>
                <w:sz w:val="15"/>
                <w:szCs w:val="15"/>
                <w:lang w:val="en-US"/>
              </w:rPr>
              <w:t>Contact Details</w:t>
            </w:r>
          </w:p>
        </w:tc>
      </w:tr>
      <w:tr w:rsidR="001D2C89" w:rsidRPr="00625E46" w14:paraId="60AC09B0" w14:textId="77777777" w:rsidTr="00A01AEA">
        <w:trPr>
          <w:trHeight w:val="341"/>
        </w:trPr>
        <w:tc>
          <w:tcPr>
            <w:tcW w:w="9060" w:type="dxa"/>
            <w:hideMark/>
          </w:tcPr>
          <w:p w14:paraId="26031E3E" w14:textId="3BF0FFDB" w:rsidR="001D2C89" w:rsidRPr="00625E46" w:rsidRDefault="001D2C89" w:rsidP="008310C1">
            <w:pPr>
              <w:pStyle w:val="Item1"/>
              <w:numPr>
                <w:ilvl w:val="0"/>
                <w:numId w:val="0"/>
              </w:numPr>
              <w:tabs>
                <w:tab w:val="clear" w:pos="454"/>
              </w:tabs>
              <w:ind w:left="360" w:hanging="360"/>
              <w:rPr>
                <w:sz w:val="15"/>
                <w:szCs w:val="15"/>
                <w:lang w:val="en-US"/>
              </w:rPr>
            </w:pPr>
            <w:r w:rsidRPr="00625E46">
              <w:rPr>
                <w:b/>
                <w:bCs/>
                <w:sz w:val="15"/>
                <w:szCs w:val="15"/>
                <w:lang w:val="en-US"/>
              </w:rPr>
              <w:t>Community Liaison Officer</w:t>
            </w:r>
            <w:r w:rsidR="00DF2001" w:rsidRPr="00625E46">
              <w:rPr>
                <w:b/>
                <w:bCs/>
                <w:sz w:val="15"/>
                <w:szCs w:val="15"/>
                <w:lang w:val="en-US"/>
              </w:rPr>
              <w:t>:</w:t>
            </w:r>
            <w:r w:rsidR="00DF2001" w:rsidRPr="00625E46">
              <w:rPr>
                <w:sz w:val="15"/>
                <w:szCs w:val="15"/>
                <w:lang w:val="en-US"/>
              </w:rPr>
              <w:t xml:space="preserve"> Iliyan Dimitrov</w:t>
            </w:r>
          </w:p>
        </w:tc>
      </w:tr>
      <w:tr w:rsidR="00DF2001" w:rsidRPr="00625E46" w14:paraId="303326D9" w14:textId="77777777" w:rsidTr="00A01AEA">
        <w:tc>
          <w:tcPr>
            <w:tcW w:w="9060" w:type="dxa"/>
          </w:tcPr>
          <w:p w14:paraId="19215E80" w14:textId="46A1F3BD" w:rsidR="00DF2001" w:rsidRPr="00625E46" w:rsidRDefault="00DF2001" w:rsidP="008310C1">
            <w:pPr>
              <w:pStyle w:val="Item1"/>
              <w:numPr>
                <w:ilvl w:val="0"/>
                <w:numId w:val="0"/>
              </w:numPr>
              <w:tabs>
                <w:tab w:val="clear" w:pos="454"/>
              </w:tabs>
              <w:ind w:left="360" w:hanging="360"/>
              <w:rPr>
                <w:sz w:val="15"/>
                <w:szCs w:val="15"/>
                <w:lang w:val="en-US"/>
              </w:rPr>
            </w:pPr>
            <w:r w:rsidRPr="00625E46">
              <w:rPr>
                <w:b/>
                <w:bCs/>
                <w:sz w:val="15"/>
                <w:szCs w:val="15"/>
                <w:lang w:val="en-US"/>
              </w:rPr>
              <w:t>Phone number:</w:t>
            </w:r>
            <w:r w:rsidRPr="00625E46">
              <w:rPr>
                <w:sz w:val="15"/>
                <w:szCs w:val="15"/>
                <w:lang w:val="en-US"/>
              </w:rPr>
              <w:t xml:space="preserve"> +359(0)885525409</w:t>
            </w:r>
          </w:p>
        </w:tc>
      </w:tr>
      <w:tr w:rsidR="001D2C89" w:rsidRPr="00BA65D5" w14:paraId="3B6C9D61" w14:textId="77777777" w:rsidTr="00A01AEA">
        <w:tc>
          <w:tcPr>
            <w:tcW w:w="9060" w:type="dxa"/>
            <w:hideMark/>
          </w:tcPr>
          <w:p w14:paraId="6A9A4597" w14:textId="271908CA" w:rsidR="001D2C89" w:rsidRPr="00625E46" w:rsidRDefault="001D2C89" w:rsidP="008310C1">
            <w:pPr>
              <w:pStyle w:val="Item1"/>
              <w:numPr>
                <w:ilvl w:val="0"/>
                <w:numId w:val="0"/>
              </w:numPr>
              <w:tabs>
                <w:tab w:val="clear" w:pos="454"/>
              </w:tabs>
              <w:ind w:left="360" w:hanging="360"/>
              <w:rPr>
                <w:sz w:val="15"/>
                <w:szCs w:val="15"/>
                <w:lang w:val="en-US"/>
              </w:rPr>
            </w:pPr>
            <w:r w:rsidRPr="00625E46">
              <w:rPr>
                <w:b/>
                <w:bCs/>
                <w:sz w:val="15"/>
                <w:szCs w:val="15"/>
                <w:lang w:val="en-US"/>
              </w:rPr>
              <w:t>E-mail address:</w:t>
            </w:r>
            <w:r w:rsidRPr="00625E46">
              <w:rPr>
                <w:sz w:val="15"/>
                <w:szCs w:val="15"/>
                <w:lang w:val="en-US"/>
              </w:rPr>
              <w:t xml:space="preserve"> stgeorge@rezolv.energy</w:t>
            </w:r>
          </w:p>
        </w:tc>
      </w:tr>
      <w:tr w:rsidR="001D2C89" w:rsidRPr="00BA65D5" w14:paraId="7DE843D3" w14:textId="77777777" w:rsidTr="00A01AEA">
        <w:tc>
          <w:tcPr>
            <w:tcW w:w="9060" w:type="dxa"/>
          </w:tcPr>
          <w:p w14:paraId="50DE5ED0" w14:textId="6AB8EC1F" w:rsidR="001D2C89" w:rsidRPr="00625E46" w:rsidRDefault="001D2C89" w:rsidP="008310C1">
            <w:pPr>
              <w:pStyle w:val="Item1"/>
              <w:numPr>
                <w:ilvl w:val="0"/>
                <w:numId w:val="0"/>
              </w:numPr>
              <w:tabs>
                <w:tab w:val="clear" w:pos="454"/>
              </w:tabs>
              <w:ind w:left="360" w:hanging="360"/>
              <w:rPr>
                <w:sz w:val="15"/>
                <w:szCs w:val="15"/>
                <w:lang w:val="en-US"/>
              </w:rPr>
            </w:pPr>
            <w:r w:rsidRPr="00625E46">
              <w:rPr>
                <w:b/>
                <w:bCs/>
                <w:sz w:val="15"/>
                <w:szCs w:val="15"/>
                <w:lang w:val="en-US"/>
              </w:rPr>
              <w:t>Grievance box locations:</w:t>
            </w:r>
            <w:r w:rsidRPr="00625E46">
              <w:rPr>
                <w:sz w:val="15"/>
                <w:szCs w:val="15"/>
                <w:lang w:val="en-US"/>
              </w:rPr>
              <w:t xml:space="preserve"> </w:t>
            </w:r>
            <w:r w:rsidRPr="00625E46">
              <w:rPr>
                <w:color w:val="000000" w:themeColor="text1"/>
                <w:sz w:val="15"/>
                <w:szCs w:val="15"/>
                <w:lang w:val="en-US"/>
              </w:rPr>
              <w:t xml:space="preserve">at the site entrance and </w:t>
            </w:r>
            <w:r w:rsidR="00DF2001" w:rsidRPr="00625E46">
              <w:rPr>
                <w:color w:val="000000" w:themeColor="text1"/>
                <w:sz w:val="15"/>
                <w:szCs w:val="15"/>
                <w:lang w:val="en-US"/>
              </w:rPr>
              <w:t>in local communities</w:t>
            </w:r>
            <w:r w:rsidRPr="00625E46">
              <w:rPr>
                <w:color w:val="000000" w:themeColor="text1"/>
                <w:sz w:val="15"/>
                <w:szCs w:val="15"/>
                <w:lang w:val="en-US"/>
              </w:rPr>
              <w:t xml:space="preserve"> (TBC) </w:t>
            </w:r>
          </w:p>
        </w:tc>
      </w:tr>
      <w:tr w:rsidR="001D2C89" w:rsidRPr="00BA65D5" w14:paraId="6BAD8419" w14:textId="77777777" w:rsidTr="00A01AEA">
        <w:tc>
          <w:tcPr>
            <w:tcW w:w="9060" w:type="dxa"/>
            <w:hideMark/>
          </w:tcPr>
          <w:p w14:paraId="527EF5EE" w14:textId="5980BF68" w:rsidR="001D2C89" w:rsidRPr="00625E46" w:rsidRDefault="001D2C89" w:rsidP="008310C1">
            <w:pPr>
              <w:pStyle w:val="Item1"/>
              <w:numPr>
                <w:ilvl w:val="0"/>
                <w:numId w:val="0"/>
              </w:numPr>
              <w:tabs>
                <w:tab w:val="clear" w:pos="454"/>
              </w:tabs>
              <w:ind w:left="360" w:hanging="360"/>
              <w:rPr>
                <w:sz w:val="15"/>
                <w:szCs w:val="15"/>
                <w:lang w:val="en-US"/>
              </w:rPr>
            </w:pPr>
            <w:r w:rsidRPr="00625E46">
              <w:rPr>
                <w:b/>
                <w:bCs/>
                <w:sz w:val="15"/>
                <w:szCs w:val="15"/>
                <w:lang w:val="en-US"/>
              </w:rPr>
              <w:t xml:space="preserve">Project </w:t>
            </w:r>
            <w:r w:rsidR="008310C1" w:rsidRPr="00625E46">
              <w:rPr>
                <w:b/>
                <w:bCs/>
                <w:sz w:val="15"/>
                <w:szCs w:val="15"/>
                <w:lang w:val="en-US"/>
              </w:rPr>
              <w:t>w</w:t>
            </w:r>
            <w:r w:rsidRPr="00625E46">
              <w:rPr>
                <w:b/>
                <w:bCs/>
                <w:sz w:val="15"/>
                <w:szCs w:val="15"/>
                <w:lang w:val="en-US"/>
              </w:rPr>
              <w:t>ebsite:</w:t>
            </w:r>
            <w:r w:rsidRPr="00625E46">
              <w:rPr>
                <w:sz w:val="15"/>
                <w:szCs w:val="15"/>
                <w:lang w:val="en-US"/>
              </w:rPr>
              <w:t xml:space="preserve"> </w:t>
            </w:r>
            <w:r w:rsidR="00DF2001" w:rsidRPr="00625E46">
              <w:rPr>
                <w:sz w:val="15"/>
                <w:szCs w:val="15"/>
                <w:lang w:val="en-US"/>
              </w:rPr>
              <w:t xml:space="preserve">TBC (information on webpage </w:t>
            </w:r>
            <w:r w:rsidR="00FC1D90" w:rsidRPr="00625E46">
              <w:rPr>
                <w:sz w:val="15"/>
                <w:szCs w:val="15"/>
                <w:lang w:val="en-US"/>
              </w:rPr>
              <w:t>giving</w:t>
            </w:r>
            <w:r w:rsidR="00DF2001" w:rsidRPr="00625E46">
              <w:rPr>
                <w:sz w:val="15"/>
                <w:szCs w:val="15"/>
                <w:lang w:val="en-US"/>
              </w:rPr>
              <w:t xml:space="preserve"> opportunity to lodge grievances should be provided</w:t>
            </w:r>
            <w:r w:rsidR="00FC1D90" w:rsidRPr="00625E46">
              <w:rPr>
                <w:sz w:val="15"/>
                <w:szCs w:val="15"/>
                <w:lang w:val="en-US"/>
              </w:rPr>
              <w:t>)</w:t>
            </w:r>
          </w:p>
        </w:tc>
      </w:tr>
      <w:tr w:rsidR="00DF2001" w:rsidRPr="00625E46" w14:paraId="269DF230" w14:textId="77777777" w:rsidTr="00A01AEA">
        <w:tc>
          <w:tcPr>
            <w:tcW w:w="9060" w:type="dxa"/>
            <w:hideMark/>
          </w:tcPr>
          <w:p w14:paraId="768D525F" w14:textId="77777777" w:rsidR="00DF2001" w:rsidRPr="00625E46" w:rsidRDefault="00DF2001" w:rsidP="008310C1">
            <w:pPr>
              <w:pStyle w:val="Item1"/>
              <w:numPr>
                <w:ilvl w:val="0"/>
                <w:numId w:val="0"/>
              </w:numPr>
              <w:tabs>
                <w:tab w:val="clear" w:pos="454"/>
              </w:tabs>
              <w:ind w:left="360" w:hanging="360"/>
              <w:rPr>
                <w:sz w:val="15"/>
                <w:szCs w:val="15"/>
                <w:lang w:val="en-US"/>
              </w:rPr>
            </w:pPr>
            <w:r w:rsidRPr="00625E46">
              <w:rPr>
                <w:b/>
                <w:bCs/>
                <w:sz w:val="15"/>
                <w:szCs w:val="15"/>
                <w:lang w:val="en-US"/>
              </w:rPr>
              <w:t>Postal address:</w:t>
            </w:r>
            <w:r w:rsidRPr="00625E46">
              <w:rPr>
                <w:sz w:val="15"/>
                <w:szCs w:val="15"/>
                <w:lang w:val="en-US"/>
              </w:rPr>
              <w:t xml:space="preserve"> TBC</w:t>
            </w:r>
          </w:p>
        </w:tc>
      </w:tr>
    </w:tbl>
    <w:p w14:paraId="00631E04" w14:textId="77777777" w:rsidR="00DF2001" w:rsidRPr="00625E46" w:rsidRDefault="00DF2001" w:rsidP="00DF2001">
      <w:pPr>
        <w:pStyle w:val="Paragraph"/>
        <w:rPr>
          <w:lang w:val="en-US" w:eastAsia="zh-CN"/>
        </w:rPr>
      </w:pPr>
      <w:r w:rsidRPr="00625E46">
        <w:rPr>
          <w:lang w:val="en-US" w:eastAsia="zh-CN"/>
        </w:rPr>
        <w:t>The contact details might be updated in the course of the Project implementation as needed.</w:t>
      </w:r>
    </w:p>
    <w:p w14:paraId="46CFA412" w14:textId="2A03D596" w:rsidR="00026BF9" w:rsidRPr="00625E46" w:rsidRDefault="00026BF9" w:rsidP="00026BF9">
      <w:pPr>
        <w:pStyle w:val="Heading3"/>
        <w:spacing w:after="240" w:line="300" w:lineRule="auto"/>
        <w:rPr>
          <w:rFonts w:cs="Arial"/>
          <w:b w:val="0"/>
          <w:bCs/>
          <w:noProof w:val="0"/>
          <w:szCs w:val="22"/>
          <w:lang w:val="en-US"/>
        </w:rPr>
      </w:pPr>
      <w:bookmarkStart w:id="154" w:name="_Toc115785126"/>
      <w:bookmarkStart w:id="155" w:name="_Toc149165256"/>
      <w:bookmarkStart w:id="156" w:name="_Toc149220169"/>
      <w:bookmarkStart w:id="157" w:name="_Toc151480213"/>
      <w:bookmarkStart w:id="158" w:name="_Toc181096833"/>
      <w:r w:rsidRPr="00625E46">
        <w:rPr>
          <w:rFonts w:cs="Arial"/>
          <w:b w:val="0"/>
          <w:bCs/>
          <w:noProof w:val="0"/>
          <w:szCs w:val="22"/>
          <w:lang w:val="en-US"/>
        </w:rPr>
        <w:t>Stage 2: Recei</w:t>
      </w:r>
      <w:r w:rsidR="001D2C89" w:rsidRPr="00625E46">
        <w:rPr>
          <w:rFonts w:cs="Arial"/>
          <w:b w:val="0"/>
          <w:bCs/>
          <w:noProof w:val="0"/>
          <w:szCs w:val="22"/>
          <w:lang w:val="en-US"/>
        </w:rPr>
        <w:t>pt</w:t>
      </w:r>
      <w:r w:rsidRPr="00625E46">
        <w:rPr>
          <w:rFonts w:cs="Arial"/>
          <w:b w:val="0"/>
          <w:bCs/>
          <w:noProof w:val="0"/>
          <w:szCs w:val="22"/>
          <w:lang w:val="en-US"/>
        </w:rPr>
        <w:t>/Acknowledge</w:t>
      </w:r>
      <w:r w:rsidR="001D2C89" w:rsidRPr="00625E46">
        <w:rPr>
          <w:rFonts w:cs="Arial"/>
          <w:b w:val="0"/>
          <w:bCs/>
          <w:noProof w:val="0"/>
          <w:szCs w:val="22"/>
          <w:lang w:val="en-US"/>
        </w:rPr>
        <w:t>ment</w:t>
      </w:r>
      <w:bookmarkEnd w:id="154"/>
      <w:bookmarkEnd w:id="155"/>
      <w:bookmarkEnd w:id="156"/>
      <w:bookmarkEnd w:id="157"/>
      <w:bookmarkEnd w:id="158"/>
      <w:r w:rsidRPr="00625E46">
        <w:rPr>
          <w:rFonts w:cs="Arial"/>
          <w:b w:val="0"/>
          <w:bCs/>
          <w:noProof w:val="0"/>
          <w:szCs w:val="22"/>
          <w:lang w:val="en-US"/>
        </w:rPr>
        <w:t xml:space="preserve"> </w:t>
      </w:r>
    </w:p>
    <w:p w14:paraId="26D60F72" w14:textId="45F22906" w:rsidR="00026BF9" w:rsidRPr="00625E46" w:rsidRDefault="00026BF9" w:rsidP="00026BF9">
      <w:pPr>
        <w:pStyle w:val="Paragraph"/>
        <w:rPr>
          <w:lang w:val="en-US" w:eastAsia="zh-CN"/>
        </w:rPr>
      </w:pPr>
      <w:r w:rsidRPr="00625E46">
        <w:rPr>
          <w:lang w:val="en-US" w:eastAsia="zh-CN"/>
        </w:rPr>
        <w:t xml:space="preserve">All grievances received will be considered </w:t>
      </w:r>
      <w:r w:rsidR="00737C98" w:rsidRPr="00625E46">
        <w:rPr>
          <w:lang w:val="en-US" w:eastAsia="zh-CN"/>
        </w:rPr>
        <w:t xml:space="preserve">in </w:t>
      </w:r>
      <w:r w:rsidRPr="00625E46">
        <w:rPr>
          <w:lang w:val="en-US" w:eastAsia="zh-CN"/>
        </w:rPr>
        <w:t xml:space="preserve">a timely manner. In case any Company’s personnel receive a grievance, they will direct the complainant to the CLO. The grievance boxes and grievances received via the website will also be checked </w:t>
      </w:r>
      <w:r w:rsidR="00DF2001" w:rsidRPr="00625E46">
        <w:rPr>
          <w:lang w:val="en-US" w:eastAsia="zh-CN"/>
        </w:rPr>
        <w:t>regularly</w:t>
      </w:r>
      <w:r w:rsidRPr="00625E46">
        <w:rPr>
          <w:lang w:val="en-US" w:eastAsia="zh-CN"/>
        </w:rPr>
        <w:t xml:space="preserve"> by </w:t>
      </w:r>
      <w:r w:rsidR="00DF2001" w:rsidRPr="00625E46">
        <w:rPr>
          <w:lang w:val="en-US" w:eastAsia="zh-CN"/>
        </w:rPr>
        <w:t xml:space="preserve">the </w:t>
      </w:r>
      <w:r w:rsidRPr="00625E46">
        <w:rPr>
          <w:lang w:val="en-US" w:eastAsia="zh-CN"/>
        </w:rPr>
        <w:t>CLO. In case of a verbal grievance/request, a grievance form will be created by the CLO. Detailed steps of receiving, acknowledging, and recording grievance are as follows:</w:t>
      </w:r>
    </w:p>
    <w:p w14:paraId="1D111ABF" w14:textId="13775BE2" w:rsidR="00026BF9" w:rsidRPr="00CC46B9" w:rsidRDefault="00026BF9" w:rsidP="00B43D08">
      <w:pPr>
        <w:pStyle w:val="Item1"/>
        <w:rPr>
          <w:lang w:val="en-US"/>
        </w:rPr>
      </w:pPr>
      <w:r w:rsidRPr="00CC46B9">
        <w:rPr>
          <w:b/>
          <w:bCs/>
          <w:lang w:val="en-US"/>
        </w:rPr>
        <w:t>Step 1:</w:t>
      </w:r>
      <w:r w:rsidRPr="00CC46B9">
        <w:rPr>
          <w:lang w:val="en-US"/>
        </w:rPr>
        <w:t xml:space="preserve"> When receiving </w:t>
      </w:r>
      <w:r w:rsidR="00DF2001" w:rsidRPr="00CC46B9">
        <w:rPr>
          <w:lang w:val="en-US"/>
        </w:rPr>
        <w:t>a</w:t>
      </w:r>
      <w:r w:rsidRPr="00CC46B9">
        <w:rPr>
          <w:lang w:val="en-US"/>
        </w:rPr>
        <w:t xml:space="preserve"> grievance, a clear explanation of the grievance handling process will be provided by the receiver to the complainant</w:t>
      </w:r>
      <w:r w:rsidR="00CC46B9" w:rsidRPr="00E30862">
        <w:rPr>
          <w:lang w:val="en-US"/>
        </w:rPr>
        <w:t xml:space="preserve">. </w:t>
      </w:r>
      <w:r w:rsidR="00DF2001" w:rsidRPr="00CC46B9">
        <w:rPr>
          <w:lang w:val="en-US"/>
        </w:rPr>
        <w:t xml:space="preserve">The </w:t>
      </w:r>
      <w:r w:rsidRPr="00CC46B9">
        <w:rPr>
          <w:lang w:val="en-US"/>
        </w:rPr>
        <w:t xml:space="preserve">CLO will acknowledge the receipt of </w:t>
      </w:r>
      <w:r w:rsidR="00DF2001" w:rsidRPr="00CC46B9">
        <w:rPr>
          <w:lang w:val="en-US"/>
        </w:rPr>
        <w:t>the grievance</w:t>
      </w:r>
      <w:r w:rsidRPr="00CC46B9">
        <w:rPr>
          <w:lang w:val="en-US"/>
        </w:rPr>
        <w:t xml:space="preserve"> within 5 working days</w:t>
      </w:r>
      <w:r w:rsidR="00DF2001" w:rsidRPr="00CC46B9">
        <w:rPr>
          <w:lang w:val="en-US"/>
        </w:rPr>
        <w:t xml:space="preserve"> (in writing)</w:t>
      </w:r>
      <w:r w:rsidRPr="00CC46B9">
        <w:rPr>
          <w:lang w:val="en-US"/>
        </w:rPr>
        <w:t xml:space="preserve">, </w:t>
      </w:r>
      <w:r w:rsidR="00DF2001" w:rsidRPr="00CC46B9">
        <w:rPr>
          <w:lang w:val="en-US"/>
        </w:rPr>
        <w:t>using</w:t>
      </w:r>
      <w:r w:rsidRPr="00CC46B9">
        <w:rPr>
          <w:lang w:val="en-US"/>
        </w:rPr>
        <w:t xml:space="preserve"> the most appropriate </w:t>
      </w:r>
      <w:r w:rsidR="00737C98" w:rsidRPr="00CC46B9">
        <w:rPr>
          <w:lang w:val="en-US"/>
        </w:rPr>
        <w:t xml:space="preserve">channel of communication </w:t>
      </w:r>
      <w:r w:rsidR="00DF2001" w:rsidRPr="00CC46B9">
        <w:rPr>
          <w:lang w:val="en-US"/>
        </w:rPr>
        <w:t>for the complainant</w:t>
      </w:r>
      <w:r w:rsidRPr="00CC46B9">
        <w:rPr>
          <w:lang w:val="en-US"/>
        </w:rPr>
        <w:t>;</w:t>
      </w:r>
    </w:p>
    <w:p w14:paraId="343BD7BF" w14:textId="2A09AB7A" w:rsidR="00026BF9" w:rsidRPr="00625E46" w:rsidRDefault="00026BF9" w:rsidP="00FB265B">
      <w:pPr>
        <w:pStyle w:val="Item1"/>
      </w:pPr>
      <w:r w:rsidRPr="00CC46B9">
        <w:rPr>
          <w:b/>
          <w:bCs/>
        </w:rPr>
        <w:t xml:space="preserve">Step </w:t>
      </w:r>
      <w:r w:rsidR="00CC46B9" w:rsidRPr="00CC46B9">
        <w:rPr>
          <w:b/>
          <w:bCs/>
        </w:rPr>
        <w:t>2</w:t>
      </w:r>
      <w:r w:rsidRPr="00CC46B9">
        <w:rPr>
          <w:b/>
          <w:bCs/>
        </w:rPr>
        <w:t>:</w:t>
      </w:r>
      <w:r w:rsidRPr="00CC46B9">
        <w:t xml:space="preserve"> </w:t>
      </w:r>
      <w:r w:rsidR="00DF2001" w:rsidRPr="00CC46B9">
        <w:t xml:space="preserve">The </w:t>
      </w:r>
      <w:r w:rsidRPr="00CC46B9">
        <w:t xml:space="preserve">CLO will </w:t>
      </w:r>
      <w:r w:rsidR="00DF2001" w:rsidRPr="00CC46B9">
        <w:t>record</w:t>
      </w:r>
      <w:r w:rsidRPr="00CC46B9">
        <w:t xml:space="preserve"> the grievance using the Grievance Log</w:t>
      </w:r>
      <w:r w:rsidR="00DF2001" w:rsidRPr="00CC46B9">
        <w:t xml:space="preserve"> / Database</w:t>
      </w:r>
      <w:r w:rsidRPr="00CC46B9">
        <w:t xml:space="preserve"> regardless of the way </w:t>
      </w:r>
      <w:r w:rsidR="00DF2001" w:rsidRPr="00CC46B9">
        <w:t>a</w:t>
      </w:r>
      <w:r w:rsidRPr="00625E46">
        <w:t xml:space="preserve"> complaint or request is received, with key information recorded including the reference number, </w:t>
      </w:r>
      <w:r w:rsidR="00906B32">
        <w:t xml:space="preserve">party submitting a grievance, </w:t>
      </w:r>
      <w:r w:rsidRPr="00625E46">
        <w:t xml:space="preserve">date submitted, submission </w:t>
      </w:r>
      <w:r w:rsidR="00CC46B9">
        <w:t>method</w:t>
      </w:r>
      <w:r w:rsidRPr="00625E46">
        <w:t xml:space="preserve">, </w:t>
      </w:r>
      <w:r w:rsidR="00CC46B9">
        <w:t>nature of grievance and its description</w:t>
      </w:r>
      <w:r w:rsidRPr="00625E46">
        <w:t xml:space="preserve">, </w:t>
      </w:r>
      <w:r w:rsidR="00906B32">
        <w:t xml:space="preserve">actions taken to investigate and verify the grievance, </w:t>
      </w:r>
      <w:r w:rsidR="00CC46B9" w:rsidRPr="00CC46B9">
        <w:rPr>
          <w:lang w:val="en-US"/>
        </w:rPr>
        <w:t>how and when the decision on resolution was communicated to the complainant</w:t>
      </w:r>
      <w:r w:rsidR="00CC46B9">
        <w:rPr>
          <w:lang w:val="en-US"/>
        </w:rPr>
        <w:t xml:space="preserve">, </w:t>
      </w:r>
      <w:r w:rsidR="00CC46B9" w:rsidRPr="00625E46">
        <w:t xml:space="preserve">responsible parties for resolution, </w:t>
      </w:r>
      <w:r w:rsidR="00906B32">
        <w:t xml:space="preserve">actions taken and </w:t>
      </w:r>
      <w:r w:rsidRPr="00625E46">
        <w:t xml:space="preserve">outcomes, date of closure of </w:t>
      </w:r>
      <w:r w:rsidR="00CC46B9">
        <w:t xml:space="preserve">the </w:t>
      </w:r>
      <w:r w:rsidRPr="00625E46">
        <w:t>grievance</w:t>
      </w:r>
      <w:r w:rsidR="00DF2001" w:rsidRPr="00625E46">
        <w:t>, etc.</w:t>
      </w:r>
    </w:p>
    <w:p w14:paraId="76D0835D" w14:textId="4D0861CB" w:rsidR="00026BF9" w:rsidRPr="00625E46" w:rsidRDefault="00026BF9" w:rsidP="00026BF9">
      <w:pPr>
        <w:pStyle w:val="Paragraph"/>
        <w:rPr>
          <w:lang w:val="en-US" w:eastAsia="zh-CN"/>
        </w:rPr>
      </w:pPr>
      <w:r w:rsidRPr="00625E46">
        <w:rPr>
          <w:lang w:val="en-US" w:eastAsia="zh-CN"/>
        </w:rPr>
        <w:t xml:space="preserve">In case of anonymous grievances, </w:t>
      </w:r>
      <w:r w:rsidR="00DF2001" w:rsidRPr="00625E46">
        <w:rPr>
          <w:lang w:val="en-US" w:eastAsia="zh-CN"/>
        </w:rPr>
        <w:t xml:space="preserve">the </w:t>
      </w:r>
      <w:r w:rsidRPr="00625E46">
        <w:rPr>
          <w:lang w:val="en-US" w:eastAsia="zh-CN"/>
        </w:rPr>
        <w:t xml:space="preserve">CLO will proceed with step </w:t>
      </w:r>
      <w:r w:rsidR="00CC46B9">
        <w:rPr>
          <w:lang w:val="en-US" w:eastAsia="zh-CN"/>
        </w:rPr>
        <w:t>2</w:t>
      </w:r>
      <w:r w:rsidR="00CC46B9" w:rsidRPr="00625E46">
        <w:rPr>
          <w:lang w:val="en-US" w:eastAsia="zh-CN"/>
        </w:rPr>
        <w:t xml:space="preserve"> </w:t>
      </w:r>
      <w:r w:rsidRPr="00625E46">
        <w:rPr>
          <w:lang w:val="en-US" w:eastAsia="zh-CN"/>
        </w:rPr>
        <w:t xml:space="preserve">only, and the grievance will undergo the same process </w:t>
      </w:r>
      <w:r w:rsidR="00DF2001" w:rsidRPr="00625E46">
        <w:rPr>
          <w:lang w:val="en-US" w:eastAsia="zh-CN"/>
        </w:rPr>
        <w:t>of further resolution</w:t>
      </w:r>
      <w:r w:rsidRPr="00625E46">
        <w:rPr>
          <w:lang w:val="en-US" w:eastAsia="zh-CN"/>
        </w:rPr>
        <w:t xml:space="preserve">. </w:t>
      </w:r>
    </w:p>
    <w:p w14:paraId="6A6AAF16" w14:textId="77777777" w:rsidR="00026BF9" w:rsidRPr="00625E46" w:rsidRDefault="00026BF9" w:rsidP="00026BF9">
      <w:pPr>
        <w:pStyle w:val="Heading3"/>
        <w:spacing w:after="240" w:line="300" w:lineRule="auto"/>
        <w:rPr>
          <w:rFonts w:cs="Arial"/>
          <w:b w:val="0"/>
          <w:bCs/>
          <w:noProof w:val="0"/>
          <w:szCs w:val="22"/>
          <w:lang w:val="en-US"/>
        </w:rPr>
      </w:pPr>
      <w:bookmarkStart w:id="159" w:name="_Toc115785127"/>
      <w:bookmarkStart w:id="160" w:name="_Toc149165257"/>
      <w:bookmarkStart w:id="161" w:name="_Toc149220170"/>
      <w:bookmarkStart w:id="162" w:name="_Toc151480214"/>
      <w:bookmarkStart w:id="163" w:name="_Toc181096834"/>
      <w:r w:rsidRPr="00625E46">
        <w:rPr>
          <w:rFonts w:cs="Arial"/>
          <w:b w:val="0"/>
          <w:bCs/>
          <w:noProof w:val="0"/>
          <w:szCs w:val="22"/>
          <w:lang w:val="en-US"/>
        </w:rPr>
        <w:lastRenderedPageBreak/>
        <w:t>Stage 3: Eligibility Screening and Categorisation (up to 5 working days)</w:t>
      </w:r>
      <w:bookmarkEnd w:id="159"/>
      <w:bookmarkEnd w:id="160"/>
      <w:bookmarkEnd w:id="161"/>
      <w:bookmarkEnd w:id="162"/>
      <w:bookmarkEnd w:id="163"/>
      <w:r w:rsidRPr="00625E46">
        <w:rPr>
          <w:rFonts w:cs="Arial"/>
          <w:b w:val="0"/>
          <w:bCs/>
          <w:noProof w:val="0"/>
          <w:szCs w:val="22"/>
          <w:lang w:val="en-US"/>
        </w:rPr>
        <w:t xml:space="preserve"> </w:t>
      </w:r>
    </w:p>
    <w:p w14:paraId="1F889855" w14:textId="2A01FC62" w:rsidR="009154E3" w:rsidRDefault="00026BF9" w:rsidP="00026BF9">
      <w:pPr>
        <w:pStyle w:val="Paragraph"/>
        <w:rPr>
          <w:lang w:val="en-US" w:eastAsia="zh-CN"/>
        </w:rPr>
      </w:pPr>
      <w:r w:rsidRPr="00625E46">
        <w:rPr>
          <w:lang w:val="en-US" w:eastAsia="zh-CN"/>
        </w:rPr>
        <w:t xml:space="preserve">Upon receipt, the CLO will screen the </w:t>
      </w:r>
      <w:r w:rsidR="00DF2001" w:rsidRPr="00625E46">
        <w:rPr>
          <w:lang w:val="en-US" w:eastAsia="zh-CN"/>
        </w:rPr>
        <w:t>grievance</w:t>
      </w:r>
      <w:r w:rsidRPr="00625E46">
        <w:rPr>
          <w:lang w:val="en-US" w:eastAsia="zh-CN"/>
        </w:rPr>
        <w:t xml:space="preserve"> to establish its eligibility using the following criteria: the nature of complaint is within the scope of</w:t>
      </w:r>
      <w:r w:rsidR="00DF2001" w:rsidRPr="00625E46">
        <w:rPr>
          <w:lang w:val="en-US" w:eastAsia="zh-CN"/>
        </w:rPr>
        <w:t xml:space="preserve"> the</w:t>
      </w:r>
      <w:r w:rsidRPr="00625E46">
        <w:rPr>
          <w:lang w:val="en-US" w:eastAsia="zh-CN"/>
        </w:rPr>
        <w:t xml:space="preserve"> LRP</w:t>
      </w:r>
      <w:r w:rsidR="00DF2001" w:rsidRPr="00625E46">
        <w:rPr>
          <w:lang w:val="en-US" w:eastAsia="zh-CN"/>
        </w:rPr>
        <w:t xml:space="preserve"> and the Project</w:t>
      </w:r>
      <w:r w:rsidRPr="00625E46">
        <w:rPr>
          <w:lang w:val="en-US" w:eastAsia="zh-CN"/>
        </w:rPr>
        <w:t xml:space="preserve"> activities, the nature of the grievance is clear, and necessary information has been provided in order to respond to </w:t>
      </w:r>
      <w:r w:rsidR="00737C98" w:rsidRPr="00625E46">
        <w:rPr>
          <w:lang w:val="en-US" w:eastAsia="zh-CN"/>
        </w:rPr>
        <w:t xml:space="preserve">the </w:t>
      </w:r>
      <w:r w:rsidRPr="00625E46">
        <w:rPr>
          <w:lang w:val="en-US" w:eastAsia="zh-CN"/>
        </w:rPr>
        <w:t xml:space="preserve">complaint. </w:t>
      </w:r>
      <w:r w:rsidR="009154E3">
        <w:rPr>
          <w:lang w:val="en-US" w:eastAsia="zh-CN"/>
        </w:rPr>
        <w:t xml:space="preserve">The CLO will cooperate with the LRP Manager on grievances related to land acquisition and livelihood restoration. </w:t>
      </w:r>
      <w:r w:rsidR="009154E3" w:rsidRPr="009154E3">
        <w:rPr>
          <w:lang w:val="en-US" w:eastAsia="zh-CN"/>
        </w:rPr>
        <w:t>The CLO should undergo relevant training on the grievance management in line with the IFC PS 5 and provisions of this LRP.</w:t>
      </w:r>
    </w:p>
    <w:p w14:paraId="19CBD2FC" w14:textId="7C7D5571" w:rsidR="00026BF9" w:rsidRPr="00625E46" w:rsidRDefault="00026BF9" w:rsidP="00026BF9">
      <w:pPr>
        <w:pStyle w:val="Paragraph"/>
        <w:rPr>
          <w:lang w:val="en-US" w:eastAsia="zh-CN"/>
        </w:rPr>
      </w:pPr>
      <w:r w:rsidRPr="00625E46">
        <w:rPr>
          <w:lang w:val="en-US" w:eastAsia="zh-CN"/>
        </w:rPr>
        <w:t xml:space="preserve">If the complaint is ineligible, the </w:t>
      </w:r>
      <w:r w:rsidR="00733F78" w:rsidRPr="00625E46">
        <w:rPr>
          <w:lang w:val="en-US" w:eastAsia="zh-CN"/>
        </w:rPr>
        <w:t>CLO</w:t>
      </w:r>
      <w:r w:rsidRPr="00625E46">
        <w:rPr>
          <w:lang w:val="en-US" w:eastAsia="zh-CN"/>
        </w:rPr>
        <w:t xml:space="preserve"> will inform the complainant of the reason for ineligibility, request more information if necessary, or refer the complainant to the appropriate party for management of the issue. </w:t>
      </w:r>
    </w:p>
    <w:p w14:paraId="3EEDA737" w14:textId="77777777" w:rsidR="000D5C45" w:rsidRDefault="00026BF9" w:rsidP="00026BF9">
      <w:pPr>
        <w:pStyle w:val="Paragraph"/>
        <w:rPr>
          <w:lang w:val="en-US" w:eastAsia="zh-CN"/>
        </w:rPr>
      </w:pPr>
      <w:r w:rsidRPr="00625E46">
        <w:rPr>
          <w:lang w:val="en-US" w:eastAsia="zh-CN"/>
        </w:rPr>
        <w:t>If the complaint is eligible, the CLO will assess</w:t>
      </w:r>
      <w:r w:rsidR="00733F78" w:rsidRPr="00625E46">
        <w:rPr>
          <w:lang w:val="en-US" w:eastAsia="zh-CN"/>
        </w:rPr>
        <w:t xml:space="preserve"> it</w:t>
      </w:r>
      <w:r w:rsidRPr="00625E46">
        <w:rPr>
          <w:lang w:val="en-US" w:eastAsia="zh-CN"/>
        </w:rPr>
        <w:t xml:space="preserve"> for the category and level of complexity. </w:t>
      </w:r>
    </w:p>
    <w:p w14:paraId="075ED23B" w14:textId="0D6F491F" w:rsidR="000D5C45" w:rsidRPr="00E30862" w:rsidRDefault="000D5C45" w:rsidP="00E30862">
      <w:pPr>
        <w:pStyle w:val="Paragraph"/>
        <w:keepNext/>
        <w:keepLines/>
        <w:rPr>
          <w:b/>
          <w:bCs/>
          <w:lang w:val="en-US"/>
        </w:rPr>
      </w:pPr>
      <w:bookmarkStart w:id="164" w:name="_Ref102644626"/>
      <w:r w:rsidRPr="00E30862">
        <w:rPr>
          <w:b/>
          <w:bCs/>
          <w:color w:val="3EB1C8"/>
          <w:lang w:val="en-US"/>
        </w:rPr>
        <w:t>Categorisation by</w:t>
      </w:r>
      <w:r w:rsidR="00CC46B9">
        <w:rPr>
          <w:b/>
          <w:bCs/>
          <w:color w:val="3EB1C8"/>
          <w:lang w:val="en-US"/>
        </w:rPr>
        <w:t xml:space="preserve"> the</w:t>
      </w:r>
      <w:r w:rsidRPr="00E30862">
        <w:rPr>
          <w:b/>
          <w:bCs/>
          <w:color w:val="3EB1C8"/>
          <w:lang w:val="en-US"/>
        </w:rPr>
        <w:t xml:space="preserve"> Type of Issue</w:t>
      </w:r>
      <w:bookmarkEnd w:id="164"/>
    </w:p>
    <w:p w14:paraId="5BB3DE80" w14:textId="77777777" w:rsidR="000D5C45" w:rsidRPr="00625E46" w:rsidRDefault="000D5C45" w:rsidP="000D5C45">
      <w:pPr>
        <w:pStyle w:val="Paragraph"/>
        <w:rPr>
          <w:lang w:val="en-US"/>
        </w:rPr>
      </w:pPr>
      <w:r w:rsidRPr="00625E46">
        <w:rPr>
          <w:lang w:val="en-US"/>
        </w:rPr>
        <w:t>Grievances will be categorised based on the topic of a grievance that may be received:</w:t>
      </w:r>
    </w:p>
    <w:p w14:paraId="1E6BAFC4" w14:textId="77777777" w:rsidR="000D5C45" w:rsidRPr="00625E46" w:rsidRDefault="000D5C45" w:rsidP="000D5C45">
      <w:pPr>
        <w:pStyle w:val="Item1"/>
        <w:rPr>
          <w:lang w:val="en-US"/>
        </w:rPr>
      </w:pPr>
      <w:r w:rsidRPr="00625E46">
        <w:rPr>
          <w:lang w:val="en-US"/>
        </w:rPr>
        <w:t>Confusion or complaint related to the Project’s layout or area of economic displacement impact;</w:t>
      </w:r>
    </w:p>
    <w:p w14:paraId="2442AED2" w14:textId="77777777" w:rsidR="000D5C45" w:rsidRPr="00625E46" w:rsidRDefault="000D5C45" w:rsidP="000D5C45">
      <w:pPr>
        <w:pStyle w:val="Item1"/>
        <w:rPr>
          <w:lang w:val="en-US"/>
        </w:rPr>
      </w:pPr>
      <w:r w:rsidRPr="00625E46">
        <w:rPr>
          <w:lang w:val="en-US"/>
        </w:rPr>
        <w:t>Participation and information disclosure;</w:t>
      </w:r>
    </w:p>
    <w:p w14:paraId="2D39861B" w14:textId="77777777" w:rsidR="000D5C45" w:rsidRPr="00625E46" w:rsidRDefault="000D5C45" w:rsidP="000D5C45">
      <w:pPr>
        <w:pStyle w:val="Item1"/>
        <w:rPr>
          <w:lang w:val="en-US"/>
        </w:rPr>
      </w:pPr>
      <w:r w:rsidRPr="00625E46">
        <w:rPr>
          <w:lang w:val="en-US"/>
        </w:rPr>
        <w:t>Conduct of the Project staff;</w:t>
      </w:r>
    </w:p>
    <w:p w14:paraId="12DA8F28" w14:textId="77777777" w:rsidR="000D5C45" w:rsidRPr="00625E46" w:rsidRDefault="000D5C45" w:rsidP="000D5C45">
      <w:pPr>
        <w:pStyle w:val="Item1"/>
        <w:rPr>
          <w:lang w:val="en-US"/>
        </w:rPr>
      </w:pPr>
      <w:r w:rsidRPr="00625E46">
        <w:rPr>
          <w:lang w:val="en-US"/>
        </w:rPr>
        <w:t>Eligibility to be considered as a PAP;</w:t>
      </w:r>
    </w:p>
    <w:p w14:paraId="65B2A0BC" w14:textId="77777777" w:rsidR="000D5C45" w:rsidRPr="00625E46" w:rsidRDefault="000D5C45" w:rsidP="000D5C45">
      <w:pPr>
        <w:pStyle w:val="Item1"/>
        <w:rPr>
          <w:lang w:val="en-US"/>
        </w:rPr>
      </w:pPr>
      <w:r w:rsidRPr="00625E46">
        <w:rPr>
          <w:lang w:val="en-US"/>
        </w:rPr>
        <w:t>Outcomes of asset inventory and valuation;</w:t>
      </w:r>
    </w:p>
    <w:p w14:paraId="10CD36C6" w14:textId="77777777" w:rsidR="000D5C45" w:rsidRPr="00625E46" w:rsidRDefault="000D5C45" w:rsidP="000D5C45">
      <w:pPr>
        <w:pStyle w:val="Item1"/>
        <w:rPr>
          <w:lang w:val="en-US"/>
        </w:rPr>
      </w:pPr>
      <w:r w:rsidRPr="00625E46">
        <w:rPr>
          <w:lang w:val="en-US"/>
        </w:rPr>
        <w:t>Compensation offered or provided;</w:t>
      </w:r>
    </w:p>
    <w:p w14:paraId="2BBB01AE" w14:textId="77777777" w:rsidR="000D5C45" w:rsidRPr="00625E46" w:rsidRDefault="000D5C45" w:rsidP="000D5C45">
      <w:pPr>
        <w:pStyle w:val="Item1"/>
        <w:rPr>
          <w:lang w:val="en-US"/>
        </w:rPr>
      </w:pPr>
      <w:r w:rsidRPr="00625E46">
        <w:rPr>
          <w:lang w:val="en-US"/>
        </w:rPr>
        <w:t>Livelihood restoration or support measures;</w:t>
      </w:r>
    </w:p>
    <w:p w14:paraId="403C2915" w14:textId="77777777" w:rsidR="000D5C45" w:rsidRPr="00625E46" w:rsidRDefault="000D5C45" w:rsidP="000D5C45">
      <w:pPr>
        <w:pStyle w:val="Item1"/>
        <w:rPr>
          <w:lang w:val="en-US"/>
        </w:rPr>
      </w:pPr>
      <w:r w:rsidRPr="00625E46">
        <w:rPr>
          <w:lang w:val="en-US"/>
        </w:rPr>
        <w:t>GBVH-related issues.</w:t>
      </w:r>
    </w:p>
    <w:p w14:paraId="5F00DF4C" w14:textId="77777777" w:rsidR="000D5C45" w:rsidRPr="00625E46" w:rsidRDefault="000D5C45" w:rsidP="000D5C45">
      <w:pPr>
        <w:pStyle w:val="Paragraph"/>
        <w:rPr>
          <w:lang w:val="en-US"/>
        </w:rPr>
      </w:pPr>
      <w:r w:rsidRPr="00625E46">
        <w:rPr>
          <w:lang w:val="en-US"/>
        </w:rPr>
        <w:t xml:space="preserve">The Company may review and update the above categories as deemed suitable based on the types of grievances received throughout implementation of the LRP. </w:t>
      </w:r>
    </w:p>
    <w:p w14:paraId="3F834A30" w14:textId="553E1408" w:rsidR="000D5C45" w:rsidRPr="00E30862" w:rsidRDefault="000D5C45" w:rsidP="00E30862">
      <w:pPr>
        <w:pStyle w:val="Paragraph"/>
        <w:keepNext/>
        <w:keepLines/>
        <w:rPr>
          <w:b/>
          <w:bCs/>
          <w:lang w:val="en-US"/>
        </w:rPr>
      </w:pPr>
      <w:bookmarkStart w:id="165" w:name="_Ref102644628"/>
      <w:bookmarkStart w:id="166" w:name="_Ref174449853"/>
      <w:r w:rsidRPr="00E30862">
        <w:rPr>
          <w:b/>
          <w:bCs/>
          <w:color w:val="3EB1C8"/>
          <w:lang w:val="en-US"/>
        </w:rPr>
        <w:t xml:space="preserve">Categorisation by </w:t>
      </w:r>
      <w:bookmarkEnd w:id="165"/>
      <w:r w:rsidRPr="00E30862">
        <w:rPr>
          <w:b/>
          <w:bCs/>
          <w:color w:val="3EB1C8"/>
          <w:lang w:val="en-US"/>
        </w:rPr>
        <w:t>Complexity</w:t>
      </w:r>
      <w:bookmarkEnd w:id="166"/>
    </w:p>
    <w:p w14:paraId="2AC1FCA3" w14:textId="77777777" w:rsidR="000D5C45" w:rsidRPr="00625E46" w:rsidRDefault="000D5C45" w:rsidP="000D5C45">
      <w:pPr>
        <w:pStyle w:val="Paragraph"/>
        <w:rPr>
          <w:lang w:val="en-US"/>
        </w:rPr>
      </w:pPr>
      <w:r w:rsidRPr="00625E46">
        <w:rPr>
          <w:lang w:val="en-US"/>
        </w:rPr>
        <w:t>Grievances will also be assessed for complexity, taking into account factors, including the need for involvement of third parties such as governmental authorities at higher levels or independent experts and the need for further investigation. The complaint will be assigned with one of the following levels:</w:t>
      </w:r>
    </w:p>
    <w:p w14:paraId="6F05D3F3" w14:textId="77777777" w:rsidR="000D5C45" w:rsidRPr="00625E46" w:rsidRDefault="000D5C45" w:rsidP="000D5C45">
      <w:pPr>
        <w:pStyle w:val="Item1"/>
        <w:rPr>
          <w:lang w:val="en-US"/>
        </w:rPr>
      </w:pPr>
      <w:r w:rsidRPr="00625E46">
        <w:rPr>
          <w:b/>
          <w:bCs/>
          <w:lang w:val="en-US"/>
        </w:rPr>
        <w:t>Level 1:</w:t>
      </w:r>
      <w:r w:rsidRPr="00625E46">
        <w:rPr>
          <w:lang w:val="en-US"/>
        </w:rPr>
        <w:t xml:space="preserve"> Complaints and concerns that can be addressed by the Company using information and resources available to the Company (this might involve engagement of the Project (sub)contractors;</w:t>
      </w:r>
    </w:p>
    <w:p w14:paraId="4DA11035" w14:textId="77777777" w:rsidR="000D5C45" w:rsidRPr="00625E46" w:rsidRDefault="000D5C45" w:rsidP="000D5C45">
      <w:pPr>
        <w:pStyle w:val="Item1"/>
        <w:rPr>
          <w:lang w:val="en-US"/>
        </w:rPr>
      </w:pPr>
      <w:r w:rsidRPr="00625E46">
        <w:rPr>
          <w:b/>
          <w:bCs/>
          <w:lang w:val="en-US"/>
        </w:rPr>
        <w:t>Level 2:</w:t>
      </w:r>
      <w:r w:rsidRPr="00625E46">
        <w:rPr>
          <w:lang w:val="en-US"/>
        </w:rPr>
        <w:t xml:space="preserve"> Complaints and concerns that will require the involvement of external parties that were previously identified as being relevant stakeholders for the Project (such as local administrations or agricultural cooperatives), to resolve;</w:t>
      </w:r>
    </w:p>
    <w:p w14:paraId="36F78FB4" w14:textId="77777777" w:rsidR="000D5C45" w:rsidRPr="00625E46" w:rsidRDefault="000D5C45" w:rsidP="000D5C45">
      <w:pPr>
        <w:pStyle w:val="Item1"/>
        <w:rPr>
          <w:lang w:val="en-US"/>
        </w:rPr>
      </w:pPr>
      <w:r w:rsidRPr="00625E46">
        <w:rPr>
          <w:b/>
          <w:bCs/>
          <w:lang w:val="en-US"/>
        </w:rPr>
        <w:t>Level 3:</w:t>
      </w:r>
      <w:r w:rsidRPr="00625E46">
        <w:rPr>
          <w:lang w:val="en-US"/>
        </w:rPr>
        <w:t xml:space="preserve"> Complaints and concerns that will require the involvement of external parties that have not been previously identified as being relevant stakeholders for the Project, such as independent experts, NGOs or governmental authorities at higher levels.</w:t>
      </w:r>
    </w:p>
    <w:p w14:paraId="642748F4" w14:textId="77777777" w:rsidR="00026BF9" w:rsidRPr="00625E46" w:rsidRDefault="00026BF9" w:rsidP="00026BF9">
      <w:pPr>
        <w:pStyle w:val="Heading3"/>
        <w:spacing w:after="240" w:line="300" w:lineRule="auto"/>
        <w:rPr>
          <w:rFonts w:cs="Arial"/>
          <w:b w:val="0"/>
          <w:bCs/>
          <w:noProof w:val="0"/>
          <w:szCs w:val="22"/>
          <w:lang w:val="en-US"/>
        </w:rPr>
      </w:pPr>
      <w:bookmarkStart w:id="167" w:name="_Toc115785128"/>
      <w:bookmarkStart w:id="168" w:name="_Toc149165258"/>
      <w:bookmarkStart w:id="169" w:name="_Toc149220171"/>
      <w:bookmarkStart w:id="170" w:name="_Toc151480215"/>
      <w:bookmarkStart w:id="171" w:name="_Toc181096835"/>
      <w:r w:rsidRPr="00625E46">
        <w:rPr>
          <w:rFonts w:cs="Arial"/>
          <w:b w:val="0"/>
          <w:bCs/>
          <w:noProof w:val="0"/>
          <w:szCs w:val="22"/>
          <w:lang w:val="en-US"/>
        </w:rPr>
        <w:t>Stage 4: Investigation and Response</w:t>
      </w:r>
      <w:bookmarkEnd w:id="167"/>
      <w:bookmarkEnd w:id="168"/>
      <w:bookmarkEnd w:id="169"/>
      <w:bookmarkEnd w:id="170"/>
      <w:bookmarkEnd w:id="171"/>
    </w:p>
    <w:p w14:paraId="281A031D" w14:textId="3F20C3DC" w:rsidR="000D5C45" w:rsidRPr="00750097" w:rsidRDefault="000D5C45" w:rsidP="000D5C45">
      <w:pPr>
        <w:pStyle w:val="Paragraph"/>
        <w:keepNext/>
        <w:keepLines/>
        <w:rPr>
          <w:b/>
          <w:bCs/>
          <w:color w:val="3EB1C8"/>
          <w:lang w:val="en-US"/>
        </w:rPr>
      </w:pPr>
      <w:r>
        <w:rPr>
          <w:b/>
          <w:bCs/>
          <w:color w:val="3EB1C8"/>
          <w:lang w:val="en-US"/>
        </w:rPr>
        <w:t>Tier 1</w:t>
      </w:r>
      <w:r w:rsidR="007D35E8">
        <w:rPr>
          <w:b/>
          <w:bCs/>
          <w:color w:val="3EB1C8"/>
          <w:lang w:val="en-US"/>
        </w:rPr>
        <w:t xml:space="preserve"> Investigation and Response (</w:t>
      </w:r>
      <w:r w:rsidR="00A85530">
        <w:rPr>
          <w:b/>
          <w:bCs/>
          <w:color w:val="3EB1C8"/>
          <w:lang w:val="en-US"/>
        </w:rPr>
        <w:t>within</w:t>
      </w:r>
      <w:r w:rsidR="007D35E8">
        <w:rPr>
          <w:b/>
          <w:bCs/>
          <w:color w:val="3EB1C8"/>
          <w:lang w:val="en-US"/>
        </w:rPr>
        <w:t xml:space="preserve"> 10 working days)</w:t>
      </w:r>
    </w:p>
    <w:p w14:paraId="52269686" w14:textId="60EF8B03" w:rsidR="00026BF9" w:rsidRDefault="009154E3" w:rsidP="00026BF9">
      <w:pPr>
        <w:pStyle w:val="Paragraph"/>
        <w:rPr>
          <w:lang w:val="en-US"/>
        </w:rPr>
      </w:pPr>
      <w:r>
        <w:rPr>
          <w:lang w:val="en-US" w:eastAsia="zh-CN"/>
        </w:rPr>
        <w:t>The CLO will cooperate with the LRP Manager on grievances related to land acquisition and livelihood restoration.</w:t>
      </w:r>
      <w:r w:rsidRPr="00625E46">
        <w:rPr>
          <w:lang w:val="en-US"/>
        </w:rPr>
        <w:t xml:space="preserve"> </w:t>
      </w:r>
      <w:r w:rsidR="00026BF9" w:rsidRPr="00625E46">
        <w:rPr>
          <w:lang w:val="en-US"/>
        </w:rPr>
        <w:t xml:space="preserve">The CLO will follow up the grievance received and engage relevant Project staff and/or external parties as needed. As necessary, the CLO </w:t>
      </w:r>
      <w:r>
        <w:rPr>
          <w:lang w:val="en-US"/>
        </w:rPr>
        <w:t xml:space="preserve">and the LRP Manager </w:t>
      </w:r>
      <w:r w:rsidR="00026BF9" w:rsidRPr="00625E46">
        <w:rPr>
          <w:lang w:val="en-US"/>
        </w:rPr>
        <w:t xml:space="preserve">will investigate the </w:t>
      </w:r>
      <w:r w:rsidR="00D3211B">
        <w:rPr>
          <w:lang w:val="en-US"/>
        </w:rPr>
        <w:t>grievance</w:t>
      </w:r>
      <w:r w:rsidR="00733F78" w:rsidRPr="00625E46">
        <w:rPr>
          <w:lang w:val="en-US"/>
        </w:rPr>
        <w:t>, communicate with</w:t>
      </w:r>
      <w:r w:rsidR="00026BF9" w:rsidRPr="00625E46">
        <w:rPr>
          <w:lang w:val="en-US"/>
        </w:rPr>
        <w:t xml:space="preserve"> relevant parties, seek necessary evidence for verification of</w:t>
      </w:r>
      <w:r w:rsidR="00733F78" w:rsidRPr="00625E46">
        <w:rPr>
          <w:lang w:val="en-US"/>
        </w:rPr>
        <w:t xml:space="preserve"> the</w:t>
      </w:r>
      <w:r w:rsidR="00026BF9" w:rsidRPr="00625E46">
        <w:rPr>
          <w:lang w:val="en-US"/>
        </w:rPr>
        <w:t xml:space="preserve"> complaint, and assess resolution against national law and </w:t>
      </w:r>
      <w:r w:rsidR="00733F78" w:rsidRPr="00625E46">
        <w:rPr>
          <w:lang w:val="en-US"/>
        </w:rPr>
        <w:t xml:space="preserve">provisions of the </w:t>
      </w:r>
      <w:r w:rsidR="00026BF9" w:rsidRPr="00625E46">
        <w:rPr>
          <w:lang w:val="en-US"/>
        </w:rPr>
        <w:t xml:space="preserve">IFC PS5. The complainant will be informed of the outcome of the grievance investigation, any actions or remedies to be taken and justification of decisions made, </w:t>
      </w:r>
      <w:r w:rsidR="00733F78" w:rsidRPr="00625E46">
        <w:rPr>
          <w:lang w:val="en-US"/>
        </w:rPr>
        <w:t>as well as on the</w:t>
      </w:r>
      <w:r w:rsidR="00026BF9" w:rsidRPr="00625E46">
        <w:rPr>
          <w:lang w:val="en-US"/>
        </w:rPr>
        <w:t xml:space="preserve"> options for appeal or </w:t>
      </w:r>
      <w:r w:rsidR="00733F78" w:rsidRPr="00625E46">
        <w:rPr>
          <w:lang w:val="en-US"/>
        </w:rPr>
        <w:t xml:space="preserve">on relevant </w:t>
      </w:r>
      <w:r w:rsidR="00026BF9" w:rsidRPr="00625E46">
        <w:rPr>
          <w:lang w:val="en-US"/>
        </w:rPr>
        <w:t xml:space="preserve">judicial/administrative remedies. The CLO should </w:t>
      </w:r>
      <w:r w:rsidR="005F0544" w:rsidRPr="00625E46">
        <w:rPr>
          <w:lang w:val="en-US"/>
        </w:rPr>
        <w:t>endeavor</w:t>
      </w:r>
      <w:r w:rsidR="00026BF9" w:rsidRPr="00625E46">
        <w:rPr>
          <w:lang w:val="en-US"/>
        </w:rPr>
        <w:t xml:space="preserve"> to provide response</w:t>
      </w:r>
      <w:r w:rsidR="00737C98" w:rsidRPr="00625E46">
        <w:rPr>
          <w:lang w:val="en-US"/>
        </w:rPr>
        <w:t>s</w:t>
      </w:r>
      <w:r w:rsidR="00026BF9" w:rsidRPr="00625E46">
        <w:rPr>
          <w:lang w:val="en-US"/>
        </w:rPr>
        <w:t xml:space="preserve"> to</w:t>
      </w:r>
      <w:r w:rsidR="00737C98" w:rsidRPr="00625E46">
        <w:rPr>
          <w:lang w:val="en-US"/>
        </w:rPr>
        <w:t xml:space="preserve"> the</w:t>
      </w:r>
      <w:r w:rsidR="00026BF9" w:rsidRPr="00625E46">
        <w:rPr>
          <w:lang w:val="en-US"/>
        </w:rPr>
        <w:t xml:space="preserve"> complaints addressed within 10 working days of confirmation of receipt</w:t>
      </w:r>
      <w:r w:rsidR="00EC6BCF" w:rsidRPr="00625E46">
        <w:rPr>
          <w:lang w:val="en-US"/>
        </w:rPr>
        <w:t xml:space="preserve"> and will communicate to the complainant the expected time needed to close the issue</w:t>
      </w:r>
      <w:r w:rsidR="00026BF9" w:rsidRPr="00625E46">
        <w:rPr>
          <w:lang w:val="en-US"/>
        </w:rPr>
        <w:t>.</w:t>
      </w:r>
    </w:p>
    <w:p w14:paraId="64FD1CB7" w14:textId="731642B0" w:rsidR="000D5C45" w:rsidRDefault="000D5C45" w:rsidP="000D5C45">
      <w:pPr>
        <w:pStyle w:val="Paragraph"/>
        <w:keepNext/>
        <w:keepLines/>
        <w:rPr>
          <w:b/>
          <w:bCs/>
          <w:color w:val="3EB1C8"/>
          <w:lang w:val="en-US"/>
        </w:rPr>
      </w:pPr>
      <w:r>
        <w:rPr>
          <w:b/>
          <w:bCs/>
          <w:color w:val="3EB1C8"/>
          <w:lang w:val="en-US"/>
        </w:rPr>
        <w:lastRenderedPageBreak/>
        <w:t>Tier 2</w:t>
      </w:r>
      <w:r w:rsidR="007D35E8">
        <w:rPr>
          <w:b/>
          <w:bCs/>
          <w:color w:val="3EB1C8"/>
          <w:lang w:val="en-US"/>
        </w:rPr>
        <w:t xml:space="preserve"> Investigation and Response (1</w:t>
      </w:r>
      <w:r w:rsidR="00A85530">
        <w:rPr>
          <w:b/>
          <w:bCs/>
          <w:color w:val="3EB1C8"/>
          <w:lang w:val="en-US"/>
        </w:rPr>
        <w:t>4</w:t>
      </w:r>
      <w:r w:rsidR="007D35E8">
        <w:rPr>
          <w:b/>
          <w:bCs/>
          <w:color w:val="3EB1C8"/>
          <w:lang w:val="en-US"/>
        </w:rPr>
        <w:t xml:space="preserve"> working days)</w:t>
      </w:r>
    </w:p>
    <w:p w14:paraId="5E0FB4A9" w14:textId="0E4C8CF1" w:rsidR="00A85530" w:rsidRPr="00A85530" w:rsidRDefault="00A85530" w:rsidP="00A85530">
      <w:pPr>
        <w:pStyle w:val="Paragraph"/>
        <w:rPr>
          <w:lang w:val="en-US"/>
        </w:rPr>
      </w:pPr>
      <w:r w:rsidRPr="00A85530">
        <w:rPr>
          <w:lang w:val="en-US"/>
        </w:rPr>
        <w:t xml:space="preserve">When grievances cannot be resolved during the Tier 1 grievance resolution, the complaint will be taken to a Resolution Committee. This Committee will </w:t>
      </w:r>
      <w:r>
        <w:rPr>
          <w:lang w:val="en-US"/>
        </w:rPr>
        <w:t>include</w:t>
      </w:r>
      <w:r w:rsidRPr="00A85530">
        <w:rPr>
          <w:lang w:val="en-US"/>
        </w:rPr>
        <w:t xml:space="preserve">: </w:t>
      </w:r>
    </w:p>
    <w:p w14:paraId="1B92A89D" w14:textId="4F957A58" w:rsidR="00A85530" w:rsidRPr="00A85530" w:rsidRDefault="00A85530" w:rsidP="00E30862">
      <w:pPr>
        <w:pStyle w:val="Item1"/>
        <w:rPr>
          <w:lang w:val="en-US"/>
        </w:rPr>
      </w:pPr>
      <w:r>
        <w:rPr>
          <w:lang w:val="en-US"/>
        </w:rPr>
        <w:t xml:space="preserve">Company’s </w:t>
      </w:r>
      <w:r w:rsidRPr="00A85530">
        <w:rPr>
          <w:lang w:val="en-US"/>
        </w:rPr>
        <w:t>senior management representative</w:t>
      </w:r>
      <w:r>
        <w:rPr>
          <w:lang w:val="en-US"/>
        </w:rPr>
        <w:t>;</w:t>
      </w:r>
      <w:r w:rsidRPr="00A85530">
        <w:rPr>
          <w:lang w:val="en-US"/>
        </w:rPr>
        <w:t xml:space="preserve"> </w:t>
      </w:r>
    </w:p>
    <w:p w14:paraId="645B541E" w14:textId="50CA4533" w:rsidR="00A85530" w:rsidRDefault="00A85530" w:rsidP="00E30862">
      <w:pPr>
        <w:pStyle w:val="Item1"/>
        <w:rPr>
          <w:lang w:val="en-US"/>
        </w:rPr>
      </w:pPr>
      <w:r>
        <w:rPr>
          <w:lang w:val="en-US"/>
        </w:rPr>
        <w:t xml:space="preserve">Representative of </w:t>
      </w:r>
      <w:r w:rsidR="005930EB">
        <w:rPr>
          <w:lang w:val="en-US"/>
        </w:rPr>
        <w:t xml:space="preserve">the </w:t>
      </w:r>
      <w:r>
        <w:rPr>
          <w:lang w:val="en-US"/>
        </w:rPr>
        <w:t>village or district (Silistra municipality) administration (as appropriate);</w:t>
      </w:r>
    </w:p>
    <w:p w14:paraId="7595D85E" w14:textId="393C6480" w:rsidR="00A85530" w:rsidRDefault="00A85530" w:rsidP="00E30862">
      <w:pPr>
        <w:pStyle w:val="Item1"/>
        <w:rPr>
          <w:lang w:val="en-US"/>
        </w:rPr>
      </w:pPr>
      <w:r w:rsidRPr="00A85530">
        <w:rPr>
          <w:lang w:val="en-US"/>
        </w:rPr>
        <w:t>Independent expert(s) specialized in the particular grievance issue</w:t>
      </w:r>
    </w:p>
    <w:p w14:paraId="06101248" w14:textId="5AC221F4" w:rsidR="00A85530" w:rsidRPr="00A85530" w:rsidRDefault="00A85530" w:rsidP="00E30862">
      <w:pPr>
        <w:pStyle w:val="Item1"/>
        <w:rPr>
          <w:lang w:val="en-US"/>
        </w:rPr>
      </w:pPr>
      <w:r>
        <w:rPr>
          <w:lang w:val="en-US"/>
        </w:rPr>
        <w:t>EPC contractor representative (as appropriate).</w:t>
      </w:r>
    </w:p>
    <w:p w14:paraId="0DA5844D" w14:textId="0ED51F85" w:rsidR="000D5C45" w:rsidRPr="00625E46" w:rsidRDefault="00A85530" w:rsidP="00026BF9">
      <w:pPr>
        <w:pStyle w:val="Paragraph"/>
        <w:rPr>
          <w:lang w:val="en-US"/>
        </w:rPr>
      </w:pPr>
      <w:r w:rsidRPr="00A85530">
        <w:rPr>
          <w:lang w:val="en-US"/>
        </w:rPr>
        <w:t>The Resolution Committee will be mobili</w:t>
      </w:r>
      <w:r>
        <w:rPr>
          <w:lang w:val="en-US"/>
        </w:rPr>
        <w:t>s</w:t>
      </w:r>
      <w:r w:rsidRPr="00A85530">
        <w:rPr>
          <w:lang w:val="en-US"/>
        </w:rPr>
        <w:t xml:space="preserve">ed as and when needed. The hearing of </w:t>
      </w:r>
      <w:r>
        <w:rPr>
          <w:lang w:val="en-US"/>
        </w:rPr>
        <w:t>grievances</w:t>
      </w:r>
      <w:r w:rsidRPr="00A85530">
        <w:rPr>
          <w:lang w:val="en-US"/>
        </w:rPr>
        <w:t xml:space="preserve"> by the Resolution Committee will be done within two weeks after referral. The grievance should be resolved within 2 months. </w:t>
      </w:r>
      <w:r w:rsidR="005930EB" w:rsidRPr="00750097">
        <w:rPr>
          <w:lang w:val="en-US"/>
        </w:rPr>
        <w:t xml:space="preserve">The complainant will be informed of the outcome of the grievance investigation, any actions or remedies to be taken and justification of decisions made, and options for appeal or judicial/administrative remedies. </w:t>
      </w:r>
      <w:r w:rsidR="005930EB">
        <w:rPr>
          <w:lang w:val="en-US"/>
        </w:rPr>
        <w:t xml:space="preserve">The complainant will be also informed on the opportunity to </w:t>
      </w:r>
      <w:r w:rsidR="005930EB" w:rsidRPr="00A85530">
        <w:rPr>
          <w:lang w:val="en-US"/>
        </w:rPr>
        <w:t>approach the IFC’s Compliance Advisor Ombudsman</w:t>
      </w:r>
      <w:r w:rsidR="005930EB" w:rsidRPr="005930EB">
        <w:rPr>
          <w:rStyle w:val="FootnoteReference"/>
          <w:lang w:val="en-US"/>
        </w:rPr>
        <w:footnoteReference w:id="19"/>
      </w:r>
      <w:r w:rsidR="005930EB" w:rsidRPr="00A85530">
        <w:rPr>
          <w:lang w:val="en-US"/>
        </w:rPr>
        <w:t xml:space="preserve"> if they believe that their grievances are not adequately addressed</w:t>
      </w:r>
      <w:r w:rsidR="005930EB">
        <w:rPr>
          <w:lang w:val="en-US"/>
        </w:rPr>
        <w:t>.</w:t>
      </w:r>
    </w:p>
    <w:p w14:paraId="2D698360" w14:textId="77777777" w:rsidR="00026BF9" w:rsidRPr="00625E46" w:rsidRDefault="00026BF9" w:rsidP="00026BF9">
      <w:pPr>
        <w:pStyle w:val="Heading3"/>
        <w:spacing w:after="240" w:line="300" w:lineRule="auto"/>
        <w:rPr>
          <w:rFonts w:cs="Arial"/>
          <w:b w:val="0"/>
          <w:bCs/>
          <w:noProof w:val="0"/>
          <w:szCs w:val="22"/>
          <w:lang w:val="en-US"/>
        </w:rPr>
      </w:pPr>
      <w:bookmarkStart w:id="172" w:name="_Toc115785129"/>
      <w:bookmarkStart w:id="173" w:name="_Toc149165259"/>
      <w:bookmarkStart w:id="174" w:name="_Toc149220172"/>
      <w:bookmarkStart w:id="175" w:name="_Toc151480216"/>
      <w:bookmarkStart w:id="176" w:name="_Toc181096836"/>
      <w:r w:rsidRPr="00625E46">
        <w:rPr>
          <w:rFonts w:cs="Arial"/>
          <w:b w:val="0"/>
          <w:bCs/>
          <w:noProof w:val="0"/>
          <w:szCs w:val="22"/>
          <w:lang w:val="en-US"/>
        </w:rPr>
        <w:t>Stage 5: Resolution Monitoring and Close-out</w:t>
      </w:r>
      <w:bookmarkEnd w:id="172"/>
      <w:bookmarkEnd w:id="173"/>
      <w:bookmarkEnd w:id="174"/>
      <w:bookmarkEnd w:id="175"/>
      <w:bookmarkEnd w:id="176"/>
    </w:p>
    <w:p w14:paraId="5E66817C" w14:textId="60B4E3C1" w:rsidR="00906B32" w:rsidRDefault="00026BF9" w:rsidP="00026BF9">
      <w:pPr>
        <w:pStyle w:val="Paragraph"/>
        <w:rPr>
          <w:lang w:val="en-US" w:eastAsia="zh-CN"/>
        </w:rPr>
      </w:pPr>
      <w:r w:rsidRPr="00625E46">
        <w:rPr>
          <w:lang w:val="en-US"/>
        </w:rPr>
        <w:t xml:space="preserve">The CLO will oversee the implementation of the remedy or actions and ensure communication of this to the </w:t>
      </w:r>
      <w:r w:rsidRPr="00625E46">
        <w:rPr>
          <w:lang w:val="en-US" w:eastAsia="zh-CN"/>
        </w:rPr>
        <w:t>complainant</w:t>
      </w:r>
      <w:r w:rsidR="00906B32">
        <w:rPr>
          <w:lang w:val="en-US" w:eastAsia="zh-CN"/>
        </w:rPr>
        <w:t xml:space="preserve"> and to the </w:t>
      </w:r>
      <w:r w:rsidR="005930EB">
        <w:rPr>
          <w:lang w:val="en-US" w:eastAsia="zh-CN"/>
        </w:rPr>
        <w:t>Resolution</w:t>
      </w:r>
      <w:r w:rsidR="00906B32">
        <w:rPr>
          <w:lang w:val="en-US" w:eastAsia="zh-CN"/>
        </w:rPr>
        <w:t xml:space="preserve"> Committee as appropriate</w:t>
      </w:r>
      <w:r w:rsidR="00D3211B">
        <w:rPr>
          <w:lang w:val="en-US" w:eastAsia="zh-CN"/>
        </w:rPr>
        <w:t xml:space="preserve"> (during the investigation period information on the process of resolution of an open grievance will be communicated to the Committee on weekly basis)</w:t>
      </w:r>
      <w:r w:rsidRPr="00625E46">
        <w:rPr>
          <w:lang w:val="en-US" w:eastAsia="zh-CN"/>
        </w:rPr>
        <w:t xml:space="preserve">. Details on </w:t>
      </w:r>
      <w:r w:rsidR="00737C98" w:rsidRPr="00625E46">
        <w:rPr>
          <w:lang w:val="en-US" w:eastAsia="zh-CN"/>
        </w:rPr>
        <w:t xml:space="preserve">the </w:t>
      </w:r>
      <w:r w:rsidRPr="00625E46">
        <w:rPr>
          <w:lang w:val="en-US" w:eastAsia="zh-CN"/>
        </w:rPr>
        <w:t xml:space="preserve">actions taken will be recorded in the grievance register, including any outstanding </w:t>
      </w:r>
      <w:r w:rsidR="00733F78" w:rsidRPr="00625E46">
        <w:rPr>
          <w:lang w:val="en-US" w:eastAsia="zh-CN"/>
        </w:rPr>
        <w:t>issues</w:t>
      </w:r>
      <w:r w:rsidRPr="00625E46">
        <w:rPr>
          <w:lang w:val="en-US" w:eastAsia="zh-CN"/>
        </w:rPr>
        <w:t xml:space="preserve"> for follow up.</w:t>
      </w:r>
    </w:p>
    <w:p w14:paraId="43E1B48B" w14:textId="2D34D1EF" w:rsidR="00026BF9" w:rsidRPr="00625E46" w:rsidRDefault="00026BF9" w:rsidP="00026BF9">
      <w:pPr>
        <w:pStyle w:val="Paragraph"/>
        <w:rPr>
          <w:lang w:val="en-US" w:eastAsia="zh-CN"/>
        </w:rPr>
      </w:pPr>
      <w:r w:rsidRPr="00625E46">
        <w:rPr>
          <w:lang w:val="en-US" w:eastAsia="zh-CN"/>
        </w:rPr>
        <w:t>If complainant is satisfied with the resolution proposed, they will sign a grievance close-out form.</w:t>
      </w:r>
    </w:p>
    <w:p w14:paraId="559CBBED" w14:textId="16925203" w:rsidR="007D35E8" w:rsidRDefault="00026BF9" w:rsidP="009C6E60">
      <w:pPr>
        <w:pStyle w:val="Paragraph"/>
        <w:rPr>
          <w:lang w:val="en-US" w:eastAsia="zh-CN"/>
        </w:rPr>
      </w:pPr>
      <w:r w:rsidRPr="00625E46">
        <w:rPr>
          <w:lang w:val="en-US" w:eastAsia="zh-CN"/>
        </w:rPr>
        <w:t xml:space="preserve">If complainant is not satisfied with the proposed resolution </w:t>
      </w:r>
      <w:r w:rsidR="00733F78" w:rsidRPr="00625E46">
        <w:rPr>
          <w:lang w:val="en-US" w:eastAsia="zh-CN"/>
        </w:rPr>
        <w:t>of a grievance</w:t>
      </w:r>
      <w:r w:rsidRPr="00625E46">
        <w:rPr>
          <w:lang w:val="en-US" w:eastAsia="zh-CN"/>
        </w:rPr>
        <w:t xml:space="preserve">, </w:t>
      </w:r>
      <w:r w:rsidR="007D35E8">
        <w:rPr>
          <w:lang w:val="en-US" w:eastAsia="zh-CN"/>
        </w:rPr>
        <w:t xml:space="preserve">another round of investigation and response is conducted. If the complainant is not satisfied with the proposed resolution of grievance for the second time, it will be closed unresolved. </w:t>
      </w:r>
      <w:r w:rsidR="009C6E60" w:rsidRPr="009C6E60">
        <w:rPr>
          <w:lang w:val="en-US" w:eastAsia="zh-CN"/>
        </w:rPr>
        <w:t xml:space="preserve">In such </w:t>
      </w:r>
      <w:r w:rsidR="009C6E60">
        <w:rPr>
          <w:lang w:val="en-US" w:eastAsia="zh-CN"/>
        </w:rPr>
        <w:t>cases</w:t>
      </w:r>
      <w:r w:rsidR="009C6E60" w:rsidRPr="009C6E60">
        <w:rPr>
          <w:lang w:val="en-US" w:eastAsia="zh-CN"/>
        </w:rPr>
        <w:t>,</w:t>
      </w:r>
      <w:r w:rsidR="009C6E60">
        <w:rPr>
          <w:lang w:val="en-US" w:eastAsia="zh-CN"/>
        </w:rPr>
        <w:t xml:space="preserve"> </w:t>
      </w:r>
      <w:r w:rsidR="009C6E60" w:rsidRPr="009C6E60">
        <w:rPr>
          <w:lang w:val="en-US" w:eastAsia="zh-CN"/>
        </w:rPr>
        <w:t xml:space="preserve">the Project’s efforts to investigate the </w:t>
      </w:r>
      <w:r w:rsidR="009C6E60">
        <w:rPr>
          <w:lang w:val="en-US" w:eastAsia="zh-CN"/>
        </w:rPr>
        <w:t>grievance</w:t>
      </w:r>
      <w:r w:rsidR="009C6E60" w:rsidRPr="009C6E60">
        <w:rPr>
          <w:lang w:val="en-US" w:eastAsia="zh-CN"/>
        </w:rPr>
        <w:t xml:space="preserve"> and to arrive at a conclusion will be well documented and the complainant </w:t>
      </w:r>
      <w:r w:rsidR="009C6E60">
        <w:rPr>
          <w:lang w:val="en-US" w:eastAsia="zh-CN"/>
        </w:rPr>
        <w:t>will be informed on</w:t>
      </w:r>
      <w:r w:rsidR="009C6E60" w:rsidRPr="009C6E60">
        <w:rPr>
          <w:lang w:val="en-US" w:eastAsia="zh-CN"/>
        </w:rPr>
        <w:t xml:space="preserve"> the situation</w:t>
      </w:r>
      <w:r w:rsidR="009C6E60">
        <w:rPr>
          <w:lang w:val="en-US" w:eastAsia="zh-CN"/>
        </w:rPr>
        <w:t xml:space="preserve"> accordingly</w:t>
      </w:r>
      <w:r w:rsidR="009C6E60" w:rsidRPr="009C6E60">
        <w:rPr>
          <w:lang w:val="en-US" w:eastAsia="zh-CN"/>
        </w:rPr>
        <w:t>.</w:t>
      </w:r>
    </w:p>
    <w:p w14:paraId="6B168DA1" w14:textId="0660E9FA" w:rsidR="00906B32" w:rsidRDefault="007D35E8" w:rsidP="00542B9B">
      <w:pPr>
        <w:pStyle w:val="Paragraph"/>
        <w:rPr>
          <w:lang w:val="en-US"/>
        </w:rPr>
      </w:pPr>
      <w:r>
        <w:rPr>
          <w:lang w:val="en-US" w:eastAsia="zh-CN"/>
        </w:rPr>
        <w:t>The complainant</w:t>
      </w:r>
      <w:r w:rsidR="00733F78" w:rsidRPr="00625E46">
        <w:rPr>
          <w:lang w:val="en-US" w:eastAsia="zh-CN"/>
        </w:rPr>
        <w:t xml:space="preserve"> is</w:t>
      </w:r>
      <w:r w:rsidR="00026BF9" w:rsidRPr="00625E46">
        <w:rPr>
          <w:lang w:val="en-US" w:eastAsia="zh-CN"/>
        </w:rPr>
        <w:t xml:space="preserve"> free to lodge a </w:t>
      </w:r>
      <w:r w:rsidR="00733F78" w:rsidRPr="00625E46">
        <w:rPr>
          <w:lang w:val="en-US" w:eastAsia="zh-CN"/>
        </w:rPr>
        <w:t>grievance</w:t>
      </w:r>
      <w:r w:rsidR="00026BF9" w:rsidRPr="00625E46">
        <w:rPr>
          <w:lang w:val="en-US" w:eastAsia="zh-CN"/>
        </w:rPr>
        <w:t xml:space="preserve"> through the formal</w:t>
      </w:r>
      <w:r w:rsidR="00026BF9" w:rsidRPr="00625E46">
        <w:rPr>
          <w:lang w:val="en-US"/>
        </w:rPr>
        <w:t xml:space="preserve"> judicial system of the country at any point</w:t>
      </w:r>
      <w:r>
        <w:rPr>
          <w:lang w:val="en-US"/>
        </w:rPr>
        <w:t xml:space="preserve"> of the grievance </w:t>
      </w:r>
      <w:r w:rsidRPr="005930EB">
        <w:rPr>
          <w:lang w:val="en-US"/>
        </w:rPr>
        <w:t>management process</w:t>
      </w:r>
      <w:r w:rsidR="00026BF9" w:rsidRPr="005930EB">
        <w:rPr>
          <w:lang w:val="en-US"/>
        </w:rPr>
        <w:t xml:space="preserve">. </w:t>
      </w:r>
      <w:r w:rsidRPr="005930EB">
        <w:rPr>
          <w:lang w:val="en-US"/>
        </w:rPr>
        <w:t>Affected parties also have the opportunity to approach the IFC’s Compliance Advisor Ombudsman if they believe that their grievances are not adequately addressed by the Project GM (including</w:t>
      </w:r>
      <w:r w:rsidR="005930EB">
        <w:rPr>
          <w:lang w:val="en-US"/>
        </w:rPr>
        <w:t xml:space="preserve"> via</w:t>
      </w:r>
      <w:r w:rsidRPr="005930EB">
        <w:rPr>
          <w:lang w:val="en-US"/>
        </w:rPr>
        <w:t xml:space="preserve"> the </w:t>
      </w:r>
      <w:r w:rsidR="005930EB" w:rsidRPr="005930EB">
        <w:rPr>
          <w:lang w:val="en-US"/>
        </w:rPr>
        <w:t>Resolution</w:t>
      </w:r>
      <w:r w:rsidRPr="005930EB">
        <w:rPr>
          <w:lang w:val="en-US"/>
        </w:rPr>
        <w:t xml:space="preserve"> Committee</w:t>
      </w:r>
      <w:r>
        <w:rPr>
          <w:lang w:val="en-US"/>
        </w:rPr>
        <w:t>)</w:t>
      </w:r>
      <w:r w:rsidR="00906B32">
        <w:rPr>
          <w:lang w:val="en-US"/>
        </w:rPr>
        <w:t xml:space="preserve"> or by the judicial system.</w:t>
      </w:r>
    </w:p>
    <w:p w14:paraId="4BC093CE" w14:textId="77777777" w:rsidR="00E873F4" w:rsidRDefault="00E873F4" w:rsidP="00542B9B">
      <w:pPr>
        <w:pStyle w:val="Paragraph"/>
        <w:rPr>
          <w:lang w:val="en-US"/>
        </w:rPr>
      </w:pPr>
    </w:p>
    <w:p w14:paraId="27A03B51" w14:textId="11D678BF" w:rsidR="00814EB7" w:rsidRPr="00625E46" w:rsidRDefault="00814EB7" w:rsidP="00814EB7">
      <w:pPr>
        <w:pStyle w:val="Heading1"/>
        <w:rPr>
          <w:lang w:val="en-US"/>
        </w:rPr>
      </w:pPr>
      <w:bookmarkStart w:id="177" w:name="_Toc181096837"/>
      <w:bookmarkStart w:id="178" w:name="_Hlk173857618"/>
      <w:r w:rsidRPr="00625E46">
        <w:rPr>
          <w:lang w:val="en-US"/>
        </w:rPr>
        <w:lastRenderedPageBreak/>
        <w:t>COMPENSATION FRAMEWORK</w:t>
      </w:r>
      <w:bookmarkEnd w:id="177"/>
    </w:p>
    <w:p w14:paraId="73A08D9E" w14:textId="1FFE9F8C" w:rsidR="00FA5016" w:rsidRPr="009B0265" w:rsidRDefault="00FA5016" w:rsidP="00FA5016">
      <w:pPr>
        <w:pStyle w:val="Heading2"/>
        <w:rPr>
          <w:lang w:val="en-US"/>
        </w:rPr>
      </w:pPr>
      <w:bookmarkStart w:id="179" w:name="_Toc181096838"/>
      <w:bookmarkEnd w:id="178"/>
      <w:r w:rsidRPr="009B0265">
        <w:rPr>
          <w:lang w:val="en-US"/>
        </w:rPr>
        <w:t>Approach to Compensation</w:t>
      </w:r>
      <w:bookmarkEnd w:id="179"/>
    </w:p>
    <w:p w14:paraId="14AD76DF" w14:textId="77777777" w:rsidR="00B07798" w:rsidRPr="00625E46" w:rsidRDefault="00B07798" w:rsidP="00B07798">
      <w:pPr>
        <w:pStyle w:val="Paragraph"/>
        <w:rPr>
          <w:lang w:val="en-US"/>
        </w:rPr>
      </w:pPr>
      <w:r w:rsidRPr="00625E46">
        <w:rPr>
          <w:lang w:val="en-US"/>
        </w:rPr>
        <w:t>The IFC Performance Standard 5 requires full replacement cost as the basis for compensation.</w:t>
      </w:r>
    </w:p>
    <w:p w14:paraId="5DB60F98" w14:textId="77777777" w:rsidR="00B07798" w:rsidRPr="00625E46" w:rsidRDefault="00B07798" w:rsidP="00B07798">
      <w:pPr>
        <w:pStyle w:val="Paragraph"/>
        <w:rPr>
          <w:lang w:val="en-US"/>
        </w:rPr>
      </w:pPr>
      <w:r w:rsidRPr="00625E46">
        <w:rPr>
          <w:lang w:val="en-US"/>
        </w:rPr>
        <w:t>According to the IFC PS 5, “</w:t>
      </w:r>
      <w:r w:rsidRPr="00625E46">
        <w:rPr>
          <w:i/>
          <w:iCs/>
          <w:lang w:val="en-US"/>
        </w:rPr>
        <w:t>When displacement cannot be avoided, the client will offer displaced communities and persons compensation for loss of assets at full replacement cost and other assistance to help them improve or restore their standards of living or livelihoods… Compensation standards will be transparent and applied consistently to all communities and persons affected by the displacement. Where livelihoods of displaced persons are land-based, or where land is collectively owned, the client will, where feasible, offer the displaced land-based compensation. The client will take possession of acquired land and related assets only after compensation has been made available and, where applicable, resettlement sites and moving allowances have been provided to the displaced persons in addition to compensation. The client will also provide opportunities to displaced communities and persons to derive appropriate development benefits from the project</w:t>
      </w:r>
      <w:r w:rsidRPr="00625E46">
        <w:rPr>
          <w:lang w:val="en-US"/>
        </w:rPr>
        <w:t xml:space="preserve">”. </w:t>
      </w:r>
    </w:p>
    <w:p w14:paraId="2C81181B" w14:textId="77777777" w:rsidR="00B07798" w:rsidRPr="00625E46" w:rsidRDefault="00B07798" w:rsidP="00B07798">
      <w:pPr>
        <w:pStyle w:val="Paragraph"/>
        <w:rPr>
          <w:lang w:val="en-US"/>
        </w:rPr>
      </w:pPr>
      <w:r w:rsidRPr="00625E46">
        <w:rPr>
          <w:lang w:val="en-US"/>
        </w:rPr>
        <w:t>“</w:t>
      </w:r>
      <w:r w:rsidRPr="00625E46">
        <w:rPr>
          <w:i/>
          <w:iCs/>
          <w:lang w:val="en-US"/>
        </w:rPr>
        <w:t>Replacement cost is defined as the market value of the assets plus transaction costs. In applying this method of valuation, depreciation of structures and assets should not be taken into account. Market value is defined as the value required to allow Affected Communities and persons to replace lost assets with assets of similar value. The valuation method for determining replacement cost should be documented and included in applicable Resettlement and/or Livelihood Restoration plans</w:t>
      </w:r>
      <w:r w:rsidRPr="00625E46">
        <w:rPr>
          <w:lang w:val="en-US"/>
        </w:rPr>
        <w:t>”.</w:t>
      </w:r>
    </w:p>
    <w:p w14:paraId="1807B5C0" w14:textId="183B2A15" w:rsidR="00B07798" w:rsidRPr="00625E46" w:rsidRDefault="00B07798" w:rsidP="00B07798">
      <w:pPr>
        <w:pStyle w:val="Paragraph"/>
        <w:rPr>
          <w:lang w:val="en-US"/>
        </w:rPr>
      </w:pPr>
      <w:r w:rsidRPr="00625E46">
        <w:rPr>
          <w:lang w:val="en-US"/>
        </w:rPr>
        <w:t>There are three methods commonly used in Bulgaria to calculate value</w:t>
      </w:r>
      <w:r w:rsidR="001E7FD5" w:rsidRPr="00625E46">
        <w:rPr>
          <w:lang w:val="en-US"/>
        </w:rPr>
        <w:t xml:space="preserve"> of land and other assets</w:t>
      </w:r>
      <w:r w:rsidRPr="00625E46">
        <w:rPr>
          <w:lang w:val="en-US"/>
        </w:rPr>
        <w:t xml:space="preserve">. The basic and widely recognised approaches to valuation are:   </w:t>
      </w:r>
    </w:p>
    <w:p w14:paraId="7AD442EA" w14:textId="55ADA9F1" w:rsidR="00B07798" w:rsidRPr="00625E46" w:rsidRDefault="00B07798" w:rsidP="00B07798">
      <w:pPr>
        <w:pStyle w:val="Item1"/>
        <w:ind w:left="454" w:hanging="454"/>
        <w:rPr>
          <w:lang w:val="en-US"/>
        </w:rPr>
      </w:pPr>
      <w:r w:rsidRPr="00625E46">
        <w:rPr>
          <w:lang w:val="en-US"/>
        </w:rPr>
        <w:t xml:space="preserve">Income approach; </w:t>
      </w:r>
    </w:p>
    <w:p w14:paraId="3C1805BE" w14:textId="517D87B5" w:rsidR="00B07798" w:rsidRPr="00625E46" w:rsidRDefault="00B07798" w:rsidP="00B07798">
      <w:pPr>
        <w:pStyle w:val="Item1"/>
        <w:ind w:left="454" w:hanging="454"/>
        <w:rPr>
          <w:lang w:val="en-US"/>
        </w:rPr>
      </w:pPr>
      <w:r w:rsidRPr="00625E46">
        <w:rPr>
          <w:lang w:val="en-US"/>
        </w:rPr>
        <w:t xml:space="preserve">Cost approach; </w:t>
      </w:r>
    </w:p>
    <w:p w14:paraId="00A111E2" w14:textId="4B010B10" w:rsidR="00B07798" w:rsidRPr="00625E46" w:rsidRDefault="00B07798" w:rsidP="00B07798">
      <w:pPr>
        <w:pStyle w:val="Item1"/>
        <w:ind w:left="454" w:hanging="454"/>
        <w:rPr>
          <w:lang w:val="en-US"/>
        </w:rPr>
      </w:pPr>
      <w:r w:rsidRPr="00625E46">
        <w:rPr>
          <w:lang w:val="en-US"/>
        </w:rPr>
        <w:t xml:space="preserve">Comparative approach. </w:t>
      </w:r>
    </w:p>
    <w:p w14:paraId="7CB398A2" w14:textId="77777777" w:rsidR="00B07798" w:rsidRPr="00625E46" w:rsidRDefault="00B07798" w:rsidP="00B07798">
      <w:pPr>
        <w:pStyle w:val="Paragraph"/>
        <w:rPr>
          <w:b/>
          <w:bCs/>
          <w:color w:val="3EB1C8"/>
          <w:lang w:val="en-US"/>
        </w:rPr>
      </w:pPr>
      <w:r w:rsidRPr="00625E46">
        <w:rPr>
          <w:b/>
          <w:bCs/>
          <w:color w:val="3EB1C8"/>
          <w:lang w:val="en-US"/>
        </w:rPr>
        <w:t>Income approach</w:t>
      </w:r>
    </w:p>
    <w:p w14:paraId="665E64DA" w14:textId="77777777" w:rsidR="00B07798" w:rsidRPr="00625E46" w:rsidRDefault="00B07798" w:rsidP="00B07798">
      <w:pPr>
        <w:pStyle w:val="Paragraph"/>
        <w:rPr>
          <w:lang w:val="en-US"/>
        </w:rPr>
      </w:pPr>
      <w:r w:rsidRPr="00625E46">
        <w:rPr>
          <w:lang w:val="en-US"/>
        </w:rPr>
        <w:t>The income approach provides an indication of value by converting future cash flow to a single current value.  Under the income approach, the value of an asset is determined by reference to the value of income, cash flow or cost savings generated by the asset. Depending on the specific characteristics of the valuated asset, cash flows are applied on the basis of real or nominal prices. The methods for applying the income approach are the following:</w:t>
      </w:r>
    </w:p>
    <w:p w14:paraId="69F24CAB" w14:textId="655A9EA9" w:rsidR="00B07798" w:rsidRPr="00625E46" w:rsidRDefault="00B07798" w:rsidP="00FB0753">
      <w:pPr>
        <w:pStyle w:val="Paragraph"/>
        <w:numPr>
          <w:ilvl w:val="0"/>
          <w:numId w:val="11"/>
        </w:numPr>
        <w:tabs>
          <w:tab w:val="clear" w:pos="851"/>
          <w:tab w:val="left" w:pos="1134"/>
        </w:tabs>
        <w:ind w:left="426" w:hanging="425"/>
        <w:rPr>
          <w:lang w:val="en-US"/>
        </w:rPr>
      </w:pPr>
      <w:r w:rsidRPr="00625E46">
        <w:rPr>
          <w:b/>
          <w:bCs/>
          <w:lang w:val="en-US"/>
        </w:rPr>
        <w:t>Discounted cash flow method</w:t>
      </w:r>
      <w:r w:rsidRPr="00625E46">
        <w:rPr>
          <w:lang w:val="en-US"/>
        </w:rPr>
        <w:t>. This method indicates a value based on revenues and expenses, by applying an appropriate discount rate to a series of forecasted cash flows, in order to discount them back to the valuation date and thus determine a present value of the asset</w:t>
      </w:r>
      <w:r w:rsidR="001E7FD5" w:rsidRPr="00625E46">
        <w:rPr>
          <w:lang w:val="en-US"/>
        </w:rPr>
        <w:t>;</w:t>
      </w:r>
      <w:r w:rsidRPr="00625E46">
        <w:rPr>
          <w:lang w:val="en-US"/>
        </w:rPr>
        <w:t xml:space="preserve"> </w:t>
      </w:r>
    </w:p>
    <w:p w14:paraId="79212EFC" w14:textId="57758A56" w:rsidR="00B07798" w:rsidRPr="00625E46" w:rsidRDefault="00B07798" w:rsidP="00FB0753">
      <w:pPr>
        <w:pStyle w:val="Paragraph"/>
        <w:numPr>
          <w:ilvl w:val="0"/>
          <w:numId w:val="11"/>
        </w:numPr>
        <w:tabs>
          <w:tab w:val="clear" w:pos="851"/>
          <w:tab w:val="left" w:pos="1134"/>
        </w:tabs>
        <w:ind w:left="426" w:hanging="425"/>
        <w:rPr>
          <w:lang w:val="en-US"/>
        </w:rPr>
      </w:pPr>
      <w:r w:rsidRPr="00625E46">
        <w:rPr>
          <w:b/>
          <w:bCs/>
          <w:lang w:val="en-US"/>
        </w:rPr>
        <w:t>Capitalisation Method</w:t>
      </w:r>
      <w:r w:rsidRPr="00625E46">
        <w:rPr>
          <w:lang w:val="en-US"/>
        </w:rPr>
        <w:t>. This includes conversion of operating income and expenses to a capital amount by applying an appropriate capitalisation rate. This is usually done through the capitalisation of income by applying a capitalisation rate to a representative single period</w:t>
      </w:r>
      <w:r w:rsidR="001E7FD5" w:rsidRPr="00625E46">
        <w:rPr>
          <w:lang w:val="en-US"/>
        </w:rPr>
        <w:t xml:space="preserve">; </w:t>
      </w:r>
      <w:r w:rsidRPr="00625E46">
        <w:rPr>
          <w:lang w:val="en-US"/>
        </w:rPr>
        <w:t xml:space="preserve">capitalisation rate should reflect all known risks. </w:t>
      </w:r>
    </w:p>
    <w:p w14:paraId="42B76124" w14:textId="77777777" w:rsidR="00B07798" w:rsidRPr="00625E46" w:rsidRDefault="00B07798" w:rsidP="00B07798">
      <w:pPr>
        <w:pStyle w:val="Paragraph"/>
        <w:rPr>
          <w:b/>
          <w:bCs/>
          <w:color w:val="3EB1C8"/>
          <w:lang w:val="en-US"/>
        </w:rPr>
      </w:pPr>
      <w:r w:rsidRPr="00625E46">
        <w:rPr>
          <w:b/>
          <w:bCs/>
          <w:color w:val="3EB1C8"/>
          <w:lang w:val="en-US"/>
        </w:rPr>
        <w:t xml:space="preserve">Cost approach </w:t>
      </w:r>
    </w:p>
    <w:p w14:paraId="469A5AB4" w14:textId="77777777" w:rsidR="00B07798" w:rsidRPr="00625E46" w:rsidRDefault="00B07798" w:rsidP="00B07798">
      <w:pPr>
        <w:pStyle w:val="Paragraph"/>
        <w:rPr>
          <w:lang w:val="en-US"/>
        </w:rPr>
      </w:pPr>
      <w:r w:rsidRPr="00625E46">
        <w:rPr>
          <w:lang w:val="en-US"/>
        </w:rPr>
        <w:t xml:space="preserve">The cost approach provides an indication of value and is based on a detailed assessment of the costs necessary for the creation or acquisition of a similar or identical asset, which has the same purpose and utility as the asset being valued. The general perception is that a potential buyer would not pay more for an asset than the cost of the creation or acquisition of a new, equivalent asset that is similar or identical to the valuated asset. </w:t>
      </w:r>
    </w:p>
    <w:p w14:paraId="6A3A48D9" w14:textId="5348F735" w:rsidR="00B07798" w:rsidRPr="00625E46" w:rsidRDefault="00B07798" w:rsidP="00B07798">
      <w:pPr>
        <w:pStyle w:val="Paragraph"/>
        <w:rPr>
          <w:lang w:val="en-US"/>
        </w:rPr>
      </w:pPr>
      <w:r w:rsidRPr="00625E46">
        <w:rPr>
          <w:lang w:val="en-US"/>
        </w:rPr>
        <w:t xml:space="preserve">The cost approach concept, consisting </w:t>
      </w:r>
      <w:r w:rsidR="00224D50" w:rsidRPr="00625E46">
        <w:rPr>
          <w:lang w:val="en-US"/>
        </w:rPr>
        <w:t xml:space="preserve">of </w:t>
      </w:r>
      <w:r w:rsidRPr="00625E46">
        <w:rPr>
          <w:lang w:val="en-US"/>
        </w:rPr>
        <w:t xml:space="preserve">the cost of creation/acquisition of an equivalent similar/identical asset is based on the assumption that the subject of the valuation does not cost more than replacement cost for a suitable similar/identical asset having the same or comparable functions and technical and economic parameters. </w:t>
      </w:r>
    </w:p>
    <w:p w14:paraId="5ED936A3" w14:textId="77777777" w:rsidR="00B07798" w:rsidRPr="00625E46" w:rsidRDefault="00B07798" w:rsidP="00B07798">
      <w:pPr>
        <w:pStyle w:val="Paragraph"/>
        <w:rPr>
          <w:lang w:val="en-US"/>
        </w:rPr>
      </w:pPr>
      <w:r w:rsidRPr="00625E46">
        <w:rPr>
          <w:lang w:val="en-US"/>
        </w:rPr>
        <w:t>The methods for applying the cost approach are the following:</w:t>
      </w:r>
    </w:p>
    <w:p w14:paraId="201CD54B" w14:textId="47D01665" w:rsidR="00B07798" w:rsidRPr="00625E46" w:rsidRDefault="00B07798" w:rsidP="00FB0753">
      <w:pPr>
        <w:pStyle w:val="Paragraph"/>
        <w:numPr>
          <w:ilvl w:val="0"/>
          <w:numId w:val="12"/>
        </w:numPr>
        <w:ind w:left="426" w:hanging="426"/>
        <w:rPr>
          <w:lang w:val="en-US"/>
        </w:rPr>
      </w:pPr>
      <w:r w:rsidRPr="00625E46">
        <w:rPr>
          <w:b/>
          <w:bCs/>
          <w:lang w:val="en-US"/>
        </w:rPr>
        <w:t>Method of the depreciated replacement cost.</w:t>
      </w:r>
      <w:r w:rsidRPr="00625E46">
        <w:rPr>
          <w:lang w:val="en-US"/>
        </w:rPr>
        <w:t xml:space="preserve"> This method is based on the determination of all direct and indirect costs of replacing the subject asset with an identical one, taking into account the different types of wear. The replacement cost should reflect all the associated direct and indirect costs of acquiring the asset that would have been incurred by a market participant in the creation of a modern equivalent asset. The assessed value of the equivalent asset is subject to adjustment for age and wear, in order to </w:t>
      </w:r>
      <w:r w:rsidR="00224D50" w:rsidRPr="00625E46">
        <w:rPr>
          <w:lang w:val="en-US"/>
        </w:rPr>
        <w:t>achieve the</w:t>
      </w:r>
      <w:r w:rsidRPr="00625E46">
        <w:rPr>
          <w:lang w:val="en-US"/>
        </w:rPr>
        <w:t xml:space="preserve"> value reflecting the asset’s physical condition, functionality and economic utility</w:t>
      </w:r>
      <w:r w:rsidR="00224D50" w:rsidRPr="00625E46">
        <w:rPr>
          <w:lang w:val="en-US"/>
        </w:rPr>
        <w:t>;</w:t>
      </w:r>
      <w:r w:rsidRPr="00625E46">
        <w:rPr>
          <w:lang w:val="en-US"/>
        </w:rPr>
        <w:t xml:space="preserve"> </w:t>
      </w:r>
    </w:p>
    <w:p w14:paraId="6EEB4F02" w14:textId="5F958700" w:rsidR="00B07798" w:rsidRPr="00625E46" w:rsidRDefault="00B07798" w:rsidP="00FB0753">
      <w:pPr>
        <w:pStyle w:val="Paragraph"/>
        <w:numPr>
          <w:ilvl w:val="0"/>
          <w:numId w:val="12"/>
        </w:numPr>
        <w:ind w:left="426" w:hanging="426"/>
        <w:rPr>
          <w:lang w:val="en-US"/>
        </w:rPr>
      </w:pPr>
      <w:r w:rsidRPr="00625E46">
        <w:rPr>
          <w:b/>
          <w:bCs/>
          <w:lang w:val="en-US"/>
        </w:rPr>
        <w:lastRenderedPageBreak/>
        <w:t>Method of the depreciated reproduction cost.</w:t>
      </w:r>
      <w:r w:rsidRPr="00625E46">
        <w:rPr>
          <w:lang w:val="en-US"/>
        </w:rPr>
        <w:t xml:space="preserve"> This method is based on the determination of all direct and indirect costs of reproducing the subject asset to an identical one, taking into account the different types of wear and the costs that would be incurred by a market participant in the creation of an equivalent asset. The assessed value of the equivalent asset is subject to adjustment for age and wear, in order to </w:t>
      </w:r>
      <w:r w:rsidR="00224D50" w:rsidRPr="00625E46">
        <w:rPr>
          <w:lang w:val="en-US"/>
        </w:rPr>
        <w:t>achieve the</w:t>
      </w:r>
      <w:r w:rsidRPr="00625E46">
        <w:rPr>
          <w:lang w:val="en-US"/>
        </w:rPr>
        <w:t xml:space="preserve"> value reflecting the asset’s physical condition, functionality and economic utility. </w:t>
      </w:r>
    </w:p>
    <w:p w14:paraId="08042E36" w14:textId="77777777" w:rsidR="00B07798" w:rsidRPr="00625E46" w:rsidRDefault="00B07798" w:rsidP="00B07798">
      <w:pPr>
        <w:pStyle w:val="Paragraph"/>
        <w:rPr>
          <w:b/>
          <w:bCs/>
          <w:color w:val="3EB1C8"/>
          <w:lang w:val="en-US"/>
        </w:rPr>
      </w:pPr>
      <w:r w:rsidRPr="00625E46">
        <w:rPr>
          <w:b/>
          <w:bCs/>
          <w:color w:val="3EB1C8"/>
          <w:lang w:val="en-US"/>
        </w:rPr>
        <w:t>Comparative approach</w:t>
      </w:r>
    </w:p>
    <w:p w14:paraId="39DED453" w14:textId="6B6EBC9D" w:rsidR="00B07798" w:rsidRPr="00625E46" w:rsidRDefault="00B07798" w:rsidP="00B07798">
      <w:pPr>
        <w:pStyle w:val="Paragraph"/>
        <w:rPr>
          <w:lang w:val="en-US"/>
        </w:rPr>
      </w:pPr>
      <w:r w:rsidRPr="00625E46">
        <w:rPr>
          <w:lang w:val="en-US"/>
        </w:rPr>
        <w:t>The comparative approach provides an indication of value by comparing the valuated asset to similar assets, for which there is reliable price evidence. The method for applying the comparative approach is the market comparison method. This method is based on pricing information obtained from reliable sources. In applying the method</w:t>
      </w:r>
      <w:r w:rsidR="00224D50" w:rsidRPr="00625E46">
        <w:rPr>
          <w:lang w:val="en-US"/>
        </w:rPr>
        <w:t>,</w:t>
      </w:r>
      <w:r w:rsidRPr="00625E46">
        <w:rPr>
          <w:lang w:val="en-US"/>
        </w:rPr>
        <w:t xml:space="preserve"> the valu</w:t>
      </w:r>
      <w:r w:rsidR="00224D50" w:rsidRPr="00625E46">
        <w:rPr>
          <w:lang w:val="en-US"/>
        </w:rPr>
        <w:t>ato</w:t>
      </w:r>
      <w:r w:rsidRPr="00625E46">
        <w:rPr>
          <w:lang w:val="en-US"/>
        </w:rPr>
        <w:t>r must make a comparative analysis of qualitative and quantitative similarities and differences between the evaluated asset and the comparable assets. If necessary, the valu</w:t>
      </w:r>
      <w:r w:rsidR="00224D50" w:rsidRPr="00625E46">
        <w:rPr>
          <w:lang w:val="en-US"/>
        </w:rPr>
        <w:t>ato</w:t>
      </w:r>
      <w:r w:rsidRPr="00625E46">
        <w:rPr>
          <w:lang w:val="en-US"/>
        </w:rPr>
        <w:t xml:space="preserve">r may make adjustments, duly justified and disclosed in the valuation report. </w:t>
      </w:r>
    </w:p>
    <w:p w14:paraId="51242CCB" w14:textId="7852834D" w:rsidR="00B07798" w:rsidRPr="00625E46" w:rsidRDefault="00B07798" w:rsidP="00B07798">
      <w:pPr>
        <w:pStyle w:val="Paragraph"/>
        <w:rPr>
          <w:lang w:val="en-US"/>
        </w:rPr>
      </w:pPr>
      <w:r w:rsidRPr="00625E46">
        <w:rPr>
          <w:lang w:val="en-US"/>
        </w:rPr>
        <w:t xml:space="preserve">In specific </w:t>
      </w:r>
      <w:r w:rsidR="00224D50" w:rsidRPr="00625E46">
        <w:rPr>
          <w:lang w:val="en-US"/>
        </w:rPr>
        <w:t>cases,</w:t>
      </w:r>
      <w:r w:rsidRPr="00625E46">
        <w:rPr>
          <w:lang w:val="en-US"/>
        </w:rPr>
        <w:t xml:space="preserve"> the valu</w:t>
      </w:r>
      <w:r w:rsidR="00224D50" w:rsidRPr="00625E46">
        <w:rPr>
          <w:lang w:val="en-US"/>
        </w:rPr>
        <w:t>ato</w:t>
      </w:r>
      <w:r w:rsidRPr="00625E46">
        <w:rPr>
          <w:lang w:val="en-US"/>
        </w:rPr>
        <w:t xml:space="preserve">r may apply the method for assessing the liquidation value in a voluntary or forced </w:t>
      </w:r>
      <w:r w:rsidR="00A558B3" w:rsidRPr="00625E46">
        <w:rPr>
          <w:lang w:val="en-US"/>
        </w:rPr>
        <w:t>realization (monetising)</w:t>
      </w:r>
      <w:r w:rsidRPr="00625E46">
        <w:rPr>
          <w:lang w:val="en-US"/>
        </w:rPr>
        <w:t xml:space="preserve"> of the asset, including on a piecemeal basis. For the purposes of Bulgarian Valuation Standards, </w:t>
      </w:r>
      <w:r w:rsidR="00A558B3" w:rsidRPr="00625E46">
        <w:rPr>
          <w:lang w:val="en-US"/>
        </w:rPr>
        <w:t>realisation</w:t>
      </w:r>
      <w:r w:rsidRPr="00625E46">
        <w:rPr>
          <w:lang w:val="en-US"/>
        </w:rPr>
        <w:t xml:space="preserve"> means </w:t>
      </w:r>
      <w:r w:rsidR="00A558B3" w:rsidRPr="00625E46">
        <w:rPr>
          <w:lang w:val="en-US"/>
        </w:rPr>
        <w:t xml:space="preserve">monetising or </w:t>
      </w:r>
      <w:r w:rsidR="004D342F" w:rsidRPr="00625E46">
        <w:rPr>
          <w:lang w:val="en-US"/>
        </w:rPr>
        <w:t>converting</w:t>
      </w:r>
      <w:r w:rsidRPr="00625E46">
        <w:rPr>
          <w:lang w:val="en-US"/>
        </w:rPr>
        <w:t xml:space="preserve"> an asset </w:t>
      </w:r>
      <w:r w:rsidR="00A558B3" w:rsidRPr="00625E46">
        <w:rPr>
          <w:lang w:val="en-US"/>
        </w:rPr>
        <w:t>into</w:t>
      </w:r>
      <w:r w:rsidR="004D342F" w:rsidRPr="00625E46">
        <w:rPr>
          <w:lang w:val="en-US"/>
        </w:rPr>
        <w:t xml:space="preserve"> cash </w:t>
      </w:r>
      <w:r w:rsidRPr="00625E46">
        <w:rPr>
          <w:lang w:val="en-US"/>
        </w:rPr>
        <w:t>under special conditions, including on a piecemeal basis. The methods for assessing the liquidation value are the following:</w:t>
      </w:r>
    </w:p>
    <w:p w14:paraId="22E7F595" w14:textId="61EA17D1" w:rsidR="00B07798" w:rsidRPr="00625E46" w:rsidRDefault="00B07798" w:rsidP="00FB0753">
      <w:pPr>
        <w:pStyle w:val="Paragraph"/>
        <w:numPr>
          <w:ilvl w:val="0"/>
          <w:numId w:val="13"/>
        </w:numPr>
        <w:tabs>
          <w:tab w:val="clear" w:pos="851"/>
          <w:tab w:val="left" w:pos="993"/>
        </w:tabs>
        <w:ind w:left="426" w:hanging="426"/>
        <w:rPr>
          <w:lang w:val="en-US"/>
        </w:rPr>
      </w:pPr>
      <w:r w:rsidRPr="00625E46">
        <w:rPr>
          <w:b/>
          <w:bCs/>
          <w:lang w:val="en-US"/>
        </w:rPr>
        <w:t>In a voluntary realisation</w:t>
      </w:r>
      <w:r w:rsidRPr="00625E46">
        <w:rPr>
          <w:lang w:val="en-US"/>
        </w:rPr>
        <w:t>. The assessment of the liquidation value in a voluntary realisation is based on the concept that the asset needs to be realised within short deadlines, different from those typical for the ordinary realisation of such assets with appropriate market research, choice of specific time, location and other parameters. The liquidation value will also include all relevant direct and indirect costs. The voluntary realisation can be considered for the entire asset being valued or for parts of it, depending on the specific conditions and decisions adopted for the realisation, as indicated in the purpose of the valuation</w:t>
      </w:r>
      <w:r w:rsidR="00224D50" w:rsidRPr="00625E46">
        <w:rPr>
          <w:lang w:val="en-US"/>
        </w:rPr>
        <w:t>;</w:t>
      </w:r>
      <w:r w:rsidRPr="00625E46">
        <w:rPr>
          <w:lang w:val="en-US"/>
        </w:rPr>
        <w:t xml:space="preserve"> </w:t>
      </w:r>
    </w:p>
    <w:p w14:paraId="1EA85FCF" w14:textId="1A504351" w:rsidR="00B07798" w:rsidRPr="00625E46" w:rsidRDefault="00B07798" w:rsidP="00FB0753">
      <w:pPr>
        <w:pStyle w:val="Paragraph"/>
        <w:numPr>
          <w:ilvl w:val="0"/>
          <w:numId w:val="13"/>
        </w:numPr>
        <w:tabs>
          <w:tab w:val="clear" w:pos="851"/>
          <w:tab w:val="left" w:pos="993"/>
        </w:tabs>
        <w:ind w:left="426" w:hanging="426"/>
        <w:rPr>
          <w:lang w:val="en-US"/>
        </w:rPr>
      </w:pPr>
      <w:r w:rsidRPr="00625E46">
        <w:rPr>
          <w:b/>
          <w:bCs/>
          <w:lang w:val="en-US"/>
        </w:rPr>
        <w:t>In a forced realisation</w:t>
      </w:r>
      <w:r w:rsidRPr="00625E46">
        <w:rPr>
          <w:lang w:val="en-US"/>
        </w:rPr>
        <w:t xml:space="preserve">. The liquidation value </w:t>
      </w:r>
      <w:r w:rsidR="00224D50" w:rsidRPr="00625E46">
        <w:rPr>
          <w:lang w:val="en-US"/>
        </w:rPr>
        <w:t>during</w:t>
      </w:r>
      <w:r w:rsidRPr="00625E46">
        <w:rPr>
          <w:lang w:val="en-US"/>
        </w:rPr>
        <w:t xml:space="preserve"> forced realisation of </w:t>
      </w:r>
      <w:r w:rsidR="00224D50" w:rsidRPr="00625E46">
        <w:rPr>
          <w:lang w:val="en-US"/>
        </w:rPr>
        <w:t>an</w:t>
      </w:r>
      <w:r w:rsidRPr="00625E46">
        <w:rPr>
          <w:lang w:val="en-US"/>
        </w:rPr>
        <w:t xml:space="preserve"> evaluated asset is the value that can be obtained for the asset when for some reason the seller is under pressure or compulsion to sell the asset in the shortest </w:t>
      </w:r>
      <w:r w:rsidR="00B773B3" w:rsidRPr="00625E46">
        <w:rPr>
          <w:lang w:val="en-US"/>
        </w:rPr>
        <w:t>period of time</w:t>
      </w:r>
      <w:r w:rsidRPr="00625E46">
        <w:rPr>
          <w:lang w:val="en-US"/>
        </w:rPr>
        <w:t xml:space="preserve">. Forced realisation reflects the probable lowest value that can be obtained for a specific asset. </w:t>
      </w:r>
    </w:p>
    <w:p w14:paraId="3A015E42" w14:textId="143330E7" w:rsidR="00B07798" w:rsidRPr="00625E46" w:rsidRDefault="00B07798" w:rsidP="00B07798">
      <w:pPr>
        <w:pStyle w:val="Paragraph"/>
        <w:rPr>
          <w:b/>
          <w:bCs/>
          <w:color w:val="3EB1C8"/>
          <w:lang w:val="en-US"/>
        </w:rPr>
      </w:pPr>
      <w:r w:rsidRPr="00625E46">
        <w:rPr>
          <w:b/>
          <w:bCs/>
          <w:color w:val="3EB1C8"/>
          <w:lang w:val="en-US"/>
        </w:rPr>
        <w:t xml:space="preserve">Opinion </w:t>
      </w:r>
      <w:r w:rsidR="008164CB" w:rsidRPr="00625E46">
        <w:rPr>
          <w:b/>
          <w:bCs/>
          <w:color w:val="3EB1C8"/>
          <w:lang w:val="en-US"/>
        </w:rPr>
        <w:t xml:space="preserve">on </w:t>
      </w:r>
      <w:r w:rsidRPr="00625E46">
        <w:rPr>
          <w:b/>
          <w:bCs/>
          <w:color w:val="3EB1C8"/>
          <w:lang w:val="en-US"/>
        </w:rPr>
        <w:t xml:space="preserve">value </w:t>
      </w:r>
    </w:p>
    <w:p w14:paraId="4049398D" w14:textId="7840ADDE" w:rsidR="00B07798" w:rsidRPr="00625E46" w:rsidRDefault="00B07798" w:rsidP="00FA5016">
      <w:pPr>
        <w:pStyle w:val="Paragraph"/>
        <w:rPr>
          <w:lang w:val="en-US"/>
        </w:rPr>
      </w:pPr>
      <w:r w:rsidRPr="00625E46">
        <w:rPr>
          <w:lang w:val="en-US"/>
        </w:rPr>
        <w:t xml:space="preserve">The opinion </w:t>
      </w:r>
      <w:r w:rsidR="008164CB" w:rsidRPr="00625E46">
        <w:rPr>
          <w:lang w:val="en-US"/>
        </w:rPr>
        <w:t xml:space="preserve">on </w:t>
      </w:r>
      <w:r w:rsidRPr="00625E46">
        <w:rPr>
          <w:lang w:val="en-US"/>
        </w:rPr>
        <w:t xml:space="preserve">value is formed after applying reasonable approaches and methods </w:t>
      </w:r>
      <w:r w:rsidR="00B773B3" w:rsidRPr="00625E46">
        <w:rPr>
          <w:lang w:val="en-US"/>
        </w:rPr>
        <w:t>during</w:t>
      </w:r>
      <w:r w:rsidRPr="00625E46">
        <w:rPr>
          <w:lang w:val="en-US"/>
        </w:rPr>
        <w:t xml:space="preserve"> the valuation</w:t>
      </w:r>
      <w:r w:rsidR="00B773B3" w:rsidRPr="00625E46">
        <w:rPr>
          <w:lang w:val="en-US"/>
        </w:rPr>
        <w:t xml:space="preserve"> process</w:t>
      </w:r>
      <w:r w:rsidRPr="00625E46">
        <w:rPr>
          <w:lang w:val="en-US"/>
        </w:rPr>
        <w:t xml:space="preserve"> according to</w:t>
      </w:r>
      <w:r w:rsidR="00B773B3" w:rsidRPr="00625E46">
        <w:rPr>
          <w:lang w:val="en-US"/>
        </w:rPr>
        <w:t xml:space="preserve"> the</w:t>
      </w:r>
      <w:r w:rsidRPr="00625E46">
        <w:rPr>
          <w:lang w:val="en-US"/>
        </w:rPr>
        <w:t xml:space="preserve"> Bulgarian Valuation Standards, and is the result of the overall valuation process.  The opinion on the value of </w:t>
      </w:r>
      <w:r w:rsidR="00B773B3" w:rsidRPr="00625E46">
        <w:rPr>
          <w:lang w:val="en-US"/>
        </w:rPr>
        <w:t>an</w:t>
      </w:r>
      <w:r w:rsidRPr="00625E46">
        <w:rPr>
          <w:lang w:val="en-US"/>
        </w:rPr>
        <w:t xml:space="preserve"> evaluated asset may be formed by using one or several methods. Before forming an opinion </w:t>
      </w:r>
      <w:r w:rsidR="008164CB" w:rsidRPr="00625E46">
        <w:rPr>
          <w:lang w:val="en-US"/>
        </w:rPr>
        <w:t xml:space="preserve">on </w:t>
      </w:r>
      <w:r w:rsidRPr="00625E46">
        <w:rPr>
          <w:lang w:val="en-US"/>
        </w:rPr>
        <w:t>value, the valu</w:t>
      </w:r>
      <w:r w:rsidR="00B773B3" w:rsidRPr="00625E46">
        <w:rPr>
          <w:lang w:val="en-US"/>
        </w:rPr>
        <w:t>ator</w:t>
      </w:r>
      <w:r w:rsidRPr="00625E46">
        <w:rPr>
          <w:lang w:val="en-US"/>
        </w:rPr>
        <w:t xml:space="preserve"> should be confident enough in the results obtained from the approaches and methods applied, </w:t>
      </w:r>
      <w:r w:rsidR="00B773B3" w:rsidRPr="00625E46">
        <w:rPr>
          <w:lang w:val="en-US"/>
        </w:rPr>
        <w:t>and the results of the valuation</w:t>
      </w:r>
      <w:r w:rsidRPr="00625E46">
        <w:rPr>
          <w:lang w:val="en-US"/>
        </w:rPr>
        <w:t xml:space="preserve"> must be reliable and justified. The reported value should be clearly and unambiguously stated together with the confirmation that there had been sufficiently thorough research</w:t>
      </w:r>
      <w:r w:rsidR="00B773B3" w:rsidRPr="00625E46">
        <w:rPr>
          <w:lang w:val="en-US"/>
        </w:rPr>
        <w:t xml:space="preserve"> conducted in due manner</w:t>
      </w:r>
      <w:r w:rsidRPr="00625E46">
        <w:rPr>
          <w:lang w:val="en-US"/>
        </w:rPr>
        <w:t>.</w:t>
      </w:r>
    </w:p>
    <w:p w14:paraId="1DAA8943" w14:textId="2B318AEB" w:rsidR="00FA5016" w:rsidRPr="00625E46" w:rsidRDefault="00FA5016" w:rsidP="00FA5016">
      <w:pPr>
        <w:pStyle w:val="Heading2"/>
        <w:rPr>
          <w:lang w:val="en-US"/>
        </w:rPr>
      </w:pPr>
      <w:bookmarkStart w:id="180" w:name="_Toc181096839"/>
      <w:bookmarkStart w:id="181" w:name="_Hlk174608521"/>
      <w:bookmarkStart w:id="182" w:name="_Hlk175138813"/>
      <w:r w:rsidRPr="00625E46">
        <w:rPr>
          <w:lang w:val="en-US"/>
        </w:rPr>
        <w:t>Valuation of Assets and Determination of Compensation Amount in Accordance with National Legislation and the IFC PS5</w:t>
      </w:r>
      <w:bookmarkEnd w:id="180"/>
    </w:p>
    <w:p w14:paraId="73212FC2" w14:textId="72581906" w:rsidR="00B773B3" w:rsidRPr="00625E46" w:rsidRDefault="00B773B3" w:rsidP="00FA5016">
      <w:pPr>
        <w:pStyle w:val="Paragraph"/>
        <w:rPr>
          <w:lang w:val="en-US"/>
        </w:rPr>
      </w:pPr>
      <w:r w:rsidRPr="00625E46">
        <w:rPr>
          <w:lang w:val="en-US"/>
        </w:rPr>
        <w:t>The text below describes compensation calculated in line with national requirements as part of the land acquisition process, with subsequent indication of measures to ensure that compensation is provided at full replacement cost in line with international requirements.</w:t>
      </w:r>
    </w:p>
    <w:p w14:paraId="778E47FC" w14:textId="00CF4A01" w:rsidR="00FA5016" w:rsidRPr="00625E46" w:rsidRDefault="0052080C" w:rsidP="00FA5016">
      <w:pPr>
        <w:pStyle w:val="Heading3"/>
        <w:rPr>
          <w:lang w:val="en-US"/>
        </w:rPr>
      </w:pPr>
      <w:bookmarkStart w:id="183" w:name="_Toc181096840"/>
      <w:r w:rsidRPr="00625E46">
        <w:rPr>
          <w:lang w:val="en-US"/>
        </w:rPr>
        <w:t>Land</w:t>
      </w:r>
      <w:bookmarkEnd w:id="183"/>
    </w:p>
    <w:p w14:paraId="2A45D982" w14:textId="393A89C0" w:rsidR="008164CB" w:rsidRPr="00625E46" w:rsidRDefault="008164CB" w:rsidP="008164CB">
      <w:pPr>
        <w:pStyle w:val="Paragraph"/>
        <w:rPr>
          <w:lang w:val="en-US"/>
        </w:rPr>
      </w:pPr>
      <w:r w:rsidRPr="00625E46">
        <w:rPr>
          <w:lang w:val="en-US"/>
        </w:rPr>
        <w:t>Land was acquired</w:t>
      </w:r>
      <w:r w:rsidR="00040956">
        <w:rPr>
          <w:lang w:val="en-US"/>
        </w:rPr>
        <w:t xml:space="preserve"> </w:t>
      </w:r>
      <w:r w:rsidRPr="00625E46">
        <w:rPr>
          <w:lang w:val="en-US"/>
        </w:rPr>
        <w:t>for the following Project components: the PV site and Dorostol and Pelikan OHTLs. Land was acquired through acquisition of ownership right / right to build or via easement agreements for the OHTL lines connecting the PV site to the national grid.</w:t>
      </w:r>
    </w:p>
    <w:p w14:paraId="6A47ED8E" w14:textId="39A2B95E" w:rsidR="008164CB" w:rsidRPr="00625E46" w:rsidRDefault="008164CB" w:rsidP="008164CB">
      <w:pPr>
        <w:pStyle w:val="Paragraph"/>
        <w:rPr>
          <w:b/>
          <w:bCs/>
          <w:color w:val="3EB1C8"/>
          <w:lang w:val="en-US"/>
        </w:rPr>
      </w:pPr>
      <w:r w:rsidRPr="00625E46">
        <w:rPr>
          <w:b/>
          <w:bCs/>
          <w:color w:val="3EB1C8"/>
          <w:lang w:val="en-US"/>
        </w:rPr>
        <w:t>Approaches to determining compensation for acquisition of ownership rights/ right to build</w:t>
      </w:r>
    </w:p>
    <w:p w14:paraId="69032070" w14:textId="44C8F99C" w:rsidR="008164CB" w:rsidRPr="00625E46" w:rsidRDefault="008164CB" w:rsidP="008164CB">
      <w:pPr>
        <w:pStyle w:val="Paragraph"/>
        <w:rPr>
          <w:lang w:val="en-US"/>
        </w:rPr>
      </w:pPr>
      <w:r w:rsidRPr="00625E46">
        <w:rPr>
          <w:lang w:val="en-US"/>
        </w:rPr>
        <w:t xml:space="preserve">The land for the PV site and some of the land plots necessary for the construction of the OHTLs Dorostol and Pelikan was acquired on permanent basis by applying willing seller-willing buyer principle. RINA analysed an appraisal report for determining the value of the assigned building right </w:t>
      </w:r>
      <w:r w:rsidR="004D342F" w:rsidRPr="00625E46">
        <w:rPr>
          <w:lang w:val="en-US"/>
        </w:rPr>
        <w:t xml:space="preserve">for the PV site </w:t>
      </w:r>
      <w:r w:rsidRPr="00625E46">
        <w:rPr>
          <w:lang w:val="en-US"/>
        </w:rPr>
        <w:t xml:space="preserve">prepared in accordance with the </w:t>
      </w:r>
      <w:r w:rsidR="004D342F" w:rsidRPr="00625E46">
        <w:rPr>
          <w:lang w:val="en-US"/>
        </w:rPr>
        <w:t xml:space="preserve">Bulgarian </w:t>
      </w:r>
      <w:r w:rsidRPr="00625E46">
        <w:rPr>
          <w:lang w:val="en-US"/>
        </w:rPr>
        <w:t xml:space="preserve">Valuation Standards (BVS) adopted and applicable by the Chamber of Independent Valuators in Bulgaria. Several land plots </w:t>
      </w:r>
      <w:r w:rsidR="008D19ED" w:rsidRPr="00625E46">
        <w:rPr>
          <w:lang w:val="en-US"/>
        </w:rPr>
        <w:t>having the category of urbanised territory</w:t>
      </w:r>
      <w:r w:rsidRPr="00625E46">
        <w:rPr>
          <w:lang w:val="en-US"/>
        </w:rPr>
        <w:t xml:space="preserve"> were acquired </w:t>
      </w:r>
      <w:r w:rsidR="001D63A1" w:rsidRPr="00625E46">
        <w:rPr>
          <w:lang w:val="en-US"/>
        </w:rPr>
        <w:t xml:space="preserve"> </w:t>
      </w:r>
      <w:r w:rsidRPr="00625E46">
        <w:rPr>
          <w:lang w:val="en-US"/>
        </w:rPr>
        <w:t xml:space="preserve">with an area of 1642358 sq.m. in the village of Polkovnik Lambrinovo, Silistra municipality. </w:t>
      </w:r>
    </w:p>
    <w:p w14:paraId="64086388" w14:textId="4796DB57" w:rsidR="008164CB" w:rsidRPr="00625E46" w:rsidRDefault="008164CB" w:rsidP="008164CB">
      <w:pPr>
        <w:pStyle w:val="Paragraph"/>
        <w:rPr>
          <w:lang w:val="en-US"/>
        </w:rPr>
      </w:pPr>
      <w:r w:rsidRPr="00625E46">
        <w:rPr>
          <w:lang w:val="en-US"/>
        </w:rPr>
        <w:lastRenderedPageBreak/>
        <w:t xml:space="preserve">The basis of value is the </w:t>
      </w:r>
      <w:r w:rsidR="008D19ED" w:rsidRPr="00625E46">
        <w:rPr>
          <w:lang w:val="en-US"/>
        </w:rPr>
        <w:t>market value</w:t>
      </w:r>
      <w:r w:rsidRPr="00625E46">
        <w:rPr>
          <w:lang w:val="en-US"/>
        </w:rPr>
        <w:t xml:space="preserve"> (</w:t>
      </w:r>
      <w:r w:rsidR="008D19ED" w:rsidRPr="00625E46">
        <w:rPr>
          <w:lang w:val="en-US"/>
        </w:rPr>
        <w:t>i.</w:t>
      </w:r>
      <w:r w:rsidRPr="00625E46">
        <w:rPr>
          <w:lang w:val="en-US"/>
        </w:rPr>
        <w:t xml:space="preserve"> 30.1 BVS)</w:t>
      </w:r>
      <w:r w:rsidR="008D19ED" w:rsidRPr="00625E46">
        <w:rPr>
          <w:lang w:val="en-US"/>
        </w:rPr>
        <w:t>:</w:t>
      </w:r>
      <w:r w:rsidRPr="00625E46">
        <w:rPr>
          <w:lang w:val="en-US"/>
        </w:rPr>
        <w:t xml:space="preserve"> "</w:t>
      </w:r>
      <w:r w:rsidRPr="00625E46">
        <w:rPr>
          <w:i/>
          <w:iCs/>
          <w:lang w:val="en-US"/>
        </w:rPr>
        <w:t xml:space="preserve">The estimated amount for which an asset or liability could change </w:t>
      </w:r>
      <w:r w:rsidR="008D19ED" w:rsidRPr="00625E46">
        <w:rPr>
          <w:i/>
          <w:iCs/>
          <w:lang w:val="en-US"/>
        </w:rPr>
        <w:t xml:space="preserve">ownership </w:t>
      </w:r>
      <w:r w:rsidRPr="00625E46">
        <w:rPr>
          <w:i/>
          <w:iCs/>
          <w:lang w:val="en-US"/>
        </w:rPr>
        <w:t>on the valuation date through a transaction under market conditions between a willing buyer and a willing seller, after appropriate marketing</w:t>
      </w:r>
      <w:r w:rsidR="008D19ED" w:rsidRPr="00625E46">
        <w:rPr>
          <w:i/>
          <w:iCs/>
          <w:lang w:val="en-US"/>
        </w:rPr>
        <w:t xml:space="preserve"> research, </w:t>
      </w:r>
      <w:r w:rsidRPr="00625E46">
        <w:rPr>
          <w:i/>
          <w:iCs/>
          <w:lang w:val="en-US"/>
        </w:rPr>
        <w:t>where each party has acted in an informed, prudent manner and without coercion</w:t>
      </w:r>
      <w:r w:rsidRPr="00625E46">
        <w:rPr>
          <w:lang w:val="en-US"/>
        </w:rPr>
        <w:t xml:space="preserve">”. When preparing the </w:t>
      </w:r>
      <w:r w:rsidR="008D19ED" w:rsidRPr="00625E46">
        <w:rPr>
          <w:lang w:val="en-US"/>
        </w:rPr>
        <w:t>valuation</w:t>
      </w:r>
      <w:r w:rsidRPr="00625E46">
        <w:rPr>
          <w:lang w:val="en-US"/>
        </w:rPr>
        <w:t xml:space="preserve">, the following presumptions are used to </w:t>
      </w:r>
      <w:r w:rsidR="008D19ED" w:rsidRPr="00625E46">
        <w:rPr>
          <w:lang w:val="en-US"/>
        </w:rPr>
        <w:t xml:space="preserve">determine </w:t>
      </w:r>
      <w:r w:rsidRPr="00625E46">
        <w:rPr>
          <w:lang w:val="en-US"/>
        </w:rPr>
        <w:t>the market value:</w:t>
      </w:r>
    </w:p>
    <w:p w14:paraId="30DF4607" w14:textId="6093E098" w:rsidR="008164CB" w:rsidRPr="00625E46" w:rsidRDefault="008D19ED" w:rsidP="008D19ED">
      <w:pPr>
        <w:pStyle w:val="Item1"/>
        <w:ind w:left="454" w:hanging="454"/>
        <w:rPr>
          <w:lang w:val="en-US"/>
        </w:rPr>
      </w:pPr>
      <w:r w:rsidRPr="00625E46">
        <w:rPr>
          <w:lang w:val="en-US"/>
        </w:rPr>
        <w:t xml:space="preserve">The market value is determined for </w:t>
      </w:r>
      <w:r w:rsidR="008164CB" w:rsidRPr="00625E46">
        <w:rPr>
          <w:lang w:val="en-US"/>
        </w:rPr>
        <w:t>a hypothetical transaction between random market participants;</w:t>
      </w:r>
    </w:p>
    <w:p w14:paraId="008E4A6C" w14:textId="1B0273CA" w:rsidR="008164CB" w:rsidRPr="00625E46" w:rsidRDefault="008D19ED" w:rsidP="008D19ED">
      <w:pPr>
        <w:pStyle w:val="Item1"/>
        <w:ind w:left="454" w:hanging="454"/>
        <w:rPr>
          <w:lang w:val="en-US"/>
        </w:rPr>
      </w:pPr>
      <w:r w:rsidRPr="00625E46">
        <w:rPr>
          <w:lang w:val="en-US"/>
        </w:rPr>
        <w:t xml:space="preserve">The market value is determined </w:t>
      </w:r>
      <w:r w:rsidR="008164CB" w:rsidRPr="00625E46">
        <w:rPr>
          <w:lang w:val="en-US"/>
        </w:rPr>
        <w:t>under the conditions of the most complete and good use of the assessed asset.</w:t>
      </w:r>
    </w:p>
    <w:p w14:paraId="6E6A245C" w14:textId="4674E448" w:rsidR="008164CB" w:rsidRPr="00625E46" w:rsidRDefault="008164CB" w:rsidP="008164CB">
      <w:pPr>
        <w:pStyle w:val="Paragraph"/>
        <w:rPr>
          <w:lang w:val="en-US"/>
        </w:rPr>
      </w:pPr>
      <w:r w:rsidRPr="00625E46">
        <w:rPr>
          <w:lang w:val="en-US"/>
        </w:rPr>
        <w:t xml:space="preserve">Assessment </w:t>
      </w:r>
      <w:r w:rsidR="008D19ED" w:rsidRPr="00625E46">
        <w:rPr>
          <w:lang w:val="en-US"/>
        </w:rPr>
        <w:t>a</w:t>
      </w:r>
      <w:r w:rsidRPr="00625E46">
        <w:rPr>
          <w:lang w:val="en-US"/>
        </w:rPr>
        <w:t xml:space="preserve">pproaches towards </w:t>
      </w:r>
      <w:r w:rsidR="008D19ED" w:rsidRPr="00625E46">
        <w:rPr>
          <w:lang w:val="en-US"/>
        </w:rPr>
        <w:t xml:space="preserve">determining </w:t>
      </w:r>
      <w:r w:rsidRPr="00625E46">
        <w:rPr>
          <w:lang w:val="en-US"/>
        </w:rPr>
        <w:t>the market value</w:t>
      </w:r>
      <w:r w:rsidR="008D19ED" w:rsidRPr="00625E46">
        <w:rPr>
          <w:lang w:val="en-US"/>
        </w:rPr>
        <w:t xml:space="preserve"> include</w:t>
      </w:r>
      <w:r w:rsidRPr="00625E46">
        <w:rPr>
          <w:lang w:val="en-US"/>
        </w:rPr>
        <w:t>:</w:t>
      </w:r>
    </w:p>
    <w:p w14:paraId="7901D215" w14:textId="626499FD" w:rsidR="008164CB" w:rsidRPr="00625E46" w:rsidRDefault="008164CB" w:rsidP="00A558B3">
      <w:pPr>
        <w:pStyle w:val="Item1"/>
        <w:ind w:left="454" w:hanging="454"/>
        <w:rPr>
          <w:lang w:val="en-US"/>
        </w:rPr>
      </w:pPr>
      <w:r w:rsidRPr="00625E46">
        <w:rPr>
          <w:lang w:val="en-US"/>
        </w:rPr>
        <w:t xml:space="preserve">Market approach </w:t>
      </w:r>
      <w:r w:rsidR="008D19ED" w:rsidRPr="00625E46">
        <w:rPr>
          <w:lang w:val="en-US"/>
        </w:rPr>
        <w:t xml:space="preserve">– determines </w:t>
      </w:r>
      <w:r w:rsidRPr="00625E46">
        <w:rPr>
          <w:lang w:val="en-US"/>
        </w:rPr>
        <w:t xml:space="preserve">an indicative value by comparing </w:t>
      </w:r>
      <w:r w:rsidR="008D19ED" w:rsidRPr="00625E46">
        <w:rPr>
          <w:lang w:val="en-US"/>
        </w:rPr>
        <w:t xml:space="preserve">an </w:t>
      </w:r>
      <w:r w:rsidRPr="00625E46">
        <w:rPr>
          <w:lang w:val="en-US"/>
        </w:rPr>
        <w:t xml:space="preserve">asset being </w:t>
      </w:r>
      <w:r w:rsidR="008D19ED" w:rsidRPr="00625E46">
        <w:rPr>
          <w:lang w:val="en-US"/>
        </w:rPr>
        <w:t xml:space="preserve">evaluated </w:t>
      </w:r>
      <w:r w:rsidRPr="00625E46">
        <w:rPr>
          <w:lang w:val="en-US"/>
        </w:rPr>
        <w:t>with identical or similar assets for which price information is available;</w:t>
      </w:r>
    </w:p>
    <w:p w14:paraId="55E568C9" w14:textId="679E0CE0" w:rsidR="008164CB" w:rsidRPr="00625E46" w:rsidRDefault="008164CB" w:rsidP="00A558B3">
      <w:pPr>
        <w:pStyle w:val="Item1"/>
        <w:ind w:left="454" w:hanging="454"/>
        <w:rPr>
          <w:lang w:val="en-US"/>
        </w:rPr>
      </w:pPr>
      <w:r w:rsidRPr="00625E46">
        <w:rPr>
          <w:lang w:val="en-US"/>
        </w:rPr>
        <w:t xml:space="preserve">Income approach </w:t>
      </w:r>
      <w:r w:rsidR="008D19ED" w:rsidRPr="00625E46">
        <w:rPr>
          <w:lang w:val="en-US"/>
        </w:rPr>
        <w:t>–</w:t>
      </w:r>
      <w:r w:rsidRPr="00625E46">
        <w:rPr>
          <w:lang w:val="en-US"/>
        </w:rPr>
        <w:t xml:space="preserve"> </w:t>
      </w:r>
      <w:r w:rsidR="008D19ED" w:rsidRPr="00625E46">
        <w:rPr>
          <w:lang w:val="en-US"/>
        </w:rPr>
        <w:t xml:space="preserve">determines </w:t>
      </w:r>
      <w:r w:rsidRPr="00625E46">
        <w:rPr>
          <w:lang w:val="en-US"/>
        </w:rPr>
        <w:t xml:space="preserve">an indicative value by </w:t>
      </w:r>
      <w:r w:rsidR="008D19ED" w:rsidRPr="00625E46">
        <w:rPr>
          <w:lang w:val="en-US"/>
        </w:rPr>
        <w:t xml:space="preserve">reflecting </w:t>
      </w:r>
      <w:r w:rsidRPr="00625E46">
        <w:rPr>
          <w:lang w:val="en-US"/>
        </w:rPr>
        <w:t xml:space="preserve">future cash flows </w:t>
      </w:r>
      <w:r w:rsidR="008D19ED" w:rsidRPr="00625E46">
        <w:rPr>
          <w:lang w:val="en-US"/>
        </w:rPr>
        <w:t xml:space="preserve">in </w:t>
      </w:r>
      <w:r w:rsidRPr="00625E46">
        <w:rPr>
          <w:lang w:val="en-US"/>
        </w:rPr>
        <w:t xml:space="preserve">a single present capital value. In this approach, the value of an asset is </w:t>
      </w:r>
      <w:r w:rsidR="008D19ED" w:rsidRPr="00625E46">
        <w:rPr>
          <w:lang w:val="en-US"/>
        </w:rPr>
        <w:t xml:space="preserve">determined </w:t>
      </w:r>
      <w:r w:rsidRPr="00625E46">
        <w:rPr>
          <w:lang w:val="en-US"/>
        </w:rPr>
        <w:t>by comparing it to the value of the revenue, cash flows or cost savings generated by the asset;</w:t>
      </w:r>
    </w:p>
    <w:p w14:paraId="5CF1DC48" w14:textId="3560ECAE" w:rsidR="008164CB" w:rsidRPr="00625E46" w:rsidRDefault="008164CB" w:rsidP="00A558B3">
      <w:pPr>
        <w:pStyle w:val="Item1"/>
        <w:ind w:left="454" w:hanging="454"/>
        <w:rPr>
          <w:lang w:val="en-US"/>
        </w:rPr>
      </w:pPr>
      <w:r w:rsidRPr="00625E46">
        <w:rPr>
          <w:lang w:val="en-US"/>
        </w:rPr>
        <w:t xml:space="preserve">Cost approach </w:t>
      </w:r>
      <w:r w:rsidR="008D19ED" w:rsidRPr="00625E46">
        <w:rPr>
          <w:lang w:val="en-US"/>
        </w:rPr>
        <w:t xml:space="preserve">– determines </w:t>
      </w:r>
      <w:r w:rsidRPr="00625E46">
        <w:rPr>
          <w:lang w:val="en-US"/>
        </w:rPr>
        <w:t xml:space="preserve">an indicative value using the economic principle that a buyer would pay no more for an asset than it would cost to acquire an asset of equal utility, whether by purchase or </w:t>
      </w:r>
      <w:r w:rsidR="008D19ED" w:rsidRPr="00625E46">
        <w:rPr>
          <w:lang w:val="en-US"/>
        </w:rPr>
        <w:t xml:space="preserve">relevant </w:t>
      </w:r>
      <w:r w:rsidRPr="00625E46">
        <w:rPr>
          <w:lang w:val="en-US"/>
        </w:rPr>
        <w:t>construction.</w:t>
      </w:r>
    </w:p>
    <w:p w14:paraId="69BF2F5B" w14:textId="7877248C" w:rsidR="008164CB" w:rsidRPr="00625E46" w:rsidRDefault="008D19ED" w:rsidP="008164CB">
      <w:pPr>
        <w:pStyle w:val="Paragraph"/>
        <w:rPr>
          <w:lang w:val="en-US"/>
        </w:rPr>
      </w:pPr>
      <w:r w:rsidRPr="00625E46">
        <w:rPr>
          <w:lang w:val="en-US"/>
        </w:rPr>
        <w:t>The market approach (</w:t>
      </w:r>
      <w:r w:rsidR="008B3F92" w:rsidRPr="00625E46">
        <w:rPr>
          <w:lang w:val="en-US"/>
        </w:rPr>
        <w:t>n</w:t>
      </w:r>
      <w:r w:rsidRPr="00625E46">
        <w:rPr>
          <w:lang w:val="en-US"/>
        </w:rPr>
        <w:t xml:space="preserve">ormative approach) was used </w:t>
      </w:r>
      <w:r w:rsidR="004D342F" w:rsidRPr="00625E46">
        <w:rPr>
          <w:lang w:val="en-US"/>
        </w:rPr>
        <w:t>f</w:t>
      </w:r>
      <w:r w:rsidR="008164CB" w:rsidRPr="00625E46">
        <w:rPr>
          <w:lang w:val="en-US"/>
        </w:rPr>
        <w:t>or evaluation of the properties for the PV site</w:t>
      </w:r>
      <w:r w:rsidR="00AC1D10" w:rsidRPr="00625E46">
        <w:rPr>
          <w:lang w:val="en-US"/>
        </w:rPr>
        <w:t xml:space="preserve">. </w:t>
      </w:r>
      <w:r w:rsidR="008164CB" w:rsidRPr="00625E46">
        <w:rPr>
          <w:lang w:val="en-US"/>
        </w:rPr>
        <w:t xml:space="preserve">The market approach assumes that value can be determined by </w:t>
      </w:r>
      <w:r w:rsidR="00AC1D10" w:rsidRPr="00625E46">
        <w:rPr>
          <w:lang w:val="en-US"/>
        </w:rPr>
        <w:t xml:space="preserve">analysing </w:t>
      </w:r>
      <w:r w:rsidR="008164CB" w:rsidRPr="00625E46">
        <w:rPr>
          <w:lang w:val="en-US"/>
        </w:rPr>
        <w:t xml:space="preserve">recent transactions of similar businesses or </w:t>
      </w:r>
      <w:r w:rsidR="00AC1D10" w:rsidRPr="00625E46">
        <w:rPr>
          <w:lang w:val="en-US"/>
        </w:rPr>
        <w:t xml:space="preserve">related to similar </w:t>
      </w:r>
      <w:r w:rsidR="008164CB" w:rsidRPr="00625E46">
        <w:rPr>
          <w:lang w:val="en-US"/>
        </w:rPr>
        <w:t xml:space="preserve">assets. Using this approach requires a study of comparable market </w:t>
      </w:r>
      <w:r w:rsidR="00AC1D10" w:rsidRPr="00625E46">
        <w:rPr>
          <w:lang w:val="en-US"/>
        </w:rPr>
        <w:t>values</w:t>
      </w:r>
      <w:r w:rsidR="008164CB" w:rsidRPr="00625E46">
        <w:rPr>
          <w:lang w:val="en-US"/>
        </w:rPr>
        <w:t>, as well as a comprehensive</w:t>
      </w:r>
      <w:r w:rsidR="00AC1D10" w:rsidRPr="00625E46">
        <w:rPr>
          <w:lang w:val="en-US"/>
        </w:rPr>
        <w:t xml:space="preserve"> </w:t>
      </w:r>
      <w:r w:rsidR="008164CB" w:rsidRPr="00625E46">
        <w:rPr>
          <w:lang w:val="en-US"/>
        </w:rPr>
        <w:t xml:space="preserve">analysis of comparative information, both </w:t>
      </w:r>
      <w:r w:rsidR="00AC1D10" w:rsidRPr="00625E46">
        <w:rPr>
          <w:lang w:val="en-US"/>
        </w:rPr>
        <w:t xml:space="preserve">from </w:t>
      </w:r>
      <w:r w:rsidR="008164CB" w:rsidRPr="00625E46">
        <w:rPr>
          <w:lang w:val="en-US"/>
        </w:rPr>
        <w:t xml:space="preserve">public and private </w:t>
      </w:r>
      <w:r w:rsidR="00AC1D10" w:rsidRPr="00625E46">
        <w:rPr>
          <w:lang w:val="en-US"/>
        </w:rPr>
        <w:t>sources</w:t>
      </w:r>
      <w:r w:rsidR="008164CB" w:rsidRPr="00625E46">
        <w:rPr>
          <w:lang w:val="en-US"/>
        </w:rPr>
        <w:t>.</w:t>
      </w:r>
    </w:p>
    <w:p w14:paraId="26186D44" w14:textId="7DB43562" w:rsidR="008164CB" w:rsidRPr="00625E46" w:rsidRDefault="008164CB" w:rsidP="008164CB">
      <w:pPr>
        <w:pStyle w:val="Paragraph"/>
        <w:rPr>
          <w:lang w:val="en-US"/>
        </w:rPr>
      </w:pPr>
      <w:r w:rsidRPr="00625E46">
        <w:rPr>
          <w:lang w:val="en-US"/>
        </w:rPr>
        <w:t xml:space="preserve">When </w:t>
      </w:r>
      <w:r w:rsidR="00AC1D10" w:rsidRPr="00625E46">
        <w:rPr>
          <w:lang w:val="en-US"/>
        </w:rPr>
        <w:t xml:space="preserve">determining </w:t>
      </w:r>
      <w:r w:rsidRPr="00625E46">
        <w:rPr>
          <w:lang w:val="en-US"/>
        </w:rPr>
        <w:t xml:space="preserve">the market value in accordance with the </w:t>
      </w:r>
      <w:r w:rsidR="00AC1D10" w:rsidRPr="00625E46">
        <w:rPr>
          <w:lang w:val="en-US"/>
        </w:rPr>
        <w:t xml:space="preserve">market </w:t>
      </w:r>
      <w:r w:rsidRPr="00625E46">
        <w:rPr>
          <w:lang w:val="en-US"/>
        </w:rPr>
        <w:t>approach, a study is carried out in order to collect information on completed transactions with similar assets, as far as such</w:t>
      </w:r>
      <w:r w:rsidR="00AC1D10" w:rsidRPr="00625E46">
        <w:rPr>
          <w:lang w:val="en-US"/>
        </w:rPr>
        <w:t xml:space="preserve"> information</w:t>
      </w:r>
      <w:r w:rsidRPr="00625E46">
        <w:rPr>
          <w:lang w:val="en-US"/>
        </w:rPr>
        <w:t xml:space="preserve"> is available. However, due to the lack of reliable information of this kind, </w:t>
      </w:r>
      <w:r w:rsidR="00A1557E" w:rsidRPr="00625E46">
        <w:rPr>
          <w:lang w:val="en-US"/>
        </w:rPr>
        <w:t xml:space="preserve">information on sale advertisements available in Internet is also considered during the </w:t>
      </w:r>
      <w:r w:rsidRPr="00625E46">
        <w:rPr>
          <w:lang w:val="en-US"/>
        </w:rPr>
        <w:t>asset valuation. The evaluated assets are compared with the selected offers</w:t>
      </w:r>
      <w:r w:rsidR="00A1557E" w:rsidRPr="00625E46">
        <w:rPr>
          <w:lang w:val="en-US"/>
        </w:rPr>
        <w:t xml:space="preserve"> of similar type</w:t>
      </w:r>
      <w:r w:rsidR="006D0B95" w:rsidRPr="00625E46">
        <w:rPr>
          <w:lang w:val="en-US"/>
        </w:rPr>
        <w:t xml:space="preserve">. </w:t>
      </w:r>
      <w:r w:rsidRPr="00625E46">
        <w:rPr>
          <w:lang w:val="en-US"/>
        </w:rPr>
        <w:t xml:space="preserve"> </w:t>
      </w:r>
      <w:r w:rsidR="006D0B95" w:rsidRPr="00625E46">
        <w:rPr>
          <w:lang w:val="en-US"/>
        </w:rPr>
        <w:t>I</w:t>
      </w:r>
      <w:r w:rsidRPr="00625E46">
        <w:rPr>
          <w:lang w:val="en-US"/>
        </w:rPr>
        <w:t xml:space="preserve">n each specific case a comparison is made between the most significant characteristics affecting the value of </w:t>
      </w:r>
      <w:r w:rsidR="00A1557E" w:rsidRPr="00625E46">
        <w:rPr>
          <w:lang w:val="en-US"/>
        </w:rPr>
        <w:t xml:space="preserve">a </w:t>
      </w:r>
      <w:r w:rsidRPr="00625E46">
        <w:rPr>
          <w:lang w:val="en-US"/>
        </w:rPr>
        <w:t xml:space="preserve">specific asset: location, </w:t>
      </w:r>
      <w:r w:rsidR="00A1557E" w:rsidRPr="00625E46">
        <w:rPr>
          <w:lang w:val="en-US"/>
        </w:rPr>
        <w:t xml:space="preserve">type </w:t>
      </w:r>
      <w:r w:rsidRPr="00625E46">
        <w:rPr>
          <w:lang w:val="en-US"/>
        </w:rPr>
        <w:t>of use, condition, physical characteristics and terms of sale, etc.</w:t>
      </w:r>
    </w:p>
    <w:p w14:paraId="208C353A" w14:textId="40A1EE88" w:rsidR="008164CB" w:rsidRPr="00625E46" w:rsidRDefault="008164CB" w:rsidP="008164CB">
      <w:pPr>
        <w:pStyle w:val="Paragraph"/>
        <w:rPr>
          <w:lang w:val="en-US"/>
        </w:rPr>
      </w:pPr>
      <w:r w:rsidRPr="00625E46">
        <w:rPr>
          <w:lang w:val="en-US"/>
        </w:rPr>
        <w:t>The approach assumes that an informed buyer will pay a price for the asset no higher than the cost of acquiring an asset of similar characteristics and physical condition</w:t>
      </w:r>
      <w:r w:rsidR="00A1557E" w:rsidRPr="00625E46">
        <w:rPr>
          <w:lang w:val="en-US"/>
        </w:rPr>
        <w:t>s</w:t>
      </w:r>
      <w:r w:rsidRPr="00625E46">
        <w:rPr>
          <w:lang w:val="en-US"/>
        </w:rPr>
        <w:t xml:space="preserve">. The market approach should be applied when there is a developed market with a sufficient number of transactions with similar assets that can be independently </w:t>
      </w:r>
      <w:r w:rsidR="00A1557E" w:rsidRPr="00625E46">
        <w:rPr>
          <w:lang w:val="en-US"/>
        </w:rPr>
        <w:t xml:space="preserve">analysed by using </w:t>
      </w:r>
      <w:r w:rsidRPr="00625E46">
        <w:rPr>
          <w:lang w:val="en-US"/>
        </w:rPr>
        <w:t>reliable sources. For this reason, this approach is used as the main one in the evaluation of residential properties, office</w:t>
      </w:r>
      <w:r w:rsidR="00A1557E" w:rsidRPr="00625E46">
        <w:rPr>
          <w:lang w:val="en-US"/>
        </w:rPr>
        <w:t xml:space="preserve"> properties</w:t>
      </w:r>
      <w:r w:rsidRPr="00625E46">
        <w:rPr>
          <w:lang w:val="en-US"/>
        </w:rPr>
        <w:t>, commercial premises, land, etc.</w:t>
      </w:r>
      <w:r w:rsidR="00A1557E" w:rsidRPr="00625E46">
        <w:rPr>
          <w:lang w:val="en-US"/>
        </w:rPr>
        <w:t xml:space="preserve"> – i.e.</w:t>
      </w:r>
      <w:r w:rsidRPr="00625E46">
        <w:rPr>
          <w:lang w:val="en-US"/>
        </w:rPr>
        <w:t xml:space="preserve"> assets for which reliable market evidence can be found.</w:t>
      </w:r>
    </w:p>
    <w:p w14:paraId="3AC7BF9A" w14:textId="1F2AB795" w:rsidR="008164CB" w:rsidRPr="00625E46" w:rsidRDefault="008164CB" w:rsidP="008164CB">
      <w:pPr>
        <w:pStyle w:val="Paragraph"/>
        <w:rPr>
          <w:lang w:val="en-US"/>
        </w:rPr>
      </w:pPr>
      <w:r w:rsidRPr="00625E46">
        <w:rPr>
          <w:lang w:val="en-US"/>
        </w:rPr>
        <w:t xml:space="preserve">The </w:t>
      </w:r>
      <w:r w:rsidR="00A1557E" w:rsidRPr="00625E46">
        <w:rPr>
          <w:lang w:val="en-US"/>
        </w:rPr>
        <w:t xml:space="preserve">normative </w:t>
      </w:r>
      <w:r w:rsidRPr="00625E46">
        <w:rPr>
          <w:lang w:val="en-US"/>
        </w:rPr>
        <w:t xml:space="preserve">value of the </w:t>
      </w:r>
      <w:r w:rsidR="00A1557E" w:rsidRPr="00625E46">
        <w:rPr>
          <w:lang w:val="en-US"/>
        </w:rPr>
        <w:t xml:space="preserve">right </w:t>
      </w:r>
      <w:r w:rsidRPr="00625E46">
        <w:rPr>
          <w:lang w:val="en-US"/>
        </w:rPr>
        <w:t xml:space="preserve">to build is determined based on the Law on Municipal Taxes and Fees, taking into account the following components: Tax Assessment of the Right to Build </w:t>
      </w:r>
      <w:r w:rsidR="00A1557E" w:rsidRPr="00625E46">
        <w:rPr>
          <w:lang w:val="en-US"/>
        </w:rPr>
        <w:t>(</w:t>
      </w:r>
      <w:r w:rsidRPr="00625E46">
        <w:rPr>
          <w:lang w:val="en-US"/>
        </w:rPr>
        <w:t>taking into consideration the basic tax rate for 1 sq.m.</w:t>
      </w:r>
      <w:r w:rsidR="00A1557E" w:rsidRPr="00625E46">
        <w:rPr>
          <w:lang w:val="en-US"/>
        </w:rPr>
        <w:t>)</w:t>
      </w:r>
      <w:r w:rsidRPr="00625E46">
        <w:rPr>
          <w:lang w:val="en-US"/>
        </w:rPr>
        <w:t xml:space="preserve">, the location factor, the coefficient for infrastructure, the coefficient for the period of construction, the </w:t>
      </w:r>
      <w:r w:rsidR="006D0B95" w:rsidRPr="00625E46">
        <w:rPr>
          <w:lang w:val="en-US"/>
        </w:rPr>
        <w:t>total</w:t>
      </w:r>
      <w:r w:rsidRPr="00625E46">
        <w:rPr>
          <w:lang w:val="en-US"/>
        </w:rPr>
        <w:t xml:space="preserve"> built-up area of the building. </w:t>
      </w:r>
    </w:p>
    <w:p w14:paraId="2485D91D" w14:textId="3D3820DA" w:rsidR="008164CB" w:rsidRPr="00625E46" w:rsidRDefault="008B3F92" w:rsidP="008164CB">
      <w:pPr>
        <w:pStyle w:val="Paragraph"/>
        <w:rPr>
          <w:lang w:val="en-US"/>
        </w:rPr>
      </w:pPr>
      <w:r w:rsidRPr="00625E46">
        <w:rPr>
          <w:lang w:val="en-US"/>
        </w:rPr>
        <w:fldChar w:fldCharType="begin"/>
      </w:r>
      <w:r w:rsidRPr="00625E46">
        <w:rPr>
          <w:lang w:val="en-US"/>
        </w:rPr>
        <w:instrText xml:space="preserve"> REF _Ref175126266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10</w:t>
      </w:r>
      <w:r w:rsidR="00A52536">
        <w:rPr>
          <w:lang w:val="en-US"/>
        </w:rPr>
        <w:noBreakHyphen/>
      </w:r>
      <w:r w:rsidR="00A52536">
        <w:rPr>
          <w:noProof/>
          <w:lang w:val="en-US"/>
        </w:rPr>
        <w:t>1</w:t>
      </w:r>
      <w:r w:rsidRPr="00625E46">
        <w:rPr>
          <w:lang w:val="en-US"/>
        </w:rPr>
        <w:fldChar w:fldCharType="end"/>
      </w:r>
      <w:r w:rsidRPr="00625E46">
        <w:rPr>
          <w:lang w:val="en-US"/>
        </w:rPr>
        <w:t xml:space="preserve"> shows </w:t>
      </w:r>
      <w:r w:rsidR="004B55A2" w:rsidRPr="00625E46">
        <w:rPr>
          <w:lang w:val="en-US"/>
        </w:rPr>
        <w:t>e</w:t>
      </w:r>
      <w:r w:rsidR="008164CB" w:rsidRPr="00625E46">
        <w:rPr>
          <w:lang w:val="en-US"/>
        </w:rPr>
        <w:t>valuation result</w:t>
      </w:r>
      <w:r w:rsidRPr="00625E46">
        <w:rPr>
          <w:lang w:val="en-US"/>
        </w:rPr>
        <w:t>s</w:t>
      </w:r>
      <w:r w:rsidR="004B55A2" w:rsidRPr="00625E46">
        <w:rPr>
          <w:lang w:val="en-US"/>
        </w:rPr>
        <w:t xml:space="preserve"> for the assets of the former airport in Polkovnik Lambrinovo</w:t>
      </w:r>
      <w:r w:rsidRPr="00625E46">
        <w:rPr>
          <w:lang w:val="en-US"/>
        </w:rPr>
        <w:t xml:space="preserve"> (“the airport” and “Sursuluka” localities)</w:t>
      </w:r>
      <w:r w:rsidR="008164CB" w:rsidRPr="00625E46">
        <w:rPr>
          <w:lang w:val="en-US"/>
        </w:rPr>
        <w:t>:</w:t>
      </w:r>
    </w:p>
    <w:p w14:paraId="7F74303F" w14:textId="43D02484" w:rsidR="008B3F92" w:rsidRPr="00625E46" w:rsidRDefault="008B3F92" w:rsidP="008B3F92">
      <w:pPr>
        <w:pStyle w:val="Caption"/>
        <w:keepNext/>
        <w:rPr>
          <w:lang w:val="en-US"/>
        </w:rPr>
      </w:pPr>
      <w:bookmarkStart w:id="184" w:name="_Ref175126266"/>
      <w:bookmarkStart w:id="185" w:name="_Toc181096762"/>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10</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184"/>
      <w:r w:rsidRPr="00625E46">
        <w:rPr>
          <w:lang w:val="en-US"/>
        </w:rPr>
        <w:t>: Evaluation Results for Assets of the Former Airport in Polkovnik Lambrinovo</w:t>
      </w:r>
      <w:r w:rsidR="008276D1">
        <w:rPr>
          <w:rStyle w:val="FootnoteReference"/>
          <w:lang w:val="en-US"/>
        </w:rPr>
        <w:footnoteReference w:id="20"/>
      </w:r>
      <w:bookmarkEnd w:id="185"/>
    </w:p>
    <w:tbl>
      <w:tblPr>
        <w:tblW w:w="5000" w:type="pct"/>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CellMar>
          <w:left w:w="70" w:type="dxa"/>
          <w:right w:w="70" w:type="dxa"/>
        </w:tblCellMar>
        <w:tblLook w:val="04A0" w:firstRow="1" w:lastRow="0" w:firstColumn="1" w:lastColumn="0" w:noHBand="0" w:noVBand="1"/>
      </w:tblPr>
      <w:tblGrid>
        <w:gridCol w:w="2117"/>
        <w:gridCol w:w="1522"/>
        <w:gridCol w:w="1388"/>
        <w:gridCol w:w="1778"/>
        <w:gridCol w:w="1046"/>
        <w:gridCol w:w="1209"/>
      </w:tblGrid>
      <w:tr w:rsidR="00A1557E" w:rsidRPr="00625E46" w14:paraId="4FFDC8CA" w14:textId="77777777" w:rsidTr="008C67DF">
        <w:trPr>
          <w:trHeight w:val="255"/>
          <w:tblHeader/>
        </w:trPr>
        <w:tc>
          <w:tcPr>
            <w:tcW w:w="1169" w:type="pct"/>
            <w:vMerge w:val="restart"/>
            <w:tcBorders>
              <w:right w:val="single" w:sz="4" w:space="0" w:color="FFFFFF" w:themeColor="background1"/>
            </w:tcBorders>
            <w:shd w:val="clear" w:color="auto" w:fill="0076A5"/>
            <w:noWrap/>
            <w:vAlign w:val="center"/>
            <w:hideMark/>
          </w:tcPr>
          <w:p w14:paraId="40D47E9E" w14:textId="77777777" w:rsidR="00A1557E" w:rsidRPr="00625E46" w:rsidRDefault="00A1557E" w:rsidP="00A1557E">
            <w:pPr>
              <w:tabs>
                <w:tab w:val="left" w:pos="851"/>
              </w:tabs>
              <w:spacing w:line="276" w:lineRule="auto"/>
              <w:jc w:val="center"/>
              <w:rPr>
                <w:b/>
                <w:bCs/>
                <w:color w:val="FFFFFF" w:themeColor="background1"/>
                <w:sz w:val="15"/>
                <w:szCs w:val="15"/>
                <w:lang w:val="en-US" w:eastAsia="en-US"/>
              </w:rPr>
            </w:pPr>
            <w:r w:rsidRPr="00625E46">
              <w:rPr>
                <w:b/>
                <w:bCs/>
                <w:color w:val="FFFFFF" w:themeColor="background1"/>
                <w:sz w:val="15"/>
                <w:szCs w:val="15"/>
                <w:lang w:val="en-US" w:eastAsia="en-US"/>
              </w:rPr>
              <w:t>Valuated land</w:t>
            </w:r>
          </w:p>
        </w:tc>
        <w:tc>
          <w:tcPr>
            <w:tcW w:w="84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76A5"/>
            <w:vAlign w:val="center"/>
            <w:hideMark/>
          </w:tcPr>
          <w:p w14:paraId="330A3B68" w14:textId="77777777" w:rsidR="00A1557E" w:rsidRPr="00625E46" w:rsidRDefault="00A1557E" w:rsidP="00A1557E">
            <w:pPr>
              <w:tabs>
                <w:tab w:val="left" w:pos="851"/>
              </w:tabs>
              <w:spacing w:line="276" w:lineRule="auto"/>
              <w:jc w:val="center"/>
              <w:rPr>
                <w:b/>
                <w:bCs/>
                <w:color w:val="FFFFFF" w:themeColor="background1"/>
                <w:sz w:val="15"/>
                <w:szCs w:val="15"/>
                <w:lang w:val="en-US" w:eastAsia="en-US"/>
              </w:rPr>
            </w:pPr>
            <w:r w:rsidRPr="00625E46">
              <w:rPr>
                <w:b/>
                <w:bCs/>
                <w:color w:val="FFFFFF" w:themeColor="background1"/>
                <w:sz w:val="15"/>
                <w:szCs w:val="15"/>
                <w:lang w:val="en-US" w:eastAsia="en-US"/>
              </w:rPr>
              <w:t>Area sq. m</w:t>
            </w:r>
          </w:p>
        </w:tc>
        <w:tc>
          <w:tcPr>
            <w:tcW w:w="2991" w:type="pct"/>
            <w:gridSpan w:val="4"/>
            <w:tcBorders>
              <w:top w:val="single" w:sz="4" w:space="0" w:color="FFFFFF" w:themeColor="background1"/>
              <w:left w:val="single" w:sz="4" w:space="0" w:color="FFFFFF" w:themeColor="background1"/>
              <w:bottom w:val="single" w:sz="4" w:space="0" w:color="FFFFFF" w:themeColor="background1"/>
            </w:tcBorders>
            <w:shd w:val="clear" w:color="auto" w:fill="0076A5"/>
            <w:noWrap/>
            <w:vAlign w:val="center"/>
            <w:hideMark/>
          </w:tcPr>
          <w:p w14:paraId="2A95CD9D" w14:textId="77777777" w:rsidR="00A1557E" w:rsidRPr="00625E46" w:rsidRDefault="00A1557E" w:rsidP="00A1557E">
            <w:pPr>
              <w:tabs>
                <w:tab w:val="left" w:pos="851"/>
              </w:tabs>
              <w:spacing w:line="276" w:lineRule="auto"/>
              <w:jc w:val="center"/>
              <w:rPr>
                <w:b/>
                <w:bCs/>
                <w:color w:val="FFFFFF" w:themeColor="background1"/>
                <w:sz w:val="15"/>
                <w:szCs w:val="15"/>
                <w:lang w:val="en-US" w:eastAsia="en-US"/>
              </w:rPr>
            </w:pPr>
            <w:r w:rsidRPr="00625E46">
              <w:rPr>
                <w:b/>
                <w:bCs/>
                <w:color w:val="FFFFFF" w:themeColor="background1"/>
                <w:sz w:val="15"/>
                <w:szCs w:val="15"/>
                <w:lang w:val="en-US" w:eastAsia="en-US"/>
              </w:rPr>
              <w:t>Market value</w:t>
            </w:r>
          </w:p>
        </w:tc>
      </w:tr>
      <w:tr w:rsidR="008C67DF" w:rsidRPr="00625E46" w14:paraId="528B92B6" w14:textId="77777777" w:rsidTr="008C67DF">
        <w:trPr>
          <w:trHeight w:val="255"/>
          <w:tblHeader/>
        </w:trPr>
        <w:tc>
          <w:tcPr>
            <w:tcW w:w="1169" w:type="pct"/>
            <w:vMerge/>
            <w:tcBorders>
              <w:right w:val="single" w:sz="4" w:space="0" w:color="FFFFFF" w:themeColor="background1"/>
            </w:tcBorders>
            <w:shd w:val="clear" w:color="auto" w:fill="0076A5"/>
            <w:vAlign w:val="center"/>
            <w:hideMark/>
          </w:tcPr>
          <w:p w14:paraId="560CD588" w14:textId="77777777" w:rsidR="00A1557E" w:rsidRPr="00625E46" w:rsidRDefault="00A1557E" w:rsidP="00A1557E">
            <w:pPr>
              <w:tabs>
                <w:tab w:val="left" w:pos="851"/>
              </w:tabs>
              <w:spacing w:line="276" w:lineRule="auto"/>
              <w:jc w:val="center"/>
              <w:rPr>
                <w:b/>
                <w:bCs/>
                <w:color w:val="FFFFFF" w:themeColor="background1"/>
                <w:sz w:val="15"/>
                <w:szCs w:val="15"/>
                <w:lang w:val="en-US" w:eastAsia="en-US"/>
              </w:rPr>
            </w:pPr>
          </w:p>
        </w:tc>
        <w:tc>
          <w:tcPr>
            <w:tcW w:w="840" w:type="pct"/>
            <w:vMerge/>
            <w:tcBorders>
              <w:left w:val="single" w:sz="4" w:space="0" w:color="FFFFFF" w:themeColor="background1"/>
              <w:right w:val="single" w:sz="4" w:space="0" w:color="FFFFFF" w:themeColor="background1"/>
            </w:tcBorders>
            <w:shd w:val="clear" w:color="auto" w:fill="0076A5"/>
            <w:vAlign w:val="center"/>
            <w:hideMark/>
          </w:tcPr>
          <w:p w14:paraId="4568AEAD" w14:textId="77777777" w:rsidR="00A1557E" w:rsidRPr="00625E46" w:rsidRDefault="00A1557E" w:rsidP="00A1557E">
            <w:pPr>
              <w:tabs>
                <w:tab w:val="left" w:pos="851"/>
              </w:tabs>
              <w:spacing w:line="276" w:lineRule="auto"/>
              <w:jc w:val="center"/>
              <w:rPr>
                <w:b/>
                <w:bCs/>
                <w:color w:val="FFFFFF" w:themeColor="background1"/>
                <w:sz w:val="15"/>
                <w:szCs w:val="15"/>
                <w:lang w:val="en-US" w:eastAsia="en-US"/>
              </w:rPr>
            </w:pPr>
          </w:p>
        </w:tc>
        <w:tc>
          <w:tcPr>
            <w:tcW w:w="1747" w:type="pct"/>
            <w:gridSpan w:val="2"/>
            <w:tcBorders>
              <w:top w:val="single" w:sz="4" w:space="0" w:color="FFFFFF" w:themeColor="background1"/>
              <w:left w:val="single" w:sz="4" w:space="0" w:color="FFFFFF" w:themeColor="background1"/>
              <w:right w:val="single" w:sz="4" w:space="0" w:color="FFFFFF" w:themeColor="background1"/>
            </w:tcBorders>
            <w:shd w:val="clear" w:color="auto" w:fill="0076A5"/>
            <w:noWrap/>
            <w:vAlign w:val="center"/>
            <w:hideMark/>
          </w:tcPr>
          <w:p w14:paraId="5C020EBE" w14:textId="16F735A2" w:rsidR="00A1557E" w:rsidRPr="00625E46" w:rsidRDefault="00A1557E" w:rsidP="00A1557E">
            <w:pPr>
              <w:tabs>
                <w:tab w:val="left" w:pos="851"/>
              </w:tabs>
              <w:spacing w:line="276" w:lineRule="auto"/>
              <w:jc w:val="center"/>
              <w:rPr>
                <w:b/>
                <w:bCs/>
                <w:color w:val="FFFFFF" w:themeColor="background1"/>
                <w:sz w:val="15"/>
                <w:szCs w:val="15"/>
                <w:lang w:val="en-US" w:eastAsia="en-US"/>
              </w:rPr>
            </w:pPr>
            <w:r w:rsidRPr="00625E46">
              <w:rPr>
                <w:b/>
                <w:bCs/>
                <w:color w:val="FFFFFF" w:themeColor="background1"/>
                <w:sz w:val="15"/>
                <w:szCs w:val="15"/>
                <w:lang w:val="en-US" w:eastAsia="en-US"/>
              </w:rPr>
              <w:t>Property value</w:t>
            </w:r>
          </w:p>
        </w:tc>
        <w:tc>
          <w:tcPr>
            <w:tcW w:w="1244" w:type="pct"/>
            <w:gridSpan w:val="2"/>
            <w:tcBorders>
              <w:top w:val="single" w:sz="4" w:space="0" w:color="FFFFFF" w:themeColor="background1"/>
              <w:left w:val="single" w:sz="4" w:space="0" w:color="FFFFFF" w:themeColor="background1"/>
            </w:tcBorders>
            <w:shd w:val="clear" w:color="auto" w:fill="0076A5"/>
            <w:noWrap/>
            <w:vAlign w:val="center"/>
            <w:hideMark/>
          </w:tcPr>
          <w:p w14:paraId="55FC7E71" w14:textId="77777777" w:rsidR="00A1557E" w:rsidRPr="00625E46" w:rsidRDefault="00A1557E" w:rsidP="00A1557E">
            <w:pPr>
              <w:tabs>
                <w:tab w:val="left" w:pos="851"/>
              </w:tabs>
              <w:spacing w:line="276" w:lineRule="auto"/>
              <w:jc w:val="center"/>
              <w:rPr>
                <w:b/>
                <w:bCs/>
                <w:color w:val="FFFFFF" w:themeColor="background1"/>
                <w:sz w:val="15"/>
                <w:szCs w:val="15"/>
                <w:lang w:val="en-US" w:eastAsia="en-US"/>
              </w:rPr>
            </w:pPr>
            <w:r w:rsidRPr="00625E46">
              <w:rPr>
                <w:b/>
                <w:bCs/>
                <w:color w:val="FFFFFF" w:themeColor="background1"/>
                <w:sz w:val="15"/>
                <w:szCs w:val="15"/>
                <w:lang w:val="en-US" w:eastAsia="en-US"/>
              </w:rPr>
              <w:t>Value per sq.m</w:t>
            </w:r>
          </w:p>
        </w:tc>
      </w:tr>
      <w:tr w:rsidR="00A1557E" w:rsidRPr="00625E46" w14:paraId="1A9AB531" w14:textId="77777777" w:rsidTr="008C67DF">
        <w:trPr>
          <w:trHeight w:val="255"/>
        </w:trPr>
        <w:tc>
          <w:tcPr>
            <w:tcW w:w="1169" w:type="pct"/>
            <w:shd w:val="clear" w:color="auto" w:fill="auto"/>
            <w:noWrap/>
            <w:hideMark/>
          </w:tcPr>
          <w:p w14:paraId="4F882BE7"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57251.500.6</w:t>
            </w:r>
          </w:p>
        </w:tc>
        <w:tc>
          <w:tcPr>
            <w:tcW w:w="840" w:type="pct"/>
            <w:shd w:val="clear" w:color="auto" w:fill="auto"/>
            <w:noWrap/>
            <w:hideMark/>
          </w:tcPr>
          <w:p w14:paraId="36092A50"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6358.00</w:t>
            </w:r>
          </w:p>
        </w:tc>
        <w:tc>
          <w:tcPr>
            <w:tcW w:w="766" w:type="pct"/>
            <w:shd w:val="clear" w:color="auto" w:fill="auto"/>
            <w:noWrap/>
            <w:hideMark/>
          </w:tcPr>
          <w:p w14:paraId="18A92066"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4 760 €</w:t>
            </w:r>
          </w:p>
        </w:tc>
        <w:tc>
          <w:tcPr>
            <w:tcW w:w="981" w:type="pct"/>
            <w:shd w:val="clear" w:color="auto" w:fill="auto"/>
            <w:noWrap/>
            <w:hideMark/>
          </w:tcPr>
          <w:p w14:paraId="2B4C9AA9"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9 300 BGN</w:t>
            </w:r>
          </w:p>
        </w:tc>
        <w:tc>
          <w:tcPr>
            <w:tcW w:w="577" w:type="pct"/>
            <w:shd w:val="clear" w:color="auto" w:fill="auto"/>
            <w:noWrap/>
            <w:hideMark/>
          </w:tcPr>
          <w:p w14:paraId="34D60250"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0,75 €</w:t>
            </w:r>
          </w:p>
        </w:tc>
        <w:tc>
          <w:tcPr>
            <w:tcW w:w="658" w:type="pct"/>
            <w:shd w:val="clear" w:color="auto" w:fill="auto"/>
            <w:noWrap/>
            <w:hideMark/>
          </w:tcPr>
          <w:p w14:paraId="11238464"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1,46 BGN</w:t>
            </w:r>
          </w:p>
        </w:tc>
      </w:tr>
      <w:tr w:rsidR="00A1557E" w:rsidRPr="00625E46" w14:paraId="2C60E577" w14:textId="77777777" w:rsidTr="008C67DF">
        <w:trPr>
          <w:trHeight w:val="540"/>
        </w:trPr>
        <w:tc>
          <w:tcPr>
            <w:tcW w:w="1169" w:type="pct"/>
            <w:shd w:val="clear" w:color="auto" w:fill="auto"/>
            <w:noWrap/>
            <w:hideMark/>
          </w:tcPr>
          <w:p w14:paraId="3C25C981"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57251.500.579</w:t>
            </w:r>
          </w:p>
        </w:tc>
        <w:tc>
          <w:tcPr>
            <w:tcW w:w="840" w:type="pct"/>
            <w:shd w:val="clear" w:color="auto" w:fill="auto"/>
            <w:noWrap/>
            <w:hideMark/>
          </w:tcPr>
          <w:p w14:paraId="10B03641"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12075.00</w:t>
            </w:r>
          </w:p>
        </w:tc>
        <w:tc>
          <w:tcPr>
            <w:tcW w:w="766" w:type="pct"/>
            <w:shd w:val="clear" w:color="auto" w:fill="auto"/>
            <w:noWrap/>
            <w:hideMark/>
          </w:tcPr>
          <w:p w14:paraId="531E0DAA"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9 030 €</w:t>
            </w:r>
          </w:p>
        </w:tc>
        <w:tc>
          <w:tcPr>
            <w:tcW w:w="981" w:type="pct"/>
            <w:shd w:val="clear" w:color="auto" w:fill="auto"/>
            <w:noWrap/>
            <w:hideMark/>
          </w:tcPr>
          <w:p w14:paraId="42FF197C"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17 660 BGN</w:t>
            </w:r>
          </w:p>
        </w:tc>
        <w:tc>
          <w:tcPr>
            <w:tcW w:w="577" w:type="pct"/>
            <w:shd w:val="clear" w:color="auto" w:fill="auto"/>
            <w:noWrap/>
            <w:hideMark/>
          </w:tcPr>
          <w:p w14:paraId="4F818502"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0,75 €</w:t>
            </w:r>
          </w:p>
        </w:tc>
        <w:tc>
          <w:tcPr>
            <w:tcW w:w="658" w:type="pct"/>
            <w:shd w:val="clear" w:color="auto" w:fill="auto"/>
            <w:noWrap/>
            <w:hideMark/>
          </w:tcPr>
          <w:p w14:paraId="36D88B33"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1,46 BGN</w:t>
            </w:r>
          </w:p>
        </w:tc>
      </w:tr>
      <w:tr w:rsidR="00A1557E" w:rsidRPr="00625E46" w14:paraId="208C7DA6" w14:textId="77777777" w:rsidTr="008C67DF">
        <w:trPr>
          <w:trHeight w:val="255"/>
        </w:trPr>
        <w:tc>
          <w:tcPr>
            <w:tcW w:w="1169" w:type="pct"/>
            <w:shd w:val="clear" w:color="auto" w:fill="auto"/>
            <w:noWrap/>
            <w:hideMark/>
          </w:tcPr>
          <w:p w14:paraId="1C4FDA14"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57251.500.586</w:t>
            </w:r>
          </w:p>
        </w:tc>
        <w:tc>
          <w:tcPr>
            <w:tcW w:w="840" w:type="pct"/>
            <w:shd w:val="clear" w:color="auto" w:fill="auto"/>
            <w:noWrap/>
            <w:hideMark/>
          </w:tcPr>
          <w:p w14:paraId="3E6DEE8F"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18 697.00</w:t>
            </w:r>
          </w:p>
        </w:tc>
        <w:tc>
          <w:tcPr>
            <w:tcW w:w="766" w:type="pct"/>
            <w:shd w:val="clear" w:color="auto" w:fill="auto"/>
            <w:noWrap/>
            <w:hideMark/>
          </w:tcPr>
          <w:p w14:paraId="1A65ADC2"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13 980 €</w:t>
            </w:r>
          </w:p>
        </w:tc>
        <w:tc>
          <w:tcPr>
            <w:tcW w:w="981" w:type="pct"/>
            <w:shd w:val="clear" w:color="auto" w:fill="auto"/>
            <w:noWrap/>
            <w:hideMark/>
          </w:tcPr>
          <w:p w14:paraId="49C79BBB"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27 350 BGN</w:t>
            </w:r>
          </w:p>
        </w:tc>
        <w:tc>
          <w:tcPr>
            <w:tcW w:w="577" w:type="pct"/>
            <w:shd w:val="clear" w:color="auto" w:fill="auto"/>
            <w:noWrap/>
            <w:hideMark/>
          </w:tcPr>
          <w:p w14:paraId="09AE2DE1"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0,75 €</w:t>
            </w:r>
          </w:p>
        </w:tc>
        <w:tc>
          <w:tcPr>
            <w:tcW w:w="658" w:type="pct"/>
            <w:shd w:val="clear" w:color="auto" w:fill="auto"/>
            <w:noWrap/>
            <w:hideMark/>
          </w:tcPr>
          <w:p w14:paraId="7A22B526"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1,46 BGN</w:t>
            </w:r>
          </w:p>
        </w:tc>
      </w:tr>
      <w:tr w:rsidR="00A1557E" w:rsidRPr="00625E46" w14:paraId="4DBCC5AD" w14:textId="77777777" w:rsidTr="008C67DF">
        <w:trPr>
          <w:trHeight w:val="255"/>
        </w:trPr>
        <w:tc>
          <w:tcPr>
            <w:tcW w:w="1169" w:type="pct"/>
            <w:shd w:val="clear" w:color="auto" w:fill="auto"/>
            <w:noWrap/>
            <w:hideMark/>
          </w:tcPr>
          <w:p w14:paraId="48BD131C"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41143.128.904</w:t>
            </w:r>
          </w:p>
        </w:tc>
        <w:tc>
          <w:tcPr>
            <w:tcW w:w="840" w:type="pct"/>
            <w:shd w:val="clear" w:color="auto" w:fill="auto"/>
            <w:noWrap/>
            <w:hideMark/>
          </w:tcPr>
          <w:p w14:paraId="1892EFCB"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23 204.00</w:t>
            </w:r>
          </w:p>
        </w:tc>
        <w:tc>
          <w:tcPr>
            <w:tcW w:w="766" w:type="pct"/>
            <w:shd w:val="clear" w:color="auto" w:fill="auto"/>
            <w:noWrap/>
            <w:hideMark/>
          </w:tcPr>
          <w:p w14:paraId="5805F152"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17 350 €</w:t>
            </w:r>
          </w:p>
        </w:tc>
        <w:tc>
          <w:tcPr>
            <w:tcW w:w="981" w:type="pct"/>
            <w:shd w:val="clear" w:color="auto" w:fill="auto"/>
            <w:noWrap/>
            <w:hideMark/>
          </w:tcPr>
          <w:p w14:paraId="7707C7EE"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33 940 BGN</w:t>
            </w:r>
          </w:p>
        </w:tc>
        <w:tc>
          <w:tcPr>
            <w:tcW w:w="577" w:type="pct"/>
            <w:shd w:val="clear" w:color="auto" w:fill="auto"/>
            <w:noWrap/>
            <w:hideMark/>
          </w:tcPr>
          <w:p w14:paraId="008DD9F2"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0,75 €</w:t>
            </w:r>
          </w:p>
        </w:tc>
        <w:tc>
          <w:tcPr>
            <w:tcW w:w="658" w:type="pct"/>
            <w:shd w:val="clear" w:color="auto" w:fill="auto"/>
            <w:noWrap/>
            <w:hideMark/>
          </w:tcPr>
          <w:p w14:paraId="5CEEBC5B"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1,46 BGN</w:t>
            </w:r>
          </w:p>
        </w:tc>
      </w:tr>
      <w:tr w:rsidR="00A1557E" w:rsidRPr="00625E46" w14:paraId="39306E36" w14:textId="77777777" w:rsidTr="008C67DF">
        <w:trPr>
          <w:trHeight w:val="255"/>
        </w:trPr>
        <w:tc>
          <w:tcPr>
            <w:tcW w:w="1169" w:type="pct"/>
            <w:shd w:val="clear" w:color="auto" w:fill="auto"/>
            <w:noWrap/>
            <w:hideMark/>
          </w:tcPr>
          <w:p w14:paraId="5DF86240"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lastRenderedPageBreak/>
              <w:t>57251.500.511</w:t>
            </w:r>
          </w:p>
        </w:tc>
        <w:tc>
          <w:tcPr>
            <w:tcW w:w="840" w:type="pct"/>
            <w:shd w:val="clear" w:color="auto" w:fill="auto"/>
            <w:noWrap/>
            <w:hideMark/>
          </w:tcPr>
          <w:p w14:paraId="1CDE1A60"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108 618.00</w:t>
            </w:r>
          </w:p>
        </w:tc>
        <w:tc>
          <w:tcPr>
            <w:tcW w:w="766" w:type="pct"/>
            <w:shd w:val="clear" w:color="auto" w:fill="auto"/>
            <w:noWrap/>
            <w:hideMark/>
          </w:tcPr>
          <w:p w14:paraId="0FA6A8A6"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81 240 €</w:t>
            </w:r>
          </w:p>
        </w:tc>
        <w:tc>
          <w:tcPr>
            <w:tcW w:w="981" w:type="pct"/>
            <w:shd w:val="clear" w:color="auto" w:fill="auto"/>
            <w:noWrap/>
            <w:hideMark/>
          </w:tcPr>
          <w:p w14:paraId="07A09EA2"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158 880 BGN</w:t>
            </w:r>
          </w:p>
        </w:tc>
        <w:tc>
          <w:tcPr>
            <w:tcW w:w="577" w:type="pct"/>
            <w:shd w:val="clear" w:color="auto" w:fill="auto"/>
            <w:noWrap/>
            <w:hideMark/>
          </w:tcPr>
          <w:p w14:paraId="37F2546A"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0,75 €</w:t>
            </w:r>
          </w:p>
        </w:tc>
        <w:tc>
          <w:tcPr>
            <w:tcW w:w="658" w:type="pct"/>
            <w:shd w:val="clear" w:color="auto" w:fill="auto"/>
            <w:noWrap/>
            <w:hideMark/>
          </w:tcPr>
          <w:p w14:paraId="669D3CC0"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1,46 BGN</w:t>
            </w:r>
          </w:p>
        </w:tc>
      </w:tr>
      <w:tr w:rsidR="00A1557E" w:rsidRPr="00625E46" w14:paraId="164E11E3" w14:textId="77777777" w:rsidTr="008C67DF">
        <w:trPr>
          <w:trHeight w:val="255"/>
        </w:trPr>
        <w:tc>
          <w:tcPr>
            <w:tcW w:w="1169" w:type="pct"/>
            <w:shd w:val="clear" w:color="auto" w:fill="auto"/>
            <w:noWrap/>
            <w:hideMark/>
          </w:tcPr>
          <w:p w14:paraId="1200ED01"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57251.500.590</w:t>
            </w:r>
          </w:p>
        </w:tc>
        <w:tc>
          <w:tcPr>
            <w:tcW w:w="840" w:type="pct"/>
            <w:shd w:val="clear" w:color="auto" w:fill="auto"/>
            <w:noWrap/>
            <w:hideMark/>
          </w:tcPr>
          <w:p w14:paraId="4890FB9B"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581 140.00</w:t>
            </w:r>
          </w:p>
        </w:tc>
        <w:tc>
          <w:tcPr>
            <w:tcW w:w="766" w:type="pct"/>
            <w:shd w:val="clear" w:color="auto" w:fill="auto"/>
            <w:noWrap/>
            <w:hideMark/>
          </w:tcPr>
          <w:p w14:paraId="7D1144A5"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434 640 €</w:t>
            </w:r>
          </w:p>
        </w:tc>
        <w:tc>
          <w:tcPr>
            <w:tcW w:w="981" w:type="pct"/>
            <w:shd w:val="clear" w:color="auto" w:fill="auto"/>
            <w:noWrap/>
            <w:hideMark/>
          </w:tcPr>
          <w:p w14:paraId="1A8357E5"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850 080 BGN</w:t>
            </w:r>
          </w:p>
        </w:tc>
        <w:tc>
          <w:tcPr>
            <w:tcW w:w="577" w:type="pct"/>
            <w:shd w:val="clear" w:color="auto" w:fill="auto"/>
            <w:noWrap/>
            <w:hideMark/>
          </w:tcPr>
          <w:p w14:paraId="3BCF99AC"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0,75 €</w:t>
            </w:r>
          </w:p>
        </w:tc>
        <w:tc>
          <w:tcPr>
            <w:tcW w:w="658" w:type="pct"/>
            <w:shd w:val="clear" w:color="auto" w:fill="auto"/>
            <w:noWrap/>
            <w:hideMark/>
          </w:tcPr>
          <w:p w14:paraId="26473F24"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1,46 BGN</w:t>
            </w:r>
          </w:p>
        </w:tc>
      </w:tr>
      <w:tr w:rsidR="00A1557E" w:rsidRPr="00625E46" w14:paraId="2435ED24" w14:textId="77777777" w:rsidTr="008C67DF">
        <w:trPr>
          <w:trHeight w:val="255"/>
        </w:trPr>
        <w:tc>
          <w:tcPr>
            <w:tcW w:w="1169" w:type="pct"/>
            <w:shd w:val="clear" w:color="auto" w:fill="auto"/>
            <w:noWrap/>
            <w:hideMark/>
          </w:tcPr>
          <w:p w14:paraId="4C10E1B8"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57251.500.591</w:t>
            </w:r>
          </w:p>
        </w:tc>
        <w:tc>
          <w:tcPr>
            <w:tcW w:w="840" w:type="pct"/>
            <w:shd w:val="clear" w:color="auto" w:fill="auto"/>
            <w:noWrap/>
            <w:hideMark/>
          </w:tcPr>
          <w:p w14:paraId="3EB028C9"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9 062.00</w:t>
            </w:r>
          </w:p>
        </w:tc>
        <w:tc>
          <w:tcPr>
            <w:tcW w:w="766" w:type="pct"/>
            <w:shd w:val="clear" w:color="auto" w:fill="auto"/>
            <w:noWrap/>
            <w:hideMark/>
          </w:tcPr>
          <w:p w14:paraId="071971CD"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6 780 €</w:t>
            </w:r>
          </w:p>
        </w:tc>
        <w:tc>
          <w:tcPr>
            <w:tcW w:w="981" w:type="pct"/>
            <w:shd w:val="clear" w:color="auto" w:fill="auto"/>
            <w:noWrap/>
            <w:hideMark/>
          </w:tcPr>
          <w:p w14:paraId="762F8396"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13 260 BGN</w:t>
            </w:r>
          </w:p>
        </w:tc>
        <w:tc>
          <w:tcPr>
            <w:tcW w:w="577" w:type="pct"/>
            <w:shd w:val="clear" w:color="auto" w:fill="auto"/>
            <w:noWrap/>
            <w:hideMark/>
          </w:tcPr>
          <w:p w14:paraId="17D80196"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0,75 €</w:t>
            </w:r>
          </w:p>
        </w:tc>
        <w:tc>
          <w:tcPr>
            <w:tcW w:w="658" w:type="pct"/>
            <w:shd w:val="clear" w:color="auto" w:fill="auto"/>
            <w:noWrap/>
            <w:hideMark/>
          </w:tcPr>
          <w:p w14:paraId="54C1A724"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1,46 BGN</w:t>
            </w:r>
          </w:p>
        </w:tc>
      </w:tr>
      <w:tr w:rsidR="00A1557E" w:rsidRPr="00625E46" w14:paraId="29ADEE61" w14:textId="77777777" w:rsidTr="008C67DF">
        <w:trPr>
          <w:trHeight w:val="255"/>
        </w:trPr>
        <w:tc>
          <w:tcPr>
            <w:tcW w:w="1169" w:type="pct"/>
            <w:shd w:val="clear" w:color="auto" w:fill="auto"/>
            <w:noWrap/>
            <w:hideMark/>
          </w:tcPr>
          <w:p w14:paraId="43D7487B"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57251.500.588</w:t>
            </w:r>
          </w:p>
        </w:tc>
        <w:tc>
          <w:tcPr>
            <w:tcW w:w="840" w:type="pct"/>
            <w:shd w:val="clear" w:color="auto" w:fill="auto"/>
            <w:noWrap/>
            <w:hideMark/>
          </w:tcPr>
          <w:p w14:paraId="35047EAF"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883 204.00</w:t>
            </w:r>
          </w:p>
        </w:tc>
        <w:tc>
          <w:tcPr>
            <w:tcW w:w="766" w:type="pct"/>
            <w:shd w:val="clear" w:color="auto" w:fill="auto"/>
            <w:noWrap/>
            <w:hideMark/>
          </w:tcPr>
          <w:p w14:paraId="087CDDEA"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660 550 €</w:t>
            </w:r>
          </w:p>
        </w:tc>
        <w:tc>
          <w:tcPr>
            <w:tcW w:w="981" w:type="pct"/>
            <w:shd w:val="clear" w:color="auto" w:fill="auto"/>
            <w:noWrap/>
            <w:hideMark/>
          </w:tcPr>
          <w:p w14:paraId="395A016C"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1 291 930 BGN</w:t>
            </w:r>
          </w:p>
        </w:tc>
        <w:tc>
          <w:tcPr>
            <w:tcW w:w="577" w:type="pct"/>
            <w:shd w:val="clear" w:color="auto" w:fill="auto"/>
            <w:noWrap/>
            <w:hideMark/>
          </w:tcPr>
          <w:p w14:paraId="4CF5548A"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0,75 €</w:t>
            </w:r>
          </w:p>
        </w:tc>
        <w:tc>
          <w:tcPr>
            <w:tcW w:w="658" w:type="pct"/>
            <w:shd w:val="clear" w:color="auto" w:fill="auto"/>
            <w:noWrap/>
            <w:hideMark/>
          </w:tcPr>
          <w:p w14:paraId="7AB916D5" w14:textId="77777777" w:rsidR="00A1557E" w:rsidRPr="00625E46" w:rsidRDefault="00A1557E" w:rsidP="004B55A2">
            <w:pPr>
              <w:tabs>
                <w:tab w:val="left" w:pos="851"/>
              </w:tabs>
              <w:spacing w:line="276" w:lineRule="auto"/>
              <w:jc w:val="center"/>
              <w:rPr>
                <w:sz w:val="15"/>
                <w:szCs w:val="15"/>
                <w:lang w:val="en-US" w:eastAsia="en-US"/>
              </w:rPr>
            </w:pPr>
            <w:r w:rsidRPr="00625E46">
              <w:rPr>
                <w:sz w:val="15"/>
                <w:szCs w:val="15"/>
                <w:lang w:val="en-US" w:eastAsia="en-US"/>
              </w:rPr>
              <w:t>1,46 BGN</w:t>
            </w:r>
          </w:p>
        </w:tc>
      </w:tr>
      <w:tr w:rsidR="00A1557E" w:rsidRPr="00625E46" w14:paraId="56C94CDC" w14:textId="77777777" w:rsidTr="008C67DF">
        <w:trPr>
          <w:trHeight w:val="255"/>
        </w:trPr>
        <w:tc>
          <w:tcPr>
            <w:tcW w:w="1169" w:type="pct"/>
            <w:shd w:val="clear" w:color="auto" w:fill="auto"/>
            <w:noWrap/>
            <w:hideMark/>
          </w:tcPr>
          <w:p w14:paraId="109EC29A" w14:textId="77777777" w:rsidR="00A1557E" w:rsidRPr="00625E46" w:rsidRDefault="00A1557E" w:rsidP="004B55A2">
            <w:pPr>
              <w:tabs>
                <w:tab w:val="left" w:pos="851"/>
              </w:tabs>
              <w:spacing w:line="276" w:lineRule="auto"/>
              <w:jc w:val="center"/>
              <w:rPr>
                <w:b/>
                <w:bCs/>
                <w:sz w:val="15"/>
                <w:szCs w:val="15"/>
                <w:lang w:val="en-US" w:eastAsia="en-US"/>
              </w:rPr>
            </w:pPr>
            <w:r w:rsidRPr="00625E46">
              <w:rPr>
                <w:b/>
                <w:bCs/>
                <w:sz w:val="15"/>
                <w:szCs w:val="15"/>
                <w:lang w:val="en-US" w:eastAsia="en-US"/>
              </w:rPr>
              <w:t>Total:</w:t>
            </w:r>
          </w:p>
        </w:tc>
        <w:tc>
          <w:tcPr>
            <w:tcW w:w="840" w:type="pct"/>
            <w:shd w:val="clear" w:color="auto" w:fill="auto"/>
            <w:noWrap/>
            <w:hideMark/>
          </w:tcPr>
          <w:p w14:paraId="359C4CBC" w14:textId="55003B35" w:rsidR="00A1557E" w:rsidRPr="00625E46" w:rsidRDefault="00A1557E" w:rsidP="004B55A2">
            <w:pPr>
              <w:tabs>
                <w:tab w:val="left" w:pos="851"/>
              </w:tabs>
              <w:spacing w:line="276" w:lineRule="auto"/>
              <w:jc w:val="center"/>
              <w:rPr>
                <w:b/>
                <w:bCs/>
                <w:sz w:val="15"/>
                <w:szCs w:val="15"/>
                <w:lang w:val="en-US" w:eastAsia="en-US"/>
              </w:rPr>
            </w:pPr>
            <w:r w:rsidRPr="00625E46">
              <w:rPr>
                <w:b/>
                <w:bCs/>
                <w:sz w:val="15"/>
                <w:szCs w:val="15"/>
                <w:lang w:val="en-US" w:eastAsia="en-US"/>
              </w:rPr>
              <w:t>1 642 358</w:t>
            </w:r>
            <w:r w:rsidR="004B55A2" w:rsidRPr="00625E46">
              <w:rPr>
                <w:b/>
                <w:bCs/>
                <w:sz w:val="15"/>
                <w:szCs w:val="15"/>
                <w:lang w:val="en-US" w:eastAsia="en-US"/>
              </w:rPr>
              <w:t>.</w:t>
            </w:r>
            <w:r w:rsidRPr="00625E46">
              <w:rPr>
                <w:b/>
                <w:bCs/>
                <w:sz w:val="15"/>
                <w:szCs w:val="15"/>
                <w:lang w:val="en-US" w:eastAsia="en-US"/>
              </w:rPr>
              <w:t>00</w:t>
            </w:r>
          </w:p>
        </w:tc>
        <w:tc>
          <w:tcPr>
            <w:tcW w:w="766" w:type="pct"/>
            <w:shd w:val="clear" w:color="auto" w:fill="auto"/>
            <w:noWrap/>
            <w:hideMark/>
          </w:tcPr>
          <w:p w14:paraId="4838AA61" w14:textId="77777777" w:rsidR="00A1557E" w:rsidRPr="00625E46" w:rsidRDefault="00A1557E" w:rsidP="004B55A2">
            <w:pPr>
              <w:tabs>
                <w:tab w:val="left" w:pos="851"/>
              </w:tabs>
              <w:spacing w:line="276" w:lineRule="auto"/>
              <w:jc w:val="center"/>
              <w:rPr>
                <w:b/>
                <w:bCs/>
                <w:sz w:val="15"/>
                <w:szCs w:val="15"/>
                <w:lang w:val="en-US" w:eastAsia="en-US"/>
              </w:rPr>
            </w:pPr>
            <w:r w:rsidRPr="00625E46">
              <w:rPr>
                <w:b/>
                <w:bCs/>
                <w:sz w:val="15"/>
                <w:szCs w:val="15"/>
                <w:lang w:val="en-US" w:eastAsia="en-US"/>
              </w:rPr>
              <w:t>1 228 330 €</w:t>
            </w:r>
          </w:p>
        </w:tc>
        <w:tc>
          <w:tcPr>
            <w:tcW w:w="981" w:type="pct"/>
            <w:shd w:val="clear" w:color="auto" w:fill="auto"/>
            <w:noWrap/>
            <w:hideMark/>
          </w:tcPr>
          <w:p w14:paraId="40ED1C29" w14:textId="77777777" w:rsidR="00A1557E" w:rsidRPr="00625E46" w:rsidRDefault="00A1557E" w:rsidP="004B55A2">
            <w:pPr>
              <w:tabs>
                <w:tab w:val="left" w:pos="851"/>
              </w:tabs>
              <w:spacing w:line="276" w:lineRule="auto"/>
              <w:jc w:val="center"/>
              <w:rPr>
                <w:b/>
                <w:bCs/>
                <w:sz w:val="15"/>
                <w:szCs w:val="15"/>
                <w:lang w:val="en-US" w:eastAsia="en-US"/>
              </w:rPr>
            </w:pPr>
            <w:r w:rsidRPr="00625E46">
              <w:rPr>
                <w:b/>
                <w:bCs/>
                <w:sz w:val="15"/>
                <w:szCs w:val="15"/>
                <w:lang w:val="en-US" w:eastAsia="en-US"/>
              </w:rPr>
              <w:t>2 402 400 BGN</w:t>
            </w:r>
          </w:p>
        </w:tc>
        <w:tc>
          <w:tcPr>
            <w:tcW w:w="577" w:type="pct"/>
            <w:shd w:val="clear" w:color="auto" w:fill="auto"/>
            <w:noWrap/>
            <w:hideMark/>
          </w:tcPr>
          <w:p w14:paraId="635E3153" w14:textId="77777777" w:rsidR="00A1557E" w:rsidRPr="00625E46" w:rsidRDefault="00A1557E" w:rsidP="004B55A2">
            <w:pPr>
              <w:tabs>
                <w:tab w:val="left" w:pos="851"/>
              </w:tabs>
              <w:spacing w:line="276" w:lineRule="auto"/>
              <w:jc w:val="center"/>
              <w:rPr>
                <w:sz w:val="15"/>
                <w:szCs w:val="15"/>
                <w:lang w:val="en-US" w:eastAsia="en-US"/>
              </w:rPr>
            </w:pPr>
          </w:p>
        </w:tc>
        <w:tc>
          <w:tcPr>
            <w:tcW w:w="658" w:type="pct"/>
            <w:shd w:val="clear" w:color="auto" w:fill="auto"/>
            <w:noWrap/>
            <w:hideMark/>
          </w:tcPr>
          <w:p w14:paraId="2F973497" w14:textId="77777777" w:rsidR="00A1557E" w:rsidRPr="00625E46" w:rsidRDefault="00A1557E" w:rsidP="004B55A2">
            <w:pPr>
              <w:tabs>
                <w:tab w:val="left" w:pos="851"/>
              </w:tabs>
              <w:spacing w:line="276" w:lineRule="auto"/>
              <w:jc w:val="center"/>
              <w:rPr>
                <w:sz w:val="15"/>
                <w:szCs w:val="15"/>
                <w:lang w:val="en-US" w:eastAsia="en-US"/>
              </w:rPr>
            </w:pPr>
          </w:p>
        </w:tc>
      </w:tr>
    </w:tbl>
    <w:p w14:paraId="6D07B4D4" w14:textId="77777777" w:rsidR="004B55A2" w:rsidRPr="00625E46" w:rsidRDefault="004B55A2" w:rsidP="004B55A2">
      <w:pPr>
        <w:pStyle w:val="Paragraph"/>
        <w:rPr>
          <w:lang w:val="en-US"/>
        </w:rPr>
      </w:pPr>
      <w:r w:rsidRPr="00625E46">
        <w:rPr>
          <w:lang w:val="en-US"/>
        </w:rPr>
        <w:t>The above values do not include VAT.</w:t>
      </w:r>
    </w:p>
    <w:p w14:paraId="32EF447A" w14:textId="5E8FBA9F" w:rsidR="004B55A2" w:rsidRPr="00625E46" w:rsidRDefault="004B55A2" w:rsidP="004B55A2">
      <w:pPr>
        <w:pStyle w:val="Paragraph"/>
        <w:rPr>
          <w:lang w:val="en-US"/>
        </w:rPr>
      </w:pPr>
      <w:r w:rsidRPr="00625E46">
        <w:rPr>
          <w:lang w:val="en-US"/>
        </w:rPr>
        <w:t>Nevertheless, the VAT and transaction costs were paid by the investor</w:t>
      </w:r>
      <w:r w:rsidR="00DF7DD7">
        <w:rPr>
          <w:lang w:val="en-US"/>
        </w:rPr>
        <w:t>,</w:t>
      </w:r>
      <w:r w:rsidRPr="00625E46">
        <w:rPr>
          <w:lang w:val="en-US"/>
        </w:rPr>
        <w:t xml:space="preserve"> and it may be concluded that </w:t>
      </w:r>
      <w:r w:rsidR="00DF7DD7">
        <w:rPr>
          <w:lang w:val="en-US"/>
        </w:rPr>
        <w:t xml:space="preserve">the </w:t>
      </w:r>
      <w:r w:rsidRPr="00625E46">
        <w:rPr>
          <w:lang w:val="en-US"/>
        </w:rPr>
        <w:t xml:space="preserve">IFC </w:t>
      </w:r>
      <w:r w:rsidR="00DF7DD7">
        <w:rPr>
          <w:lang w:val="en-US"/>
        </w:rPr>
        <w:t xml:space="preserve">PS </w:t>
      </w:r>
      <w:r w:rsidRPr="00625E46">
        <w:rPr>
          <w:lang w:val="en-US"/>
        </w:rPr>
        <w:t>5 was followed in the cases of ownership rights’ acquisition for the St George PV project.</w:t>
      </w:r>
    </w:p>
    <w:p w14:paraId="6B6DA127" w14:textId="77777777" w:rsidR="004B55A2" w:rsidRPr="00625E46" w:rsidRDefault="004B55A2" w:rsidP="004B55A2">
      <w:pPr>
        <w:pStyle w:val="Paragraph"/>
        <w:rPr>
          <w:b/>
          <w:bCs/>
          <w:color w:val="3EB1C8"/>
          <w:lang w:val="en-US"/>
        </w:rPr>
      </w:pPr>
      <w:r w:rsidRPr="00625E46">
        <w:rPr>
          <w:b/>
          <w:bCs/>
          <w:color w:val="3EB1C8"/>
          <w:lang w:val="en-US"/>
        </w:rPr>
        <w:t>Approaches to determining compensation for energy easements</w:t>
      </w:r>
    </w:p>
    <w:p w14:paraId="0DB896B9" w14:textId="2AB045AA" w:rsidR="00A84504" w:rsidRPr="00625E46" w:rsidRDefault="004B55A2" w:rsidP="004B55A2">
      <w:pPr>
        <w:pStyle w:val="Paragraph"/>
        <w:rPr>
          <w:lang w:val="en-US"/>
        </w:rPr>
      </w:pPr>
      <w:r w:rsidRPr="00625E46">
        <w:rPr>
          <w:lang w:val="en-US"/>
        </w:rPr>
        <w:t xml:space="preserve">Two alternative methods are </w:t>
      </w:r>
      <w:r w:rsidR="00196CFB" w:rsidRPr="00625E46">
        <w:rPr>
          <w:lang w:val="en-US"/>
        </w:rPr>
        <w:t>available</w:t>
      </w:r>
      <w:r w:rsidRPr="00625E46">
        <w:rPr>
          <w:lang w:val="en-US"/>
        </w:rPr>
        <w:t xml:space="preserve"> for determining the amount of compensation </w:t>
      </w:r>
      <w:r w:rsidR="008B3F92" w:rsidRPr="00625E46">
        <w:rPr>
          <w:lang w:val="en-US"/>
        </w:rPr>
        <w:t>are</w:t>
      </w:r>
      <w:r w:rsidR="00A84504" w:rsidRPr="00625E46">
        <w:rPr>
          <w:lang w:val="en-US"/>
        </w:rPr>
        <w:t>:</w:t>
      </w:r>
    </w:p>
    <w:p w14:paraId="5357B9DE" w14:textId="63F4B23C" w:rsidR="00A84504" w:rsidRPr="00625E46" w:rsidRDefault="008B3F92" w:rsidP="008B3F92">
      <w:pPr>
        <w:pStyle w:val="Item1"/>
        <w:ind w:left="454" w:hanging="454"/>
        <w:rPr>
          <w:lang w:val="en-US"/>
        </w:rPr>
      </w:pPr>
      <w:r w:rsidRPr="00625E46">
        <w:rPr>
          <w:lang w:val="en-US"/>
        </w:rPr>
        <w:t>B</w:t>
      </w:r>
      <w:r w:rsidR="00A84504" w:rsidRPr="00625E46">
        <w:rPr>
          <w:lang w:val="en-US"/>
        </w:rPr>
        <w:t>y mutual agreement of the parties</w:t>
      </w:r>
      <w:r w:rsidRPr="00625E46">
        <w:rPr>
          <w:lang w:val="en-US"/>
        </w:rPr>
        <w:t>;</w:t>
      </w:r>
      <w:r w:rsidR="00A84504" w:rsidRPr="00625E46">
        <w:rPr>
          <w:lang w:val="en-US"/>
        </w:rPr>
        <w:t xml:space="preserve"> </w:t>
      </w:r>
      <w:r w:rsidR="004B55A2" w:rsidRPr="00625E46">
        <w:rPr>
          <w:lang w:val="en-US"/>
        </w:rPr>
        <w:t xml:space="preserve">or </w:t>
      </w:r>
    </w:p>
    <w:p w14:paraId="185C4430" w14:textId="240053ED" w:rsidR="00A84504" w:rsidRPr="00625E46" w:rsidRDefault="008B3F92" w:rsidP="008B3F92">
      <w:pPr>
        <w:pStyle w:val="Item1"/>
        <w:ind w:left="454" w:hanging="454"/>
        <w:rPr>
          <w:lang w:val="en-US"/>
        </w:rPr>
      </w:pPr>
      <w:r w:rsidRPr="00625E46">
        <w:rPr>
          <w:lang w:val="en-US"/>
        </w:rPr>
        <w:t>I</w:t>
      </w:r>
      <w:r w:rsidR="00A84504" w:rsidRPr="00625E46">
        <w:rPr>
          <w:lang w:val="en-US"/>
        </w:rPr>
        <w:t>n accordance with articles 210 and 211 of the Territorial Planning Act (TPA).</w:t>
      </w:r>
    </w:p>
    <w:p w14:paraId="169C561A" w14:textId="3F96DFF2" w:rsidR="004B55A2" w:rsidRPr="00625E46" w:rsidRDefault="004B55A2" w:rsidP="004B55A2">
      <w:pPr>
        <w:pStyle w:val="Paragraph"/>
        <w:rPr>
          <w:lang w:val="en-US"/>
        </w:rPr>
      </w:pPr>
      <w:r w:rsidRPr="00625E46">
        <w:rPr>
          <w:lang w:val="en-US"/>
        </w:rPr>
        <w:t xml:space="preserve">First of all, the parties are given the opportunity to determine the amount of compensation when establishing energy easements on </w:t>
      </w:r>
      <w:r w:rsidR="00A84504" w:rsidRPr="00625E46">
        <w:rPr>
          <w:lang w:val="en-US"/>
        </w:rPr>
        <w:t>a</w:t>
      </w:r>
      <w:r w:rsidRPr="00625E46">
        <w:rPr>
          <w:lang w:val="en-US"/>
        </w:rPr>
        <w:t xml:space="preserve"> </w:t>
      </w:r>
      <w:r w:rsidR="00A84504" w:rsidRPr="00625E46">
        <w:rPr>
          <w:lang w:val="en-US"/>
        </w:rPr>
        <w:t>land plot</w:t>
      </w:r>
      <w:r w:rsidRPr="00625E46">
        <w:rPr>
          <w:lang w:val="en-US"/>
        </w:rPr>
        <w:t xml:space="preserve"> by reaching a voluntary agreement between them. In order to determine a fair amount of the compensation, the contract between the parties shall be based on an evaluation </w:t>
      </w:r>
      <w:r w:rsidR="00196CFB" w:rsidRPr="00625E46">
        <w:rPr>
          <w:lang w:val="en-US"/>
        </w:rPr>
        <w:t xml:space="preserve">conducted </w:t>
      </w:r>
      <w:r w:rsidRPr="00625E46">
        <w:rPr>
          <w:lang w:val="en-US"/>
        </w:rPr>
        <w:t xml:space="preserve">by a licensed valuator. This provision was introduced in order to protect the interest of the owner of the property </w:t>
      </w:r>
      <w:r w:rsidR="00B94B0B" w:rsidRPr="00625E46">
        <w:rPr>
          <w:lang w:val="en-US"/>
        </w:rPr>
        <w:t>subject to</w:t>
      </w:r>
      <w:r w:rsidRPr="00625E46">
        <w:rPr>
          <w:lang w:val="en-US"/>
        </w:rPr>
        <w:t xml:space="preserve"> easement.</w:t>
      </w:r>
    </w:p>
    <w:p w14:paraId="3C7AF39D" w14:textId="07E096B4" w:rsidR="004B55A2" w:rsidRPr="00625E46" w:rsidRDefault="004B55A2" w:rsidP="004B55A2">
      <w:pPr>
        <w:pStyle w:val="Paragraph"/>
        <w:rPr>
          <w:lang w:val="en-US"/>
        </w:rPr>
      </w:pPr>
      <w:r w:rsidRPr="00625E46">
        <w:rPr>
          <w:lang w:val="en-US"/>
        </w:rPr>
        <w:t xml:space="preserve">The valuation of the property on which the energy easement will be established is </w:t>
      </w:r>
      <w:r w:rsidR="00B94B0B" w:rsidRPr="00625E46">
        <w:rPr>
          <w:lang w:val="en-US"/>
        </w:rPr>
        <w:t>made by an</w:t>
      </w:r>
      <w:r w:rsidRPr="00625E46">
        <w:rPr>
          <w:lang w:val="en-US"/>
        </w:rPr>
        <w:t xml:space="preserve"> independent valuator</w:t>
      </w:r>
      <w:r w:rsidR="00B94B0B" w:rsidRPr="00625E46">
        <w:rPr>
          <w:lang w:val="en-US"/>
        </w:rPr>
        <w:t>. The valuator determines</w:t>
      </w:r>
      <w:r w:rsidRPr="00625E46">
        <w:rPr>
          <w:lang w:val="en-US"/>
        </w:rPr>
        <w:t xml:space="preserve"> the value of the property </w:t>
      </w:r>
      <w:r w:rsidR="00B94B0B" w:rsidRPr="00625E46">
        <w:rPr>
          <w:lang w:val="en-US"/>
        </w:rPr>
        <w:t xml:space="preserve">used </w:t>
      </w:r>
      <w:r w:rsidRPr="00625E46">
        <w:rPr>
          <w:lang w:val="en-US"/>
        </w:rPr>
        <w:t>for a specific purpose at a specific point in time and in a specific market</w:t>
      </w:r>
      <w:r w:rsidR="00B94B0B" w:rsidRPr="00625E46">
        <w:rPr>
          <w:lang w:val="en-US"/>
        </w:rPr>
        <w:t xml:space="preserve">. It is reflected </w:t>
      </w:r>
      <w:r w:rsidRPr="00625E46">
        <w:rPr>
          <w:lang w:val="en-US"/>
        </w:rPr>
        <w:t xml:space="preserve">in the report </w:t>
      </w:r>
      <w:r w:rsidR="00B94B0B" w:rsidRPr="00625E46">
        <w:rPr>
          <w:lang w:val="en-US"/>
        </w:rPr>
        <w:t>which is to be</w:t>
      </w:r>
      <w:r w:rsidRPr="00625E46">
        <w:rPr>
          <w:lang w:val="en-US"/>
        </w:rPr>
        <w:t xml:space="preserve"> signed and sealed.</w:t>
      </w:r>
      <w:r w:rsidR="00114D2F" w:rsidRPr="00625E46">
        <w:rPr>
          <w:lang w:val="en-US"/>
        </w:rPr>
        <w:t xml:space="preserve"> This expert valuation is a necessary prerequisite for determining the compensation and subsequent emergence of the right of easement. </w:t>
      </w:r>
      <w:r w:rsidRPr="00625E46">
        <w:rPr>
          <w:lang w:val="en-US"/>
        </w:rPr>
        <w:t xml:space="preserve">If the parties do not agree with the amount of compensation determined by the </w:t>
      </w:r>
      <w:r w:rsidR="00114D2F" w:rsidRPr="00625E46">
        <w:rPr>
          <w:lang w:val="en-US"/>
        </w:rPr>
        <w:t xml:space="preserve">first </w:t>
      </w:r>
      <w:r w:rsidRPr="00625E46">
        <w:rPr>
          <w:lang w:val="en-US"/>
        </w:rPr>
        <w:t>independent valuator, they are free to engage some</w:t>
      </w:r>
      <w:r w:rsidR="008B3F92" w:rsidRPr="00625E46">
        <w:rPr>
          <w:lang w:val="en-US"/>
        </w:rPr>
        <w:t xml:space="preserve"> other party </w:t>
      </w:r>
      <w:r w:rsidRPr="00625E46">
        <w:rPr>
          <w:lang w:val="en-US"/>
        </w:rPr>
        <w:t xml:space="preserve">to </w:t>
      </w:r>
      <w:r w:rsidR="00A833F6" w:rsidRPr="00625E46">
        <w:rPr>
          <w:lang w:val="en-US"/>
        </w:rPr>
        <w:t xml:space="preserve">conduct </w:t>
      </w:r>
      <w:r w:rsidRPr="00625E46">
        <w:rPr>
          <w:lang w:val="en-US"/>
        </w:rPr>
        <w:t>an appraisal</w:t>
      </w:r>
      <w:r w:rsidR="00114D2F" w:rsidRPr="00625E46">
        <w:rPr>
          <w:lang w:val="en-US"/>
        </w:rPr>
        <w:t xml:space="preserve"> until they </w:t>
      </w:r>
      <w:r w:rsidR="008B3F92" w:rsidRPr="00625E46">
        <w:rPr>
          <w:lang w:val="en-US"/>
        </w:rPr>
        <w:t>come to an agreement</w:t>
      </w:r>
      <w:r w:rsidR="00A833F6" w:rsidRPr="00625E46">
        <w:rPr>
          <w:lang w:val="en-US"/>
        </w:rPr>
        <w:t xml:space="preserve">. </w:t>
      </w:r>
      <w:r w:rsidR="00114D2F" w:rsidRPr="00625E46">
        <w:rPr>
          <w:lang w:val="en-US"/>
        </w:rPr>
        <w:t>I</w:t>
      </w:r>
      <w:r w:rsidRPr="00625E46">
        <w:rPr>
          <w:lang w:val="en-US"/>
        </w:rPr>
        <w:t xml:space="preserve">n any case they should refer to such an appraisal when </w:t>
      </w:r>
      <w:r w:rsidR="00A833F6" w:rsidRPr="00625E46">
        <w:rPr>
          <w:lang w:val="en-US"/>
        </w:rPr>
        <w:t xml:space="preserve">determining </w:t>
      </w:r>
      <w:r w:rsidRPr="00625E46">
        <w:rPr>
          <w:lang w:val="en-US"/>
        </w:rPr>
        <w:t>the compensation.</w:t>
      </w:r>
    </w:p>
    <w:p w14:paraId="6D69C479" w14:textId="3268CB15" w:rsidR="004B55A2" w:rsidRPr="00625E46" w:rsidRDefault="004B55A2" w:rsidP="004B55A2">
      <w:pPr>
        <w:pStyle w:val="Paragraph"/>
        <w:rPr>
          <w:lang w:val="en-US"/>
        </w:rPr>
      </w:pPr>
      <w:r w:rsidRPr="00625E46">
        <w:rPr>
          <w:lang w:val="en-US"/>
        </w:rPr>
        <w:t xml:space="preserve">If the owner of the property </w:t>
      </w:r>
      <w:r w:rsidR="00A833F6" w:rsidRPr="00625E46">
        <w:rPr>
          <w:lang w:val="en-US"/>
        </w:rPr>
        <w:t>subject to</w:t>
      </w:r>
      <w:r w:rsidRPr="00625E46">
        <w:rPr>
          <w:lang w:val="en-US"/>
        </w:rPr>
        <w:t xml:space="preserve"> easement and the persons who </w:t>
      </w:r>
      <w:r w:rsidR="00A833F6" w:rsidRPr="00625E46">
        <w:rPr>
          <w:lang w:val="en-US"/>
        </w:rPr>
        <w:t xml:space="preserve">are to </w:t>
      </w:r>
      <w:r w:rsidRPr="00625E46">
        <w:rPr>
          <w:lang w:val="en-US"/>
        </w:rPr>
        <w:t>build or operate energy facilities fail to reach an agreement on the amount of compensation</w:t>
      </w:r>
      <w:r w:rsidR="00A833F6" w:rsidRPr="00625E46">
        <w:rPr>
          <w:lang w:val="en-US"/>
        </w:rPr>
        <w:t>,</w:t>
      </w:r>
      <w:r w:rsidR="008C67DF" w:rsidRPr="00625E46">
        <w:rPr>
          <w:lang w:val="en-US"/>
        </w:rPr>
        <w:t xml:space="preserve"> </w:t>
      </w:r>
      <w:r w:rsidRPr="00625E46">
        <w:rPr>
          <w:lang w:val="en-US"/>
        </w:rPr>
        <w:t>an alternative method for determination</w:t>
      </w:r>
      <w:r w:rsidR="00A833F6" w:rsidRPr="00625E46">
        <w:rPr>
          <w:lang w:val="en-US"/>
        </w:rPr>
        <w:t xml:space="preserve"> of compensation is used</w:t>
      </w:r>
      <w:r w:rsidR="00EC1B27" w:rsidRPr="00625E46">
        <w:rPr>
          <w:lang w:val="en-US"/>
        </w:rPr>
        <w:t xml:space="preserve">. </w:t>
      </w:r>
      <w:r w:rsidR="00A833F6" w:rsidRPr="00625E46">
        <w:rPr>
          <w:lang w:val="en-US"/>
        </w:rPr>
        <w:t xml:space="preserve"> </w:t>
      </w:r>
      <w:r w:rsidRPr="00625E46">
        <w:rPr>
          <w:lang w:val="en-US"/>
        </w:rPr>
        <w:t>In this case, the determination of the amount of compensation is carried out in accordance with</w:t>
      </w:r>
      <w:r w:rsidR="00A833F6" w:rsidRPr="00625E46">
        <w:rPr>
          <w:lang w:val="en-US"/>
        </w:rPr>
        <w:t xml:space="preserve"> articles</w:t>
      </w:r>
      <w:r w:rsidRPr="00625E46">
        <w:rPr>
          <w:lang w:val="en-US"/>
        </w:rPr>
        <w:t xml:space="preserve"> 210 and 211 of the TPA. According to the above provisions of the TPA, the preparation of </w:t>
      </w:r>
      <w:r w:rsidR="00A833F6" w:rsidRPr="00625E46">
        <w:rPr>
          <w:lang w:val="en-US"/>
        </w:rPr>
        <w:t xml:space="preserve">valuation reports </w:t>
      </w:r>
      <w:r w:rsidRPr="00625E46">
        <w:rPr>
          <w:lang w:val="en-US"/>
        </w:rPr>
        <w:t xml:space="preserve">and the determination of the </w:t>
      </w:r>
      <w:r w:rsidR="00A833F6" w:rsidRPr="00625E46">
        <w:rPr>
          <w:lang w:val="en-US"/>
        </w:rPr>
        <w:t xml:space="preserve">compensation </w:t>
      </w:r>
      <w:r w:rsidRPr="00625E46">
        <w:rPr>
          <w:lang w:val="en-US"/>
        </w:rPr>
        <w:t>amount are carried out at market prices</w:t>
      </w:r>
      <w:r w:rsidR="00A833F6" w:rsidRPr="00625E46">
        <w:rPr>
          <w:lang w:val="en-US"/>
        </w:rPr>
        <w:t xml:space="preserve"> and are </w:t>
      </w:r>
      <w:r w:rsidRPr="00625E46">
        <w:rPr>
          <w:lang w:val="en-US"/>
        </w:rPr>
        <w:t xml:space="preserve">determined by a commission appointed by the mayor of the municipality. The commission's decision is communicated to the </w:t>
      </w:r>
      <w:r w:rsidR="00EC1B27" w:rsidRPr="00625E46">
        <w:rPr>
          <w:lang w:val="en-US"/>
        </w:rPr>
        <w:t xml:space="preserve">affected </w:t>
      </w:r>
      <w:r w:rsidR="008B3F92" w:rsidRPr="00625E46">
        <w:rPr>
          <w:lang w:val="en-US"/>
        </w:rPr>
        <w:t>people</w:t>
      </w:r>
      <w:r w:rsidRPr="00625E46">
        <w:rPr>
          <w:lang w:val="en-US"/>
        </w:rPr>
        <w:t xml:space="preserve"> in accordance with the Administrative Procedure Code, and the</w:t>
      </w:r>
      <w:r w:rsidR="00EC1B27" w:rsidRPr="00625E46">
        <w:rPr>
          <w:lang w:val="en-US"/>
        </w:rPr>
        <w:t xml:space="preserve"> affected persons</w:t>
      </w:r>
      <w:r w:rsidRPr="00625E46">
        <w:rPr>
          <w:lang w:val="en-US"/>
        </w:rPr>
        <w:t xml:space="preserve"> may </w:t>
      </w:r>
      <w:r w:rsidR="00EC1B27" w:rsidRPr="00625E46">
        <w:rPr>
          <w:lang w:val="en-US"/>
        </w:rPr>
        <w:t xml:space="preserve">raise and </w:t>
      </w:r>
      <w:r w:rsidRPr="00625E46">
        <w:rPr>
          <w:lang w:val="en-US"/>
        </w:rPr>
        <w:t>appeal</w:t>
      </w:r>
      <w:r w:rsidR="00EC1B27" w:rsidRPr="00625E46">
        <w:rPr>
          <w:lang w:val="en-US"/>
        </w:rPr>
        <w:t xml:space="preserve"> against</w:t>
      </w:r>
      <w:r w:rsidRPr="00625E46">
        <w:rPr>
          <w:lang w:val="en-US"/>
        </w:rPr>
        <w:t xml:space="preserve"> it</w:t>
      </w:r>
      <w:r w:rsidR="00EC1B27" w:rsidRPr="00625E46">
        <w:rPr>
          <w:lang w:val="en-US"/>
        </w:rPr>
        <w:t xml:space="preserve"> to the court</w:t>
      </w:r>
      <w:r w:rsidRPr="00625E46">
        <w:rPr>
          <w:lang w:val="en-US"/>
        </w:rPr>
        <w:t>.</w:t>
      </w:r>
      <w:r w:rsidR="00635F07">
        <w:rPr>
          <w:lang w:val="bg-BG"/>
        </w:rPr>
        <w:t xml:space="preserve"> </w:t>
      </w:r>
      <w:r w:rsidR="00635F07">
        <w:rPr>
          <w:lang w:val="en-US"/>
        </w:rPr>
        <w:t>No such appeal</w:t>
      </w:r>
      <w:r w:rsidR="00040956">
        <w:rPr>
          <w:lang w:val="en-US"/>
        </w:rPr>
        <w:t>s</w:t>
      </w:r>
      <w:r w:rsidR="00635F07">
        <w:rPr>
          <w:lang w:val="en-US"/>
        </w:rPr>
        <w:t xml:space="preserve"> or claim</w:t>
      </w:r>
      <w:r w:rsidR="00040956">
        <w:rPr>
          <w:lang w:val="en-US"/>
        </w:rPr>
        <w:t>s</w:t>
      </w:r>
      <w:r w:rsidR="00635F07">
        <w:rPr>
          <w:lang w:val="en-US"/>
        </w:rPr>
        <w:t xml:space="preserve"> have been filed and all </w:t>
      </w:r>
      <w:r w:rsidR="00830779">
        <w:rPr>
          <w:lang w:val="en-US"/>
        </w:rPr>
        <w:t>appeal periods have already expired.</w:t>
      </w:r>
      <w:r w:rsidRPr="00625E46">
        <w:rPr>
          <w:lang w:val="en-US"/>
        </w:rPr>
        <w:t xml:space="preserve"> The amount of compensation based on the </w:t>
      </w:r>
      <w:r w:rsidR="008C67DF" w:rsidRPr="00625E46">
        <w:rPr>
          <w:lang w:val="en-US"/>
        </w:rPr>
        <w:t xml:space="preserve">valuation </w:t>
      </w:r>
      <w:r w:rsidRPr="00625E46">
        <w:rPr>
          <w:lang w:val="en-US"/>
        </w:rPr>
        <w:t>is deposited into a bank account and paid to the entitled persons by order of the mayor of the municipality or an official authorized by him</w:t>
      </w:r>
      <w:r w:rsidR="008C67DF" w:rsidRPr="00625E46">
        <w:rPr>
          <w:lang w:val="en-US"/>
        </w:rPr>
        <w:t>/her</w:t>
      </w:r>
      <w:r w:rsidRPr="00625E46">
        <w:rPr>
          <w:lang w:val="en-US"/>
        </w:rPr>
        <w:t xml:space="preserve">. </w:t>
      </w:r>
    </w:p>
    <w:p w14:paraId="4E66B20E" w14:textId="3C8AEBA3" w:rsidR="004B55A2" w:rsidRPr="00625E46" w:rsidRDefault="004B55A2" w:rsidP="004B55A2">
      <w:pPr>
        <w:pStyle w:val="Paragraph"/>
        <w:rPr>
          <w:lang w:val="en-US"/>
        </w:rPr>
      </w:pPr>
      <w:r w:rsidRPr="00625E46">
        <w:rPr>
          <w:lang w:val="en-US"/>
        </w:rPr>
        <w:t xml:space="preserve">Despite the procedures described in detail in the law </w:t>
      </w:r>
      <w:r w:rsidR="008C67DF" w:rsidRPr="00625E46">
        <w:rPr>
          <w:lang w:val="en-US"/>
        </w:rPr>
        <w:t>(</w:t>
      </w:r>
      <w:r w:rsidRPr="00625E46">
        <w:rPr>
          <w:lang w:val="en-US"/>
        </w:rPr>
        <w:t xml:space="preserve">which </w:t>
      </w:r>
      <w:r w:rsidR="008C67DF" w:rsidRPr="00625E46">
        <w:rPr>
          <w:lang w:val="en-US"/>
        </w:rPr>
        <w:t>require</w:t>
      </w:r>
      <w:r w:rsidRPr="00625E46">
        <w:rPr>
          <w:lang w:val="en-US"/>
        </w:rPr>
        <w:t xml:space="preserve"> mandatory payment of compensation</w:t>
      </w:r>
      <w:r w:rsidR="008C67DF" w:rsidRPr="00625E46">
        <w:rPr>
          <w:lang w:val="en-US"/>
        </w:rPr>
        <w:t>)</w:t>
      </w:r>
      <w:r w:rsidRPr="00625E46">
        <w:rPr>
          <w:lang w:val="en-US"/>
        </w:rPr>
        <w:t xml:space="preserve">, at the moment there is no single methodology for determining the price of the easement right regarding the construction and subsequent operation of energy facilities. However, </w:t>
      </w:r>
      <w:r w:rsidR="008C67DF" w:rsidRPr="00625E46">
        <w:rPr>
          <w:lang w:val="en-US"/>
        </w:rPr>
        <w:t xml:space="preserve">article </w:t>
      </w:r>
      <w:r w:rsidRPr="00625E46">
        <w:rPr>
          <w:lang w:val="en-US"/>
        </w:rPr>
        <w:t>65 of the Energy Act introduces the application of certain mandatory criteria when determining the amount of compensation</w:t>
      </w:r>
      <w:r w:rsidR="008C67DF" w:rsidRPr="00625E46">
        <w:rPr>
          <w:lang w:val="en-US"/>
        </w:rPr>
        <w:t>. These criteria</w:t>
      </w:r>
      <w:r w:rsidRPr="00625E46">
        <w:rPr>
          <w:lang w:val="en-US"/>
        </w:rPr>
        <w:t xml:space="preserve"> are </w:t>
      </w:r>
      <w:r w:rsidR="005B7B05" w:rsidRPr="00625E46">
        <w:rPr>
          <w:lang w:val="en-US"/>
        </w:rPr>
        <w:t>listed</w:t>
      </w:r>
      <w:r w:rsidRPr="00625E46">
        <w:rPr>
          <w:lang w:val="en-US"/>
        </w:rPr>
        <w:t xml:space="preserve">, </w:t>
      </w:r>
      <w:r w:rsidR="003B5459" w:rsidRPr="00625E46">
        <w:rPr>
          <w:lang w:val="en-US"/>
        </w:rPr>
        <w:t>however no</w:t>
      </w:r>
      <w:r w:rsidRPr="00625E46">
        <w:rPr>
          <w:lang w:val="en-US"/>
        </w:rPr>
        <w:t xml:space="preserve"> clear methodology</w:t>
      </w:r>
      <w:r w:rsidR="003B5459" w:rsidRPr="00625E46">
        <w:rPr>
          <w:lang w:val="en-US"/>
        </w:rPr>
        <w:t xml:space="preserve"> with regard to how to use them </w:t>
      </w:r>
      <w:r w:rsidR="00595948" w:rsidRPr="00625E46">
        <w:rPr>
          <w:lang w:val="en-US"/>
        </w:rPr>
        <w:t>is</w:t>
      </w:r>
      <w:r w:rsidR="003B5459" w:rsidRPr="00625E46">
        <w:rPr>
          <w:lang w:val="en-US"/>
        </w:rPr>
        <w:t xml:space="preserve"> provided</w:t>
      </w:r>
      <w:r w:rsidRPr="00625E46">
        <w:rPr>
          <w:lang w:val="en-US"/>
        </w:rPr>
        <w:t>.</w:t>
      </w:r>
    </w:p>
    <w:p w14:paraId="54C99DC0" w14:textId="16E33D49" w:rsidR="004B55A2" w:rsidRPr="00625E46" w:rsidRDefault="004B55A2" w:rsidP="004B55A2">
      <w:pPr>
        <w:pStyle w:val="Paragraph"/>
        <w:rPr>
          <w:lang w:val="en-US"/>
        </w:rPr>
      </w:pPr>
      <w:r w:rsidRPr="00625E46">
        <w:rPr>
          <w:lang w:val="en-US"/>
        </w:rPr>
        <w:t xml:space="preserve">First of all, </w:t>
      </w:r>
      <w:r w:rsidR="00FE39FB" w:rsidRPr="00625E46">
        <w:rPr>
          <w:lang w:val="en-US"/>
        </w:rPr>
        <w:t xml:space="preserve">according to </w:t>
      </w:r>
      <w:r w:rsidRPr="00625E46">
        <w:rPr>
          <w:lang w:val="en-US"/>
        </w:rPr>
        <w:t>the law</w:t>
      </w:r>
      <w:r w:rsidR="00FE39FB" w:rsidRPr="00625E46">
        <w:rPr>
          <w:lang w:val="en-US"/>
        </w:rPr>
        <w:t>,</w:t>
      </w:r>
      <w:r w:rsidRPr="00625E46">
        <w:rPr>
          <w:lang w:val="en-US"/>
        </w:rPr>
        <w:t xml:space="preserve"> the amount of the compensation</w:t>
      </w:r>
      <w:r w:rsidR="00FE39FB" w:rsidRPr="00625E46">
        <w:rPr>
          <w:lang w:val="en-US"/>
        </w:rPr>
        <w:t xml:space="preserve"> is determined by the area of land within the easement boundaries</w:t>
      </w:r>
      <w:r w:rsidRPr="00625E46">
        <w:rPr>
          <w:lang w:val="en-US"/>
        </w:rPr>
        <w:t xml:space="preserve">. The types of restrictions on use are also important as they </w:t>
      </w:r>
      <w:r w:rsidR="00FE39FB" w:rsidRPr="00625E46">
        <w:rPr>
          <w:lang w:val="en-US"/>
        </w:rPr>
        <w:t>might be different and relate to</w:t>
      </w:r>
      <w:r w:rsidRPr="00625E46">
        <w:rPr>
          <w:lang w:val="en-US"/>
        </w:rPr>
        <w:t xml:space="preserve"> prohibition of construction</w:t>
      </w:r>
      <w:r w:rsidR="00FE39FB" w:rsidRPr="00625E46">
        <w:rPr>
          <w:lang w:val="en-US"/>
        </w:rPr>
        <w:t xml:space="preserve"> activities</w:t>
      </w:r>
      <w:r w:rsidRPr="00625E46">
        <w:rPr>
          <w:lang w:val="en-US"/>
        </w:rPr>
        <w:t xml:space="preserve">, prohibition of passage and parking of vehicles, prohibition of storage of materials, etc. Another very important criteria for determining the price of the easement right </w:t>
      </w:r>
      <w:r w:rsidR="00FE39FB" w:rsidRPr="00625E46">
        <w:rPr>
          <w:lang w:val="en-US"/>
        </w:rPr>
        <w:t xml:space="preserve">relates to </w:t>
      </w:r>
      <w:r w:rsidRPr="00625E46">
        <w:rPr>
          <w:lang w:val="en-US"/>
        </w:rPr>
        <w:t>the term for which it will be established. This term can be for months, years, and it is even possible to establish the easement indefinitely. Last but not least, when determining the amount of compensation, the law obligatorily takes into account the fair market value of the property or the part of it that falls within the boundaries of the easement.</w:t>
      </w:r>
    </w:p>
    <w:p w14:paraId="3DE6F072" w14:textId="5AB7C19F" w:rsidR="008164CB" w:rsidRPr="00625E46" w:rsidRDefault="004B55A2" w:rsidP="004B55A2">
      <w:pPr>
        <w:pStyle w:val="Paragraph"/>
        <w:rPr>
          <w:lang w:val="en-US"/>
        </w:rPr>
      </w:pPr>
      <w:r w:rsidRPr="00625E46">
        <w:rPr>
          <w:lang w:val="en-US"/>
        </w:rPr>
        <w:t xml:space="preserve">The acquisition of easement rights for </w:t>
      </w:r>
      <w:r w:rsidR="00FE39FB" w:rsidRPr="00625E46">
        <w:rPr>
          <w:lang w:val="en-US"/>
        </w:rPr>
        <w:t xml:space="preserve">the </w:t>
      </w:r>
      <w:r w:rsidRPr="00625E46">
        <w:rPr>
          <w:lang w:val="en-US"/>
        </w:rPr>
        <w:t xml:space="preserve">St George PV project is detailed in several orders issued by the Mayor of </w:t>
      </w:r>
      <w:r w:rsidR="00FE39FB" w:rsidRPr="00625E46">
        <w:rPr>
          <w:lang w:val="en-US"/>
        </w:rPr>
        <w:t xml:space="preserve">Silistra </w:t>
      </w:r>
      <w:r w:rsidR="00F057B2">
        <w:rPr>
          <w:lang w:val="en-US"/>
        </w:rPr>
        <w:t>m</w:t>
      </w:r>
      <w:r w:rsidRPr="00625E46">
        <w:rPr>
          <w:lang w:val="en-US"/>
        </w:rPr>
        <w:t xml:space="preserve">unicipality or the District </w:t>
      </w:r>
      <w:r w:rsidR="00FE39FB" w:rsidRPr="00625E46">
        <w:rPr>
          <w:lang w:val="en-US"/>
        </w:rPr>
        <w:t xml:space="preserve">Governor </w:t>
      </w:r>
      <w:r w:rsidRPr="00625E46">
        <w:rPr>
          <w:lang w:val="en-US"/>
        </w:rPr>
        <w:t>of Silistra region</w:t>
      </w:r>
      <w:r w:rsidR="005B7B05" w:rsidRPr="00625E46">
        <w:rPr>
          <w:lang w:val="en-US"/>
        </w:rPr>
        <w:t xml:space="preserve"> (</w:t>
      </w:r>
      <w:r w:rsidR="005B7B05" w:rsidRPr="00625E46">
        <w:rPr>
          <w:lang w:val="en-US"/>
        </w:rPr>
        <w:fldChar w:fldCharType="begin"/>
      </w:r>
      <w:r w:rsidR="005B7B05" w:rsidRPr="00625E46">
        <w:rPr>
          <w:lang w:val="en-US"/>
        </w:rPr>
        <w:instrText xml:space="preserve"> REF _Ref175126833 \h </w:instrText>
      </w:r>
      <w:r w:rsidR="005B7B05" w:rsidRPr="00625E46">
        <w:rPr>
          <w:lang w:val="en-US"/>
        </w:rPr>
      </w:r>
      <w:r w:rsidR="005B7B05" w:rsidRPr="00625E46">
        <w:rPr>
          <w:lang w:val="en-US"/>
        </w:rPr>
        <w:fldChar w:fldCharType="separate"/>
      </w:r>
      <w:r w:rsidR="00A52536" w:rsidRPr="00625E46">
        <w:rPr>
          <w:lang w:val="en-US"/>
        </w:rPr>
        <w:t xml:space="preserve">Table </w:t>
      </w:r>
      <w:r w:rsidR="00A52536">
        <w:rPr>
          <w:noProof/>
          <w:lang w:val="en-US"/>
        </w:rPr>
        <w:t>10</w:t>
      </w:r>
      <w:r w:rsidR="00A52536">
        <w:rPr>
          <w:lang w:val="en-US"/>
        </w:rPr>
        <w:noBreakHyphen/>
      </w:r>
      <w:r w:rsidR="00A52536">
        <w:rPr>
          <w:noProof/>
          <w:lang w:val="en-US"/>
        </w:rPr>
        <w:t>2</w:t>
      </w:r>
      <w:r w:rsidR="005B7B05" w:rsidRPr="00625E46">
        <w:rPr>
          <w:lang w:val="en-US"/>
        </w:rPr>
        <w:fldChar w:fldCharType="end"/>
      </w:r>
      <w:r w:rsidR="005B7B05" w:rsidRPr="00625E46">
        <w:rPr>
          <w:lang w:val="en-US"/>
        </w:rPr>
        <w:t>)</w:t>
      </w:r>
      <w:r w:rsidRPr="00625E46">
        <w:rPr>
          <w:lang w:val="en-US"/>
        </w:rPr>
        <w:t>:</w:t>
      </w:r>
    </w:p>
    <w:p w14:paraId="3990620F" w14:textId="77777777" w:rsidR="00FE39FB" w:rsidRPr="00625E46" w:rsidRDefault="00FE39FB" w:rsidP="004B55A2">
      <w:pPr>
        <w:pStyle w:val="Paragraph"/>
        <w:rPr>
          <w:lang w:val="en-US"/>
        </w:rPr>
      </w:pPr>
    </w:p>
    <w:p w14:paraId="0C3957CD" w14:textId="1A809FF0" w:rsidR="005B7B05" w:rsidRPr="00625E46" w:rsidRDefault="005B7B05" w:rsidP="005B7B05">
      <w:pPr>
        <w:pStyle w:val="Caption"/>
        <w:keepNext/>
        <w:rPr>
          <w:lang w:val="en-US"/>
        </w:rPr>
      </w:pPr>
      <w:bookmarkStart w:id="186" w:name="_Ref175126833"/>
      <w:bookmarkStart w:id="187" w:name="_Toc181096763"/>
      <w:r w:rsidRPr="00625E46">
        <w:rPr>
          <w:lang w:val="en-US"/>
        </w:rPr>
        <w:lastRenderedPageBreak/>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10</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2</w:t>
      </w:r>
      <w:r w:rsidR="00642F7A">
        <w:rPr>
          <w:lang w:val="en-US"/>
        </w:rPr>
        <w:fldChar w:fldCharType="end"/>
      </w:r>
      <w:bookmarkEnd w:id="186"/>
      <w:r w:rsidRPr="00625E46">
        <w:rPr>
          <w:lang w:val="en-US"/>
        </w:rPr>
        <w:t>: Orders on Acquisition of Easement Rights for the St George PV Project</w:t>
      </w:r>
      <w:bookmarkEnd w:id="187"/>
    </w:p>
    <w:tbl>
      <w:tblPr>
        <w:tblW w:w="5000" w:type="pct"/>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CellMar>
          <w:left w:w="70" w:type="dxa"/>
          <w:right w:w="70" w:type="dxa"/>
        </w:tblCellMar>
        <w:tblLook w:val="04A0" w:firstRow="1" w:lastRow="0" w:firstColumn="1" w:lastColumn="0" w:noHBand="0" w:noVBand="1"/>
      </w:tblPr>
      <w:tblGrid>
        <w:gridCol w:w="1194"/>
        <w:gridCol w:w="7866"/>
      </w:tblGrid>
      <w:tr w:rsidR="00FE39FB" w:rsidRPr="00625E46" w14:paraId="4CD09510" w14:textId="77777777" w:rsidTr="00FE39FB">
        <w:trPr>
          <w:trHeight w:val="255"/>
          <w:tblHeader/>
        </w:trPr>
        <w:tc>
          <w:tcPr>
            <w:tcW w:w="659" w:type="pct"/>
            <w:vMerge w:val="restart"/>
            <w:tcBorders>
              <w:right w:val="single" w:sz="4" w:space="0" w:color="FFFFFF" w:themeColor="background1"/>
            </w:tcBorders>
            <w:shd w:val="clear" w:color="auto" w:fill="0076A5"/>
            <w:noWrap/>
            <w:vAlign w:val="center"/>
            <w:hideMark/>
          </w:tcPr>
          <w:p w14:paraId="00596D81" w14:textId="65B4C4B6" w:rsidR="00FE39FB" w:rsidRPr="00625E46" w:rsidRDefault="00FE39FB" w:rsidP="00845BA0">
            <w:pPr>
              <w:tabs>
                <w:tab w:val="left" w:pos="851"/>
              </w:tabs>
              <w:spacing w:line="276" w:lineRule="auto"/>
              <w:jc w:val="center"/>
              <w:rPr>
                <w:b/>
                <w:bCs/>
                <w:color w:val="FFFFFF" w:themeColor="background1"/>
                <w:sz w:val="15"/>
                <w:szCs w:val="15"/>
                <w:lang w:val="en-US" w:eastAsia="en-US"/>
              </w:rPr>
            </w:pPr>
            <w:r w:rsidRPr="00625E46">
              <w:rPr>
                <w:b/>
                <w:bCs/>
                <w:color w:val="FFFFFF" w:themeColor="background1"/>
                <w:sz w:val="15"/>
                <w:szCs w:val="15"/>
                <w:lang w:val="en-US" w:eastAsia="en-US"/>
              </w:rPr>
              <w:t>Facility</w:t>
            </w:r>
          </w:p>
        </w:tc>
        <w:tc>
          <w:tcPr>
            <w:tcW w:w="434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76A5"/>
            <w:vAlign w:val="center"/>
            <w:hideMark/>
          </w:tcPr>
          <w:p w14:paraId="01CA913C" w14:textId="5638515F" w:rsidR="00FE39FB" w:rsidRPr="00625E46" w:rsidRDefault="00FE39FB" w:rsidP="00845BA0">
            <w:pPr>
              <w:tabs>
                <w:tab w:val="left" w:pos="851"/>
              </w:tabs>
              <w:spacing w:line="276" w:lineRule="auto"/>
              <w:jc w:val="center"/>
              <w:rPr>
                <w:b/>
                <w:bCs/>
                <w:color w:val="FFFFFF" w:themeColor="background1"/>
                <w:sz w:val="15"/>
                <w:szCs w:val="15"/>
                <w:lang w:val="en-US" w:eastAsia="en-US"/>
              </w:rPr>
            </w:pPr>
            <w:r w:rsidRPr="00625E46">
              <w:rPr>
                <w:b/>
                <w:bCs/>
                <w:color w:val="FFFFFF" w:themeColor="background1"/>
                <w:sz w:val="15"/>
                <w:szCs w:val="15"/>
                <w:lang w:val="en-US" w:eastAsia="en-US"/>
              </w:rPr>
              <w:t>Document</w:t>
            </w:r>
          </w:p>
        </w:tc>
      </w:tr>
      <w:tr w:rsidR="00FE39FB" w:rsidRPr="00625E46" w14:paraId="143C4099" w14:textId="77777777" w:rsidTr="00FE39FB">
        <w:trPr>
          <w:trHeight w:val="255"/>
          <w:tblHeader/>
        </w:trPr>
        <w:tc>
          <w:tcPr>
            <w:tcW w:w="659" w:type="pct"/>
            <w:vMerge/>
            <w:tcBorders>
              <w:right w:val="single" w:sz="4" w:space="0" w:color="FFFFFF" w:themeColor="background1"/>
            </w:tcBorders>
            <w:shd w:val="clear" w:color="auto" w:fill="0076A5"/>
            <w:vAlign w:val="center"/>
            <w:hideMark/>
          </w:tcPr>
          <w:p w14:paraId="78F372DB" w14:textId="77777777" w:rsidR="00FE39FB" w:rsidRPr="00625E46" w:rsidRDefault="00FE39FB" w:rsidP="00845BA0">
            <w:pPr>
              <w:tabs>
                <w:tab w:val="left" w:pos="851"/>
              </w:tabs>
              <w:spacing w:line="276" w:lineRule="auto"/>
              <w:jc w:val="center"/>
              <w:rPr>
                <w:b/>
                <w:bCs/>
                <w:color w:val="FFFFFF" w:themeColor="background1"/>
                <w:sz w:val="15"/>
                <w:szCs w:val="15"/>
                <w:lang w:val="en-US" w:eastAsia="en-US"/>
              </w:rPr>
            </w:pPr>
          </w:p>
        </w:tc>
        <w:tc>
          <w:tcPr>
            <w:tcW w:w="4341" w:type="pct"/>
            <w:vMerge/>
            <w:tcBorders>
              <w:left w:val="single" w:sz="4" w:space="0" w:color="FFFFFF" w:themeColor="background1"/>
              <w:right w:val="single" w:sz="4" w:space="0" w:color="FFFFFF" w:themeColor="background1"/>
            </w:tcBorders>
            <w:shd w:val="clear" w:color="auto" w:fill="0076A5"/>
            <w:vAlign w:val="center"/>
            <w:hideMark/>
          </w:tcPr>
          <w:p w14:paraId="2E8A38EA" w14:textId="77777777" w:rsidR="00FE39FB" w:rsidRPr="00625E46" w:rsidRDefault="00FE39FB" w:rsidP="00845BA0">
            <w:pPr>
              <w:tabs>
                <w:tab w:val="left" w:pos="851"/>
              </w:tabs>
              <w:spacing w:line="276" w:lineRule="auto"/>
              <w:jc w:val="center"/>
              <w:rPr>
                <w:b/>
                <w:bCs/>
                <w:color w:val="FFFFFF" w:themeColor="background1"/>
                <w:sz w:val="15"/>
                <w:szCs w:val="15"/>
                <w:lang w:val="en-US" w:eastAsia="en-US"/>
              </w:rPr>
            </w:pPr>
          </w:p>
        </w:tc>
      </w:tr>
      <w:tr w:rsidR="00FE39FB" w:rsidRPr="00BA65D5" w14:paraId="58293D5D" w14:textId="77777777" w:rsidTr="00FE39FB">
        <w:trPr>
          <w:trHeight w:val="255"/>
        </w:trPr>
        <w:tc>
          <w:tcPr>
            <w:tcW w:w="659" w:type="pct"/>
            <w:shd w:val="clear" w:color="auto" w:fill="auto"/>
            <w:noWrap/>
            <w:vAlign w:val="center"/>
            <w:hideMark/>
          </w:tcPr>
          <w:p w14:paraId="6686E627" w14:textId="2A66526B" w:rsidR="00FE39FB" w:rsidRPr="00625E46" w:rsidRDefault="00FE39FB" w:rsidP="00FE39FB">
            <w:pPr>
              <w:pStyle w:val="Item1"/>
              <w:numPr>
                <w:ilvl w:val="0"/>
                <w:numId w:val="0"/>
              </w:numPr>
              <w:tabs>
                <w:tab w:val="clear" w:pos="454"/>
                <w:tab w:val="left" w:pos="509"/>
              </w:tabs>
              <w:ind w:left="360" w:hanging="360"/>
              <w:rPr>
                <w:sz w:val="15"/>
                <w:szCs w:val="15"/>
                <w:lang w:val="en-US"/>
              </w:rPr>
            </w:pPr>
            <w:r w:rsidRPr="00625E46">
              <w:rPr>
                <w:sz w:val="15"/>
                <w:szCs w:val="15"/>
                <w:lang w:val="en-US"/>
              </w:rPr>
              <w:t>Dorostol OHTL</w:t>
            </w:r>
          </w:p>
        </w:tc>
        <w:tc>
          <w:tcPr>
            <w:tcW w:w="4341" w:type="pct"/>
            <w:shd w:val="clear" w:color="auto" w:fill="auto"/>
            <w:noWrap/>
            <w:hideMark/>
          </w:tcPr>
          <w:p w14:paraId="71B9352F" w14:textId="1BE7F7CD" w:rsidR="00FE39FB" w:rsidRPr="00625E46" w:rsidRDefault="00FE39FB" w:rsidP="00FE39FB">
            <w:pPr>
              <w:pStyle w:val="Item1"/>
              <w:tabs>
                <w:tab w:val="clear" w:pos="454"/>
                <w:tab w:val="left" w:pos="509"/>
              </w:tabs>
              <w:ind w:left="226" w:hanging="226"/>
              <w:rPr>
                <w:sz w:val="15"/>
                <w:szCs w:val="15"/>
                <w:lang w:val="en-US"/>
              </w:rPr>
            </w:pPr>
            <w:r w:rsidRPr="00625E46">
              <w:rPr>
                <w:sz w:val="15"/>
                <w:szCs w:val="15"/>
                <w:lang w:val="en-US"/>
              </w:rPr>
              <w:t>Order by District mayor CL 110kV easement rights dated 24 Jan 2012</w:t>
            </w:r>
            <w:r w:rsidR="00874315" w:rsidRPr="00625E46">
              <w:rPr>
                <w:sz w:val="15"/>
                <w:szCs w:val="15"/>
                <w:lang w:val="en-US"/>
              </w:rPr>
              <w:t>;</w:t>
            </w:r>
          </w:p>
          <w:p w14:paraId="693A3725" w14:textId="3FA6BFC2" w:rsidR="00FE39FB" w:rsidRPr="00625E46" w:rsidRDefault="00FE39FB" w:rsidP="00FE39FB">
            <w:pPr>
              <w:pStyle w:val="Item1"/>
              <w:tabs>
                <w:tab w:val="clear" w:pos="454"/>
                <w:tab w:val="left" w:pos="509"/>
              </w:tabs>
              <w:ind w:left="226" w:hanging="226"/>
              <w:rPr>
                <w:sz w:val="15"/>
                <w:szCs w:val="15"/>
                <w:lang w:val="en-US"/>
              </w:rPr>
            </w:pPr>
            <w:r w:rsidRPr="00625E46">
              <w:rPr>
                <w:sz w:val="15"/>
                <w:szCs w:val="15"/>
                <w:lang w:val="en-US"/>
              </w:rPr>
              <w:t>Order by Silistra municipality CL 110kV easement rights dated 06 Feb 2012</w:t>
            </w:r>
            <w:r w:rsidR="00874315" w:rsidRPr="00625E46">
              <w:rPr>
                <w:sz w:val="15"/>
                <w:szCs w:val="15"/>
                <w:lang w:val="en-US"/>
              </w:rPr>
              <w:t>;</w:t>
            </w:r>
          </w:p>
          <w:p w14:paraId="79627602" w14:textId="68483229" w:rsidR="00FE39FB" w:rsidRPr="00625E46" w:rsidRDefault="00FE39FB" w:rsidP="00FE39FB">
            <w:pPr>
              <w:pStyle w:val="Item1"/>
              <w:tabs>
                <w:tab w:val="clear" w:pos="454"/>
                <w:tab w:val="left" w:pos="509"/>
              </w:tabs>
              <w:ind w:left="226" w:hanging="226"/>
              <w:rPr>
                <w:sz w:val="15"/>
                <w:szCs w:val="15"/>
                <w:lang w:val="en-US"/>
              </w:rPr>
            </w:pPr>
            <w:r w:rsidRPr="00625E46">
              <w:rPr>
                <w:sz w:val="15"/>
                <w:szCs w:val="15"/>
                <w:lang w:val="en-US"/>
              </w:rPr>
              <w:t>Order by Silistra municipality CL 110kV easement rights dated 29 Dec 2011</w:t>
            </w:r>
            <w:r w:rsidR="00874315" w:rsidRPr="00625E46">
              <w:rPr>
                <w:sz w:val="15"/>
                <w:szCs w:val="15"/>
                <w:lang w:val="en-US"/>
              </w:rPr>
              <w:t>;</w:t>
            </w:r>
          </w:p>
          <w:p w14:paraId="51561653" w14:textId="2CB34CFE" w:rsidR="00FE39FB" w:rsidRPr="00625E46" w:rsidRDefault="00FE39FB" w:rsidP="00FE39FB">
            <w:pPr>
              <w:pStyle w:val="Item1"/>
              <w:tabs>
                <w:tab w:val="clear" w:pos="454"/>
                <w:tab w:val="left" w:pos="509"/>
              </w:tabs>
              <w:ind w:left="226" w:hanging="226"/>
              <w:rPr>
                <w:sz w:val="15"/>
                <w:szCs w:val="15"/>
                <w:lang w:val="en-US"/>
              </w:rPr>
            </w:pPr>
            <w:r w:rsidRPr="00625E46">
              <w:rPr>
                <w:sz w:val="15"/>
                <w:szCs w:val="15"/>
                <w:lang w:val="en-US"/>
              </w:rPr>
              <w:t>Order by Silistra municipality No. ZK-1032 regarding private property easement rights dated 30.06.2022</w:t>
            </w:r>
            <w:r w:rsidR="00874315" w:rsidRPr="00625E46">
              <w:rPr>
                <w:sz w:val="15"/>
                <w:szCs w:val="15"/>
                <w:lang w:val="en-US"/>
              </w:rPr>
              <w:t>;</w:t>
            </w:r>
          </w:p>
          <w:p w14:paraId="6EA341B2" w14:textId="77A36651" w:rsidR="00FE39FB" w:rsidRPr="00625E46" w:rsidRDefault="00FE39FB" w:rsidP="00FE39FB">
            <w:pPr>
              <w:pStyle w:val="Item1"/>
              <w:tabs>
                <w:tab w:val="clear" w:pos="454"/>
                <w:tab w:val="left" w:pos="509"/>
              </w:tabs>
              <w:ind w:left="226" w:hanging="226"/>
              <w:rPr>
                <w:sz w:val="15"/>
                <w:szCs w:val="15"/>
                <w:lang w:val="en-US"/>
              </w:rPr>
            </w:pPr>
            <w:r w:rsidRPr="00625E46">
              <w:rPr>
                <w:sz w:val="15"/>
                <w:szCs w:val="15"/>
                <w:lang w:val="en-US"/>
              </w:rPr>
              <w:t>Order by Silistra municipality No ZK-1031 regarding municipality roads easement rights dated 30.06.2022</w:t>
            </w:r>
            <w:r w:rsidR="00874315" w:rsidRPr="00625E46">
              <w:rPr>
                <w:sz w:val="15"/>
                <w:szCs w:val="15"/>
                <w:lang w:val="en-US"/>
              </w:rPr>
              <w:t>;</w:t>
            </w:r>
            <w:r w:rsidRPr="00625E46">
              <w:rPr>
                <w:sz w:val="15"/>
                <w:szCs w:val="15"/>
                <w:lang w:val="en-US"/>
              </w:rPr>
              <w:t xml:space="preserve"> </w:t>
            </w:r>
          </w:p>
          <w:p w14:paraId="60384553" w14:textId="49F7DD35" w:rsidR="00FE39FB" w:rsidRPr="00625E46" w:rsidRDefault="00FE39FB" w:rsidP="00FE39FB">
            <w:pPr>
              <w:pStyle w:val="Item1"/>
              <w:tabs>
                <w:tab w:val="clear" w:pos="454"/>
                <w:tab w:val="left" w:pos="509"/>
              </w:tabs>
              <w:ind w:left="226" w:hanging="226"/>
              <w:rPr>
                <w:sz w:val="15"/>
                <w:szCs w:val="15"/>
                <w:lang w:val="en-US" w:eastAsia="en-US"/>
              </w:rPr>
            </w:pPr>
            <w:r w:rsidRPr="00625E46">
              <w:rPr>
                <w:sz w:val="15"/>
                <w:szCs w:val="15"/>
                <w:lang w:val="en-US"/>
              </w:rPr>
              <w:t>Order of district</w:t>
            </w:r>
            <w:r w:rsidRPr="00625E46">
              <w:rPr>
                <w:sz w:val="15"/>
                <w:szCs w:val="15"/>
                <w:lang w:val="en-US" w:eastAsia="en-US"/>
              </w:rPr>
              <w:t xml:space="preserve"> governor No DC-12-1 dated 15.07.2022 regarding easement rights on state owned property</w:t>
            </w:r>
            <w:r w:rsidR="00874315" w:rsidRPr="00625E46">
              <w:rPr>
                <w:sz w:val="15"/>
                <w:szCs w:val="15"/>
                <w:lang w:val="en-US" w:eastAsia="en-US"/>
              </w:rPr>
              <w:t>.</w:t>
            </w:r>
          </w:p>
        </w:tc>
      </w:tr>
      <w:tr w:rsidR="00FE39FB" w:rsidRPr="00BA65D5" w14:paraId="23CF930B" w14:textId="77777777" w:rsidTr="00FE39FB">
        <w:trPr>
          <w:trHeight w:val="255"/>
        </w:trPr>
        <w:tc>
          <w:tcPr>
            <w:tcW w:w="659" w:type="pct"/>
            <w:shd w:val="clear" w:color="auto" w:fill="auto"/>
            <w:noWrap/>
            <w:vAlign w:val="center"/>
          </w:tcPr>
          <w:p w14:paraId="095E4B3E" w14:textId="3598154F" w:rsidR="00FE39FB" w:rsidRPr="00625E46" w:rsidRDefault="00FE39FB" w:rsidP="00FE39FB">
            <w:pPr>
              <w:pStyle w:val="Item1"/>
              <w:numPr>
                <w:ilvl w:val="0"/>
                <w:numId w:val="0"/>
              </w:numPr>
              <w:tabs>
                <w:tab w:val="clear" w:pos="454"/>
                <w:tab w:val="left" w:pos="509"/>
              </w:tabs>
              <w:ind w:left="360" w:hanging="360"/>
              <w:rPr>
                <w:sz w:val="15"/>
                <w:szCs w:val="15"/>
                <w:lang w:val="en-US"/>
              </w:rPr>
            </w:pPr>
            <w:r w:rsidRPr="00625E46">
              <w:rPr>
                <w:sz w:val="15"/>
                <w:szCs w:val="15"/>
                <w:lang w:val="en-US"/>
              </w:rPr>
              <w:t>Pelikan OHTL</w:t>
            </w:r>
          </w:p>
        </w:tc>
        <w:tc>
          <w:tcPr>
            <w:tcW w:w="4341" w:type="pct"/>
            <w:shd w:val="clear" w:color="auto" w:fill="auto"/>
            <w:noWrap/>
          </w:tcPr>
          <w:p w14:paraId="509ED3FC" w14:textId="4ABB3396" w:rsidR="00FE39FB" w:rsidRPr="00625E46" w:rsidRDefault="00FE39FB" w:rsidP="00FE39FB">
            <w:pPr>
              <w:pStyle w:val="Item1"/>
              <w:tabs>
                <w:tab w:val="clear" w:pos="454"/>
                <w:tab w:val="left" w:pos="509"/>
              </w:tabs>
              <w:ind w:left="226" w:hanging="226"/>
              <w:rPr>
                <w:sz w:val="15"/>
                <w:szCs w:val="15"/>
                <w:lang w:val="en-US"/>
              </w:rPr>
            </w:pPr>
            <w:r w:rsidRPr="00625E46">
              <w:rPr>
                <w:sz w:val="15"/>
                <w:szCs w:val="15"/>
                <w:lang w:val="en-US"/>
              </w:rPr>
              <w:t>Order by Silistra municipality No ZK-533 as of 31.03.2023 regarding easement rights on municipal property</w:t>
            </w:r>
            <w:r w:rsidR="00874315" w:rsidRPr="00625E46">
              <w:rPr>
                <w:sz w:val="15"/>
                <w:szCs w:val="15"/>
                <w:lang w:val="en-US"/>
              </w:rPr>
              <w:t>;</w:t>
            </w:r>
          </w:p>
          <w:p w14:paraId="0179416D" w14:textId="7C18AF09" w:rsidR="00FE39FB" w:rsidRPr="00625E46" w:rsidRDefault="00FE39FB" w:rsidP="00FE39FB">
            <w:pPr>
              <w:pStyle w:val="Item1"/>
              <w:tabs>
                <w:tab w:val="clear" w:pos="454"/>
                <w:tab w:val="left" w:pos="509"/>
              </w:tabs>
              <w:ind w:left="226" w:hanging="226"/>
              <w:rPr>
                <w:sz w:val="15"/>
                <w:szCs w:val="15"/>
                <w:lang w:val="en-US" w:eastAsia="en-US"/>
              </w:rPr>
            </w:pPr>
            <w:r w:rsidRPr="00625E46">
              <w:rPr>
                <w:sz w:val="15"/>
                <w:szCs w:val="15"/>
                <w:lang w:val="en-US"/>
              </w:rPr>
              <w:t>Order b</w:t>
            </w:r>
            <w:r w:rsidRPr="00625E46">
              <w:rPr>
                <w:sz w:val="15"/>
                <w:szCs w:val="15"/>
                <w:lang w:val="en-US" w:eastAsia="en-US"/>
              </w:rPr>
              <w:t>y Silistra municipality No ZK-655 as of 26.04.2023 regarding easement rights on private property</w:t>
            </w:r>
            <w:r w:rsidR="00874315" w:rsidRPr="00625E46">
              <w:rPr>
                <w:sz w:val="15"/>
                <w:szCs w:val="15"/>
                <w:lang w:val="en-US" w:eastAsia="en-US"/>
              </w:rPr>
              <w:t>.</w:t>
            </w:r>
          </w:p>
        </w:tc>
      </w:tr>
    </w:tbl>
    <w:p w14:paraId="51B8DAB2" w14:textId="43765AB1" w:rsidR="008164CB" w:rsidRPr="00625E46" w:rsidRDefault="004B55A2" w:rsidP="0052080C">
      <w:pPr>
        <w:pStyle w:val="Paragraph"/>
        <w:rPr>
          <w:lang w:val="en-US"/>
        </w:rPr>
      </w:pPr>
      <w:r w:rsidRPr="00625E46">
        <w:rPr>
          <w:lang w:val="en-US"/>
        </w:rPr>
        <w:t xml:space="preserve">Each order specifies the amounts for payment </w:t>
      </w:r>
      <w:r w:rsidR="00874315" w:rsidRPr="00625E46">
        <w:rPr>
          <w:lang w:val="en-US"/>
        </w:rPr>
        <w:t xml:space="preserve">for </w:t>
      </w:r>
      <w:r w:rsidRPr="00625E46">
        <w:rPr>
          <w:lang w:val="en-US"/>
        </w:rPr>
        <w:t xml:space="preserve">easement rights in relation to private, municipal </w:t>
      </w:r>
      <w:r w:rsidR="00874315" w:rsidRPr="00625E46">
        <w:rPr>
          <w:lang w:val="en-US"/>
        </w:rPr>
        <w:t xml:space="preserve">or </w:t>
      </w:r>
      <w:r w:rsidRPr="00625E46">
        <w:rPr>
          <w:lang w:val="en-US"/>
        </w:rPr>
        <w:t xml:space="preserve">state properties. </w:t>
      </w:r>
      <w:r w:rsidRPr="00040956">
        <w:rPr>
          <w:lang w:val="en-US"/>
        </w:rPr>
        <w:t>For part of the municipal and state properties, the rights are assigned free of charge according to the Energy Act. Transaction costs for payment of easement rights are determined in the orders as well and paid by the investor.</w:t>
      </w:r>
      <w:r w:rsidR="00874315" w:rsidRPr="00040956">
        <w:rPr>
          <w:lang w:val="en-US"/>
        </w:rPr>
        <w:t xml:space="preserve"> It might be concluded that compensation for land while establishing easement rights is provided at market value; transaction costs are covered. </w:t>
      </w:r>
      <w:r w:rsidR="00B86561" w:rsidRPr="00040956">
        <w:rPr>
          <w:lang w:val="en-US"/>
        </w:rPr>
        <w:t>Depreciation factors are not applicable</w:t>
      </w:r>
      <w:r w:rsidR="009B0265" w:rsidRPr="00040956">
        <w:rPr>
          <w:lang w:val="en-US"/>
        </w:rPr>
        <w:t>.</w:t>
      </w:r>
      <w:r w:rsidR="00B86561" w:rsidRPr="00040956">
        <w:rPr>
          <w:lang w:val="en-US"/>
        </w:rPr>
        <w:t xml:space="preserve"> </w:t>
      </w:r>
      <w:r w:rsidR="00874315" w:rsidRPr="00040956">
        <w:rPr>
          <w:lang w:val="en-US"/>
        </w:rPr>
        <w:t xml:space="preserve">Therefore, compensation </w:t>
      </w:r>
      <w:r w:rsidR="008F6DC4" w:rsidRPr="00040956">
        <w:rPr>
          <w:lang w:val="en-US"/>
        </w:rPr>
        <w:t xml:space="preserve">has been </w:t>
      </w:r>
      <w:r w:rsidR="00874315" w:rsidRPr="00040956">
        <w:rPr>
          <w:lang w:val="en-US"/>
        </w:rPr>
        <w:t>provided in line with the IFC PS 5.</w:t>
      </w:r>
    </w:p>
    <w:p w14:paraId="238DDC3C" w14:textId="0358B185" w:rsidR="0052080C" w:rsidRPr="00625E46" w:rsidRDefault="0052080C" w:rsidP="0052080C">
      <w:pPr>
        <w:pStyle w:val="Heading3"/>
        <w:rPr>
          <w:lang w:val="en-US"/>
        </w:rPr>
      </w:pPr>
      <w:bookmarkStart w:id="188" w:name="_Toc181096841"/>
      <w:r w:rsidRPr="00625E46">
        <w:rPr>
          <w:lang w:val="en-US"/>
        </w:rPr>
        <w:t>Trees and Perennial Crops</w:t>
      </w:r>
      <w:bookmarkEnd w:id="188"/>
    </w:p>
    <w:p w14:paraId="432817A8" w14:textId="77777777" w:rsidR="00874315" w:rsidRPr="00625E46" w:rsidRDefault="00874315" w:rsidP="00874315">
      <w:pPr>
        <w:pStyle w:val="Paragraph"/>
        <w:rPr>
          <w:lang w:val="en-US"/>
        </w:rPr>
      </w:pPr>
      <w:r w:rsidRPr="00625E46">
        <w:rPr>
          <w:lang w:val="en-US"/>
        </w:rPr>
        <w:t>The national valuation method for compensating the value of trees and perennial crops is based on the following approaches and methods:</w:t>
      </w:r>
    </w:p>
    <w:p w14:paraId="193D9ADA" w14:textId="4C349544" w:rsidR="00874315" w:rsidRPr="00625E46" w:rsidRDefault="00874315" w:rsidP="00FB0753">
      <w:pPr>
        <w:pStyle w:val="Paragraph"/>
        <w:numPr>
          <w:ilvl w:val="0"/>
          <w:numId w:val="14"/>
        </w:numPr>
        <w:tabs>
          <w:tab w:val="clear" w:pos="851"/>
        </w:tabs>
        <w:ind w:left="426" w:hanging="426"/>
        <w:rPr>
          <w:b/>
          <w:bCs/>
          <w:lang w:val="en-US"/>
        </w:rPr>
      </w:pPr>
      <w:r w:rsidRPr="00625E46">
        <w:rPr>
          <w:b/>
          <w:bCs/>
          <w:lang w:val="en-US"/>
        </w:rPr>
        <w:t xml:space="preserve">Normative approach </w:t>
      </w:r>
    </w:p>
    <w:p w14:paraId="6B6A4F05" w14:textId="689F5951" w:rsidR="00874315" w:rsidRPr="00625E46" w:rsidRDefault="00874315" w:rsidP="00874315">
      <w:pPr>
        <w:pStyle w:val="Paragraph"/>
        <w:rPr>
          <w:lang w:val="en-US"/>
        </w:rPr>
      </w:pPr>
      <w:r w:rsidRPr="00625E46">
        <w:rPr>
          <w:lang w:val="en-US"/>
        </w:rPr>
        <w:t xml:space="preserve">It applies to the prices of agricultural land determined in accordance with the Ordinance on the Procedure for Determining Prices of Agricultural LandI, per hectare. </w:t>
      </w:r>
      <w:r w:rsidR="00295B64" w:rsidRPr="00625E46">
        <w:rPr>
          <w:lang w:val="en-US"/>
        </w:rPr>
        <w:t>According to the Ordinance, t</w:t>
      </w:r>
      <w:r w:rsidRPr="00625E46">
        <w:rPr>
          <w:lang w:val="en-US"/>
        </w:rPr>
        <w:t xml:space="preserve">he prices of trees and perennial crops are indicated </w:t>
      </w:r>
      <w:r w:rsidR="00295B64" w:rsidRPr="00625E46">
        <w:rPr>
          <w:lang w:val="en-US"/>
        </w:rPr>
        <w:t xml:space="preserve">either </w:t>
      </w:r>
      <w:r w:rsidRPr="00625E46">
        <w:rPr>
          <w:lang w:val="en-US"/>
        </w:rPr>
        <w:t xml:space="preserve">for </w:t>
      </w:r>
      <w:r w:rsidR="00295B64" w:rsidRPr="00625E46">
        <w:rPr>
          <w:lang w:val="en-US"/>
        </w:rPr>
        <w:t>each</w:t>
      </w:r>
      <w:r w:rsidRPr="00625E46">
        <w:rPr>
          <w:lang w:val="en-US"/>
        </w:rPr>
        <w:t xml:space="preserve"> tree (shrubs, plants) or for one acre of plantations.</w:t>
      </w:r>
    </w:p>
    <w:p w14:paraId="3C23C654" w14:textId="3AE35C75" w:rsidR="00874315" w:rsidRPr="00625E46" w:rsidRDefault="00874315" w:rsidP="00FB0753">
      <w:pPr>
        <w:pStyle w:val="Paragraph"/>
        <w:numPr>
          <w:ilvl w:val="0"/>
          <w:numId w:val="14"/>
        </w:numPr>
        <w:tabs>
          <w:tab w:val="clear" w:pos="851"/>
        </w:tabs>
        <w:ind w:left="426" w:hanging="426"/>
        <w:rPr>
          <w:b/>
          <w:bCs/>
          <w:lang w:val="en-US"/>
        </w:rPr>
      </w:pPr>
      <w:r w:rsidRPr="00625E46">
        <w:rPr>
          <w:b/>
          <w:bCs/>
          <w:lang w:val="en-US"/>
        </w:rPr>
        <w:t>Comparative approach</w:t>
      </w:r>
    </w:p>
    <w:p w14:paraId="437C4A80" w14:textId="473CB052" w:rsidR="00874315" w:rsidRPr="00625E46" w:rsidRDefault="00874315" w:rsidP="00874315">
      <w:pPr>
        <w:pStyle w:val="Paragraph"/>
        <w:rPr>
          <w:lang w:val="en-US"/>
        </w:rPr>
      </w:pPr>
      <w:r w:rsidRPr="00625E46">
        <w:rPr>
          <w:lang w:val="en-US"/>
        </w:rPr>
        <w:t xml:space="preserve">It is based on market information containing data from actual sales or offers for products with characteristics close to the assessed property. The analyzed transactions or offers must be in the area of the object being evaluated and </w:t>
      </w:r>
      <w:r w:rsidR="00295B64" w:rsidRPr="00625E46">
        <w:rPr>
          <w:lang w:val="en-US"/>
        </w:rPr>
        <w:t xml:space="preserve">must </w:t>
      </w:r>
      <w:r w:rsidRPr="00625E46">
        <w:rPr>
          <w:lang w:val="en-US"/>
        </w:rPr>
        <w:t>have been carried out and/or offered at a time close to the date of the evaluation. The comparative approach uses the following methods for calculations:</w:t>
      </w:r>
    </w:p>
    <w:p w14:paraId="2A25344D" w14:textId="62B32022" w:rsidR="00874315" w:rsidRPr="00625E46" w:rsidRDefault="00874315" w:rsidP="00874315">
      <w:pPr>
        <w:pStyle w:val="Item1"/>
        <w:ind w:left="454" w:hanging="454"/>
        <w:rPr>
          <w:lang w:val="en-US"/>
        </w:rPr>
      </w:pPr>
      <w:r w:rsidRPr="00625E46">
        <w:rPr>
          <w:lang w:val="en-US"/>
        </w:rPr>
        <w:t>Method of market comparisons (analogues)</w:t>
      </w:r>
    </w:p>
    <w:p w14:paraId="705425A4" w14:textId="307A96FE" w:rsidR="00874315" w:rsidRPr="00625E46" w:rsidRDefault="00874315" w:rsidP="00295B64">
      <w:pPr>
        <w:pStyle w:val="Item1"/>
        <w:numPr>
          <w:ilvl w:val="0"/>
          <w:numId w:val="0"/>
        </w:numPr>
        <w:ind w:left="454"/>
        <w:rPr>
          <w:lang w:val="en-US"/>
        </w:rPr>
      </w:pPr>
      <w:r w:rsidRPr="00625E46">
        <w:rPr>
          <w:lang w:val="en-US"/>
        </w:rPr>
        <w:t xml:space="preserve">The method is applicable when market information is available. When applying the method for the assessment of trees/ perennial crops, the determining factors </w:t>
      </w:r>
      <w:r w:rsidR="00295B64" w:rsidRPr="00625E46">
        <w:rPr>
          <w:lang w:val="en-US"/>
        </w:rPr>
        <w:t>include</w:t>
      </w:r>
      <w:r w:rsidRPr="00625E46">
        <w:rPr>
          <w:lang w:val="en-US"/>
        </w:rPr>
        <w:t xml:space="preserve"> the type, age, formation, planting scheme of perennial crops. The application of the method is more limited due to the specificity and biological nature of perennial crops. With certain corrections, it is determined by how much the market price of the analogue</w:t>
      </w:r>
      <w:r w:rsidR="00166CD0" w:rsidRPr="00625E46">
        <w:rPr>
          <w:lang w:val="en-US"/>
        </w:rPr>
        <w:t xml:space="preserve"> asset</w:t>
      </w:r>
      <w:r w:rsidRPr="00625E46">
        <w:rPr>
          <w:lang w:val="en-US"/>
        </w:rPr>
        <w:t xml:space="preserve"> should be increased or decreased in order to determine the market value of the appraised asset.</w:t>
      </w:r>
    </w:p>
    <w:p w14:paraId="77C8E131" w14:textId="1F9D2FDD" w:rsidR="00874315" w:rsidRPr="00625E46" w:rsidRDefault="00874315" w:rsidP="00874315">
      <w:pPr>
        <w:pStyle w:val="Item1"/>
        <w:ind w:left="454" w:hanging="454"/>
        <w:rPr>
          <w:lang w:val="en-US"/>
        </w:rPr>
      </w:pPr>
      <w:r w:rsidRPr="00625E46">
        <w:rPr>
          <w:lang w:val="en-US"/>
        </w:rPr>
        <w:t>Market multiples method</w:t>
      </w:r>
    </w:p>
    <w:p w14:paraId="4E38B778" w14:textId="1AAB81BD" w:rsidR="0093671F" w:rsidRPr="00625E46" w:rsidRDefault="00874315" w:rsidP="00295B64">
      <w:pPr>
        <w:pStyle w:val="Item1"/>
        <w:numPr>
          <w:ilvl w:val="0"/>
          <w:numId w:val="0"/>
        </w:numPr>
        <w:ind w:left="454"/>
        <w:rPr>
          <w:lang w:val="en-US"/>
        </w:rPr>
      </w:pPr>
      <w:r w:rsidRPr="00625E46">
        <w:rPr>
          <w:lang w:val="en-US"/>
        </w:rPr>
        <w:t xml:space="preserve">The method is applicable in the presence of available market information on sales, market prices and income/profit, land rent, etc. </w:t>
      </w:r>
      <w:r w:rsidR="0093671F" w:rsidRPr="00625E46">
        <w:rPr>
          <w:lang w:val="en-US"/>
        </w:rPr>
        <w:t>I</w:t>
      </w:r>
      <w:r w:rsidRPr="00625E46">
        <w:rPr>
          <w:lang w:val="en-US"/>
        </w:rPr>
        <w:t>n the process of valuation of agricultural land and trees/ perennial crops by the Method of market multipliers, proportions are drawn up between</w:t>
      </w:r>
      <w:r w:rsidR="0093671F" w:rsidRPr="00625E46">
        <w:rPr>
          <w:lang w:val="en-US"/>
        </w:rPr>
        <w:t>:</w:t>
      </w:r>
    </w:p>
    <w:p w14:paraId="75C86CF9" w14:textId="48FC7177" w:rsidR="0093671F" w:rsidRPr="00625E46" w:rsidRDefault="00874315" w:rsidP="00FB0753">
      <w:pPr>
        <w:pStyle w:val="Item1"/>
        <w:numPr>
          <w:ilvl w:val="0"/>
          <w:numId w:val="16"/>
        </w:numPr>
        <w:rPr>
          <w:lang w:val="en-US"/>
        </w:rPr>
      </w:pPr>
      <w:r w:rsidRPr="00625E46">
        <w:rPr>
          <w:lang w:val="en-US"/>
        </w:rPr>
        <w:t>the price of the land and the income/profit received from it</w:t>
      </w:r>
      <w:r w:rsidR="005B7B05" w:rsidRPr="00625E46">
        <w:rPr>
          <w:lang w:val="en-US"/>
        </w:rPr>
        <w:t>;</w:t>
      </w:r>
      <w:r w:rsidRPr="00625E46">
        <w:rPr>
          <w:lang w:val="en-US"/>
        </w:rPr>
        <w:t xml:space="preserve"> </w:t>
      </w:r>
    </w:p>
    <w:p w14:paraId="784BF5B4" w14:textId="52C9A4A3" w:rsidR="0093671F" w:rsidRPr="00625E46" w:rsidRDefault="00874315" w:rsidP="00FB0753">
      <w:pPr>
        <w:pStyle w:val="Item1"/>
        <w:numPr>
          <w:ilvl w:val="0"/>
          <w:numId w:val="16"/>
        </w:numPr>
        <w:rPr>
          <w:lang w:val="en-US"/>
        </w:rPr>
      </w:pPr>
      <w:r w:rsidRPr="00625E46">
        <w:rPr>
          <w:lang w:val="en-US"/>
        </w:rPr>
        <w:t>the price of the land and land rent</w:t>
      </w:r>
      <w:r w:rsidR="005B7B05" w:rsidRPr="00625E46">
        <w:rPr>
          <w:lang w:val="en-US"/>
        </w:rPr>
        <w:t>;</w:t>
      </w:r>
      <w:r w:rsidRPr="00625E46">
        <w:rPr>
          <w:lang w:val="en-US"/>
        </w:rPr>
        <w:t xml:space="preserve"> and </w:t>
      </w:r>
    </w:p>
    <w:p w14:paraId="7E1EC3BC" w14:textId="2FCC7C4F" w:rsidR="005B7B05" w:rsidRPr="00625E46" w:rsidRDefault="00874315" w:rsidP="00FB0753">
      <w:pPr>
        <w:pStyle w:val="Item1"/>
        <w:numPr>
          <w:ilvl w:val="0"/>
          <w:numId w:val="16"/>
        </w:numPr>
        <w:rPr>
          <w:lang w:val="en-US"/>
        </w:rPr>
      </w:pPr>
      <w:r w:rsidRPr="00625E46">
        <w:rPr>
          <w:lang w:val="en-US"/>
        </w:rPr>
        <w:t>other proportions between appropriate indicators for which sufficient and reliable information</w:t>
      </w:r>
      <w:r w:rsidR="0093671F" w:rsidRPr="00625E46">
        <w:rPr>
          <w:lang w:val="en-US"/>
        </w:rPr>
        <w:t xml:space="preserve"> is </w:t>
      </w:r>
      <w:r w:rsidR="005B7B05" w:rsidRPr="00625E46">
        <w:rPr>
          <w:lang w:val="en-US"/>
        </w:rPr>
        <w:t>available</w:t>
      </w:r>
      <w:r w:rsidRPr="00625E46">
        <w:rPr>
          <w:lang w:val="en-US"/>
        </w:rPr>
        <w:t xml:space="preserve">. </w:t>
      </w:r>
    </w:p>
    <w:p w14:paraId="7BAB0A6E" w14:textId="1799B0C2" w:rsidR="005B7B05" w:rsidRPr="00625E46" w:rsidRDefault="00874315" w:rsidP="005B7B05">
      <w:pPr>
        <w:pStyle w:val="Item1"/>
        <w:numPr>
          <w:ilvl w:val="0"/>
          <w:numId w:val="0"/>
        </w:numPr>
        <w:ind w:left="360" w:hanging="360"/>
        <w:rPr>
          <w:b/>
          <w:bCs/>
          <w:lang w:val="en-US"/>
        </w:rPr>
      </w:pPr>
      <w:r w:rsidRPr="00625E46">
        <w:rPr>
          <w:lang w:val="en-US"/>
        </w:rPr>
        <w:t>Market multiples can be calculated as an arithmetic average or a weighted average.</w:t>
      </w:r>
    </w:p>
    <w:p w14:paraId="5A522784" w14:textId="2E7A7538" w:rsidR="00874315" w:rsidRPr="00625E46" w:rsidRDefault="00874315" w:rsidP="00FB0753">
      <w:pPr>
        <w:pStyle w:val="Item1"/>
        <w:numPr>
          <w:ilvl w:val="0"/>
          <w:numId w:val="14"/>
        </w:numPr>
        <w:ind w:left="426" w:hanging="426"/>
        <w:rPr>
          <w:b/>
          <w:bCs/>
          <w:lang w:val="en-US"/>
        </w:rPr>
      </w:pPr>
      <w:r w:rsidRPr="00625E46">
        <w:rPr>
          <w:lang w:val="en-US"/>
        </w:rPr>
        <w:t xml:space="preserve"> </w:t>
      </w:r>
      <w:r w:rsidRPr="00625E46">
        <w:rPr>
          <w:b/>
          <w:bCs/>
          <w:lang w:val="en-US"/>
        </w:rPr>
        <w:t>Income approach</w:t>
      </w:r>
    </w:p>
    <w:p w14:paraId="7837596A" w14:textId="1CBDD510" w:rsidR="00874315" w:rsidRPr="00625E46" w:rsidRDefault="00843507" w:rsidP="00874315">
      <w:pPr>
        <w:pStyle w:val="Paragraph"/>
        <w:rPr>
          <w:lang w:val="en-US"/>
        </w:rPr>
      </w:pPr>
      <w:r w:rsidRPr="00625E46">
        <w:rPr>
          <w:lang w:val="en-US"/>
        </w:rPr>
        <w:t>The approach</w:t>
      </w:r>
      <w:r w:rsidR="00874315" w:rsidRPr="00625E46">
        <w:rPr>
          <w:lang w:val="en-US"/>
        </w:rPr>
        <w:t xml:space="preserve"> is based on the present value of all rights to future income that arise from the property right. The value of the </w:t>
      </w:r>
      <w:r w:rsidR="00661BA5" w:rsidRPr="00625E46">
        <w:rPr>
          <w:lang w:val="en-US"/>
        </w:rPr>
        <w:t xml:space="preserve">asset (tree or perennial crops) </w:t>
      </w:r>
      <w:r w:rsidR="00874315" w:rsidRPr="00625E46">
        <w:rPr>
          <w:lang w:val="en-US"/>
        </w:rPr>
        <w:t>represents the present value of the expected future income from it.</w:t>
      </w:r>
    </w:p>
    <w:p w14:paraId="7E6E3742" w14:textId="20F3799C" w:rsidR="00874315" w:rsidRPr="00625E46" w:rsidRDefault="00874315" w:rsidP="009B0265">
      <w:pPr>
        <w:pStyle w:val="Paragraph"/>
        <w:keepNext/>
        <w:keepLines/>
        <w:rPr>
          <w:lang w:val="en-US"/>
        </w:rPr>
      </w:pPr>
      <w:r w:rsidRPr="00625E46">
        <w:rPr>
          <w:lang w:val="en-US"/>
        </w:rPr>
        <w:lastRenderedPageBreak/>
        <w:t xml:space="preserve">The main method of the Income Approach that </w:t>
      </w:r>
      <w:r w:rsidR="00661BA5" w:rsidRPr="00625E46">
        <w:rPr>
          <w:lang w:val="en-US"/>
        </w:rPr>
        <w:t>is</w:t>
      </w:r>
      <w:r w:rsidRPr="00625E46">
        <w:rPr>
          <w:lang w:val="en-US"/>
        </w:rPr>
        <w:t xml:space="preserve"> most widely used </w:t>
      </w:r>
      <w:r w:rsidR="00CA1EA7" w:rsidRPr="00625E46">
        <w:rPr>
          <w:lang w:val="en-US"/>
        </w:rPr>
        <w:t>is</w:t>
      </w:r>
      <w:r w:rsidRPr="00625E46">
        <w:rPr>
          <w:lang w:val="en-US"/>
        </w:rPr>
        <w:t>:</w:t>
      </w:r>
    </w:p>
    <w:p w14:paraId="55F70A2E" w14:textId="1EC0A709" w:rsidR="00874315" w:rsidRPr="00625E46" w:rsidRDefault="00874315" w:rsidP="009B0265">
      <w:pPr>
        <w:pStyle w:val="Item1"/>
        <w:keepNext/>
        <w:keepLines/>
        <w:ind w:left="454" w:hanging="454"/>
        <w:rPr>
          <w:lang w:val="en-US"/>
        </w:rPr>
      </w:pPr>
      <w:r w:rsidRPr="00625E46">
        <w:rPr>
          <w:lang w:val="en-US"/>
        </w:rPr>
        <w:t>Discounted cash flow method</w:t>
      </w:r>
    </w:p>
    <w:p w14:paraId="37DD8742" w14:textId="651D6A60" w:rsidR="00874315" w:rsidRPr="00625E46" w:rsidRDefault="00874315" w:rsidP="00843507">
      <w:pPr>
        <w:pStyle w:val="Item1"/>
        <w:numPr>
          <w:ilvl w:val="0"/>
          <w:numId w:val="0"/>
        </w:numPr>
        <w:ind w:left="454"/>
        <w:rPr>
          <w:lang w:val="en-US"/>
        </w:rPr>
      </w:pPr>
      <w:r w:rsidRPr="00625E46">
        <w:rPr>
          <w:lang w:val="en-US"/>
        </w:rPr>
        <w:t>Application algorithm</w:t>
      </w:r>
      <w:r w:rsidR="00843507" w:rsidRPr="00625E46">
        <w:rPr>
          <w:lang w:val="en-US"/>
        </w:rPr>
        <w:t xml:space="preserve"> is as follows</w:t>
      </w:r>
      <w:r w:rsidRPr="00625E46">
        <w:rPr>
          <w:lang w:val="en-US"/>
        </w:rPr>
        <w:t>:</w:t>
      </w:r>
    </w:p>
    <w:p w14:paraId="489AAEBE" w14:textId="46B0813A" w:rsidR="00874315" w:rsidRPr="00625E46" w:rsidRDefault="00874315" w:rsidP="00FB0753">
      <w:pPr>
        <w:pStyle w:val="Item1"/>
        <w:numPr>
          <w:ilvl w:val="0"/>
          <w:numId w:val="16"/>
        </w:numPr>
        <w:rPr>
          <w:lang w:val="en-US"/>
        </w:rPr>
      </w:pPr>
      <w:r w:rsidRPr="00625E46">
        <w:rPr>
          <w:lang w:val="en-US"/>
        </w:rPr>
        <w:t xml:space="preserve">Forecasting cash flows from income from </w:t>
      </w:r>
      <w:r w:rsidR="00661BA5" w:rsidRPr="00625E46">
        <w:rPr>
          <w:lang w:val="en-US"/>
        </w:rPr>
        <w:t xml:space="preserve">trees, </w:t>
      </w:r>
      <w:r w:rsidRPr="00625E46">
        <w:rPr>
          <w:lang w:val="en-US"/>
        </w:rPr>
        <w:t>perennial crops or from agricultural land for a certain period and determining their current value;</w:t>
      </w:r>
    </w:p>
    <w:p w14:paraId="712E8410" w14:textId="7E2EBE63" w:rsidR="00874315" w:rsidRPr="00625E46" w:rsidRDefault="00874315" w:rsidP="00FB0753">
      <w:pPr>
        <w:pStyle w:val="Item1"/>
        <w:numPr>
          <w:ilvl w:val="0"/>
          <w:numId w:val="16"/>
        </w:numPr>
        <w:rPr>
          <w:lang w:val="en-US"/>
        </w:rPr>
      </w:pPr>
      <w:r w:rsidRPr="00625E46">
        <w:rPr>
          <w:lang w:val="en-US"/>
        </w:rPr>
        <w:t>Determining the value of the post-forecast period depending on the applicable present value of revenue technique</w:t>
      </w:r>
      <w:r w:rsidR="00100EAF" w:rsidRPr="00625E46">
        <w:rPr>
          <w:lang w:val="en-US"/>
        </w:rPr>
        <w:t>;</w:t>
      </w:r>
    </w:p>
    <w:p w14:paraId="208D603C" w14:textId="00840993" w:rsidR="00874315" w:rsidRPr="00625E46" w:rsidRDefault="00874315" w:rsidP="00FB0753">
      <w:pPr>
        <w:pStyle w:val="Item1"/>
        <w:numPr>
          <w:ilvl w:val="0"/>
          <w:numId w:val="16"/>
        </w:numPr>
        <w:rPr>
          <w:lang w:val="en-US"/>
        </w:rPr>
      </w:pPr>
      <w:r w:rsidRPr="00625E46">
        <w:rPr>
          <w:lang w:val="en-US"/>
        </w:rPr>
        <w:t xml:space="preserve">The sum of the discounted income from the forecast and post-forecast period forms the value of </w:t>
      </w:r>
      <w:r w:rsidR="00661BA5" w:rsidRPr="00625E46">
        <w:rPr>
          <w:lang w:val="en-US"/>
        </w:rPr>
        <w:t xml:space="preserve">trees, </w:t>
      </w:r>
      <w:r w:rsidRPr="00625E46">
        <w:rPr>
          <w:lang w:val="en-US"/>
        </w:rPr>
        <w:t xml:space="preserve">permanent crops or agricultural land. </w:t>
      </w:r>
    </w:p>
    <w:p w14:paraId="36D9F24A" w14:textId="11BDADA5" w:rsidR="00874315" w:rsidRPr="00625E46" w:rsidRDefault="00874315" w:rsidP="005B7B05">
      <w:pPr>
        <w:pStyle w:val="Item1"/>
        <w:numPr>
          <w:ilvl w:val="0"/>
          <w:numId w:val="0"/>
        </w:numPr>
        <w:ind w:left="454"/>
        <w:rPr>
          <w:lang w:val="en-US"/>
        </w:rPr>
      </w:pPr>
      <w:r w:rsidRPr="00625E46">
        <w:rPr>
          <w:lang w:val="en-US"/>
        </w:rPr>
        <w:t xml:space="preserve">The method is applicable </w:t>
      </w:r>
      <w:r w:rsidR="00100EAF" w:rsidRPr="00625E46">
        <w:rPr>
          <w:lang w:val="en-US"/>
        </w:rPr>
        <w:t>for valuation</w:t>
      </w:r>
      <w:r w:rsidRPr="00625E46">
        <w:rPr>
          <w:lang w:val="en-US"/>
        </w:rPr>
        <w:t xml:space="preserve"> of </w:t>
      </w:r>
      <w:r w:rsidR="00661BA5" w:rsidRPr="00625E46">
        <w:rPr>
          <w:lang w:val="en-US"/>
        </w:rPr>
        <w:t xml:space="preserve">trees and </w:t>
      </w:r>
      <w:r w:rsidRPr="00625E46">
        <w:rPr>
          <w:lang w:val="en-US"/>
        </w:rPr>
        <w:t xml:space="preserve">perennial crops and </w:t>
      </w:r>
      <w:r w:rsidR="00100EAF" w:rsidRPr="00625E46">
        <w:rPr>
          <w:lang w:val="en-US"/>
        </w:rPr>
        <w:t xml:space="preserve">in certain </w:t>
      </w:r>
      <w:r w:rsidRPr="00625E46">
        <w:rPr>
          <w:lang w:val="en-US"/>
        </w:rPr>
        <w:t>limited cases</w:t>
      </w:r>
      <w:r w:rsidR="00CA1EA7" w:rsidRPr="00625E46">
        <w:rPr>
          <w:lang w:val="en-US"/>
        </w:rPr>
        <w:t xml:space="preserve"> – for agricultural land</w:t>
      </w:r>
      <w:r w:rsidRPr="00625E46">
        <w:rPr>
          <w:lang w:val="en-US"/>
        </w:rPr>
        <w:t xml:space="preserve"> </w:t>
      </w:r>
      <w:r w:rsidR="00100EAF" w:rsidRPr="00625E46">
        <w:rPr>
          <w:lang w:val="en-US"/>
        </w:rPr>
        <w:t>(</w:t>
      </w:r>
      <w:r w:rsidRPr="00625E46">
        <w:rPr>
          <w:lang w:val="en-US"/>
        </w:rPr>
        <w:t>for example</w:t>
      </w:r>
      <w:r w:rsidR="00100EAF" w:rsidRPr="00625E46">
        <w:rPr>
          <w:lang w:val="en-US"/>
        </w:rPr>
        <w:t>,</w:t>
      </w:r>
      <w:r w:rsidRPr="00625E46">
        <w:rPr>
          <w:lang w:val="en-US"/>
        </w:rPr>
        <w:t xml:space="preserve"> </w:t>
      </w:r>
      <w:r w:rsidR="00100EAF" w:rsidRPr="00625E46">
        <w:rPr>
          <w:lang w:val="en-US"/>
        </w:rPr>
        <w:t>for valuation</w:t>
      </w:r>
      <w:r w:rsidRPr="00625E46">
        <w:rPr>
          <w:lang w:val="en-US"/>
        </w:rPr>
        <w:t xml:space="preserve"> of agricultural land that is subject to development, it is not possible or not appropriate to determine a representative annual income, agricultural land with limited property rights, etc.</w:t>
      </w:r>
      <w:r w:rsidR="00100EAF" w:rsidRPr="00625E46">
        <w:rPr>
          <w:lang w:val="en-US"/>
        </w:rPr>
        <w:t>).</w:t>
      </w:r>
    </w:p>
    <w:p w14:paraId="6230DBFE" w14:textId="54AAA143" w:rsidR="00874315" w:rsidRPr="00625E46" w:rsidRDefault="00874315" w:rsidP="00FB0753">
      <w:pPr>
        <w:pStyle w:val="Paragraph"/>
        <w:numPr>
          <w:ilvl w:val="0"/>
          <w:numId w:val="14"/>
        </w:numPr>
        <w:tabs>
          <w:tab w:val="clear" w:pos="851"/>
        </w:tabs>
        <w:ind w:left="426" w:hanging="426"/>
        <w:rPr>
          <w:b/>
          <w:bCs/>
          <w:lang w:val="en-US"/>
        </w:rPr>
      </w:pPr>
      <w:r w:rsidRPr="00625E46">
        <w:rPr>
          <w:b/>
          <w:bCs/>
          <w:lang w:val="en-US"/>
        </w:rPr>
        <w:t>Cost approach</w:t>
      </w:r>
    </w:p>
    <w:p w14:paraId="1F5EE545" w14:textId="5FCAE56B" w:rsidR="00874315" w:rsidRPr="00625E46" w:rsidRDefault="00874315" w:rsidP="00874315">
      <w:pPr>
        <w:pStyle w:val="Paragraph"/>
        <w:rPr>
          <w:lang w:val="en-US"/>
        </w:rPr>
      </w:pPr>
      <w:r w:rsidRPr="00625E46">
        <w:rPr>
          <w:lang w:val="en-US"/>
        </w:rPr>
        <w:t xml:space="preserve">The approach </w:t>
      </w:r>
      <w:r w:rsidR="00100EAF" w:rsidRPr="00625E46">
        <w:rPr>
          <w:lang w:val="en-US"/>
        </w:rPr>
        <w:t>is applicable for</w:t>
      </w:r>
      <w:r w:rsidRPr="00625E46">
        <w:rPr>
          <w:lang w:val="en-US"/>
        </w:rPr>
        <w:t xml:space="preserve"> determin</w:t>
      </w:r>
      <w:r w:rsidR="00100EAF" w:rsidRPr="00625E46">
        <w:rPr>
          <w:lang w:val="en-US"/>
        </w:rPr>
        <w:t>ing</w:t>
      </w:r>
      <w:r w:rsidRPr="00625E46">
        <w:rPr>
          <w:lang w:val="en-US"/>
        </w:rPr>
        <w:t xml:space="preserve"> the value of perennial crops, taking into account the costs of growing perennial crops, physical, moral and economic wear and tear</w:t>
      </w:r>
      <w:r w:rsidR="006F79FD" w:rsidRPr="00625E46">
        <w:rPr>
          <w:lang w:val="en-US"/>
        </w:rPr>
        <w:t xml:space="preserve"> (see below)</w:t>
      </w:r>
      <w:r w:rsidRPr="00625E46">
        <w:rPr>
          <w:lang w:val="en-US"/>
        </w:rPr>
        <w:t>. The calculation methods used are:</w:t>
      </w:r>
    </w:p>
    <w:p w14:paraId="168E5CAA" w14:textId="47CAFE36" w:rsidR="00874315" w:rsidRPr="00625E46" w:rsidRDefault="00874315" w:rsidP="00874315">
      <w:pPr>
        <w:pStyle w:val="Item1"/>
        <w:ind w:left="454" w:hanging="454"/>
        <w:rPr>
          <w:lang w:val="en-US"/>
        </w:rPr>
      </w:pPr>
      <w:r w:rsidRPr="00625E46">
        <w:rPr>
          <w:lang w:val="en-US"/>
        </w:rPr>
        <w:t>Depreciation cost method</w:t>
      </w:r>
    </w:p>
    <w:p w14:paraId="16BEBFB0" w14:textId="0BEA905F" w:rsidR="00874315" w:rsidRPr="00625E46" w:rsidRDefault="00874315" w:rsidP="009B0265">
      <w:pPr>
        <w:pStyle w:val="Paragraph"/>
        <w:ind w:left="426"/>
        <w:rPr>
          <w:lang w:val="en-US"/>
        </w:rPr>
      </w:pPr>
      <w:r w:rsidRPr="00625E46">
        <w:rPr>
          <w:lang w:val="en-US"/>
        </w:rPr>
        <w:t xml:space="preserve">The reproductive value represents the value of the perennial crops necessary for the reproduction of the respective </w:t>
      </w:r>
      <w:r w:rsidR="00100EAF" w:rsidRPr="00625E46">
        <w:rPr>
          <w:lang w:val="en-US"/>
        </w:rPr>
        <w:t>types of crop</w:t>
      </w:r>
      <w:r w:rsidR="005B7B05" w:rsidRPr="00625E46">
        <w:rPr>
          <w:lang w:val="en-US"/>
        </w:rPr>
        <w:t>s</w:t>
      </w:r>
      <w:r w:rsidR="00100EAF" w:rsidRPr="00625E46">
        <w:rPr>
          <w:lang w:val="en-US"/>
        </w:rPr>
        <w:t xml:space="preserve"> </w:t>
      </w:r>
      <w:r w:rsidRPr="00625E46">
        <w:rPr>
          <w:lang w:val="en-US"/>
        </w:rPr>
        <w:t xml:space="preserve">at the </w:t>
      </w:r>
      <w:r w:rsidR="00100EAF" w:rsidRPr="00625E46">
        <w:rPr>
          <w:lang w:val="en-US"/>
        </w:rPr>
        <w:t xml:space="preserve">time </w:t>
      </w:r>
      <w:r w:rsidRPr="00625E46">
        <w:rPr>
          <w:lang w:val="en-US"/>
        </w:rPr>
        <w:t xml:space="preserve">of the </w:t>
      </w:r>
      <w:r w:rsidR="00100EAF" w:rsidRPr="00625E46">
        <w:rPr>
          <w:lang w:val="en-US"/>
        </w:rPr>
        <w:t>valuation</w:t>
      </w:r>
      <w:r w:rsidR="00CA1EA7" w:rsidRPr="00625E46">
        <w:rPr>
          <w:lang w:val="en-US"/>
        </w:rPr>
        <w:t>. It also includes</w:t>
      </w:r>
      <w:r w:rsidRPr="00625E46">
        <w:rPr>
          <w:lang w:val="en-US"/>
        </w:rPr>
        <w:t xml:space="preserve"> the value of the renewal</w:t>
      </w:r>
      <w:r w:rsidR="00CA1EA7" w:rsidRPr="00625E46">
        <w:rPr>
          <w:lang w:val="en-US"/>
        </w:rPr>
        <w:t xml:space="preserve"> time to reach the stage of development of the plantation at the time of valuation. </w:t>
      </w:r>
      <w:r w:rsidRPr="00625E46">
        <w:rPr>
          <w:lang w:val="en-US"/>
        </w:rPr>
        <w:t xml:space="preserve">For the purposes of the </w:t>
      </w:r>
      <w:r w:rsidR="006F79FD" w:rsidRPr="00625E46">
        <w:rPr>
          <w:lang w:val="en-US"/>
        </w:rPr>
        <w:t xml:space="preserve">evaluation </w:t>
      </w:r>
      <w:r w:rsidRPr="00625E46">
        <w:rPr>
          <w:lang w:val="en-US"/>
        </w:rPr>
        <w:t xml:space="preserve">of perennial crops using the method of depreciation reproductive value, the following should be determined: i) depreciation period (effective period of use) – fruiting period of the corresponding type of permanent plantation; ii) attrition: physical - due to aging, wear and tear, illness, inappropriate agrotechnical measures, etc.; moral - availability of new technologies and characteristics of new varieties and species, which are significantly superior to those </w:t>
      </w:r>
      <w:r w:rsidR="006F79FD" w:rsidRPr="00625E46">
        <w:rPr>
          <w:lang w:val="en-US"/>
        </w:rPr>
        <w:t>evaluated</w:t>
      </w:r>
      <w:r w:rsidRPr="00625E46">
        <w:rPr>
          <w:lang w:val="en-US"/>
        </w:rPr>
        <w:t>; economic - changes in demand for resources, labour, etc.; iii) depreciation rate - relative share</w:t>
      </w:r>
      <w:r w:rsidR="006F79FD" w:rsidRPr="00625E46">
        <w:rPr>
          <w:lang w:val="en-US"/>
        </w:rPr>
        <w:t xml:space="preserve"> or</w:t>
      </w:r>
      <w:r w:rsidRPr="00625E46">
        <w:rPr>
          <w:lang w:val="en-US"/>
        </w:rPr>
        <w:t xml:space="preserve"> percentage of annual deductions from the fruit-bearing period which is assumed to be 100%. Annual wear and tear is defined as the </w:t>
      </w:r>
      <w:r w:rsidR="006F79FD" w:rsidRPr="00625E46">
        <w:rPr>
          <w:lang w:val="en-US"/>
        </w:rPr>
        <w:t xml:space="preserve">result </w:t>
      </w:r>
      <w:r w:rsidRPr="00625E46">
        <w:rPr>
          <w:lang w:val="en-US"/>
        </w:rPr>
        <w:t xml:space="preserve">of the new replacement value and the depreciation rate. Annual attrition can also be determined based on the productive potential and the yield curve of the respective type of plantation. The new reproductive value of the perennial crops represents the value of all the costs of establishing and growing the plantations at current prices at the time of valuation. </w:t>
      </w:r>
    </w:p>
    <w:p w14:paraId="2ECC7704" w14:textId="62B6E296" w:rsidR="00874315" w:rsidRPr="00625E46" w:rsidRDefault="00874315" w:rsidP="009B0265">
      <w:pPr>
        <w:pStyle w:val="Paragraph"/>
        <w:ind w:left="426"/>
        <w:rPr>
          <w:lang w:val="en-US"/>
        </w:rPr>
      </w:pPr>
      <w:r w:rsidRPr="00625E46">
        <w:rPr>
          <w:lang w:val="en-US"/>
        </w:rPr>
        <w:t>The depreciated replacement value represents the value of existing and used perennial</w:t>
      </w:r>
      <w:r w:rsidR="006F79FD" w:rsidRPr="00625E46">
        <w:rPr>
          <w:lang w:val="en-US"/>
        </w:rPr>
        <w:t xml:space="preserve"> crops</w:t>
      </w:r>
      <w:r w:rsidRPr="00625E46">
        <w:rPr>
          <w:lang w:val="en-US"/>
        </w:rPr>
        <w:t xml:space="preserve"> determined on the basis of the new reproductive value at current prices at the time of </w:t>
      </w:r>
      <w:r w:rsidR="00004AD8" w:rsidRPr="00625E46">
        <w:rPr>
          <w:lang w:val="en-US"/>
        </w:rPr>
        <w:t xml:space="preserve">planting </w:t>
      </w:r>
      <w:r w:rsidRPr="00625E46">
        <w:rPr>
          <w:lang w:val="en-US"/>
        </w:rPr>
        <w:t xml:space="preserve">of the assessed perennials and the estimated degree of wear and tear at the </w:t>
      </w:r>
      <w:r w:rsidR="006F79FD" w:rsidRPr="00625E46">
        <w:rPr>
          <w:lang w:val="en-US"/>
        </w:rPr>
        <w:t xml:space="preserve">time </w:t>
      </w:r>
      <w:r w:rsidRPr="00625E46">
        <w:rPr>
          <w:lang w:val="en-US"/>
        </w:rPr>
        <w:t>of the assessment.</w:t>
      </w:r>
    </w:p>
    <w:p w14:paraId="74FE9124" w14:textId="3F5059FF" w:rsidR="00874315" w:rsidRPr="00625E46" w:rsidRDefault="00874315" w:rsidP="009B0265">
      <w:pPr>
        <w:pStyle w:val="Paragraph"/>
        <w:ind w:left="426"/>
        <w:rPr>
          <w:lang w:val="en-US"/>
        </w:rPr>
      </w:pPr>
      <w:r w:rsidRPr="00625E46">
        <w:rPr>
          <w:lang w:val="en-US"/>
        </w:rPr>
        <w:t xml:space="preserve">The assessment of the condition of the plantations when adjusting their value according to the method should reflect </w:t>
      </w:r>
      <w:r w:rsidR="006F79FD" w:rsidRPr="00625E46">
        <w:rPr>
          <w:lang w:val="en-US"/>
        </w:rPr>
        <w:t xml:space="preserve">such </w:t>
      </w:r>
      <w:r w:rsidRPr="00625E46">
        <w:rPr>
          <w:lang w:val="en-US"/>
        </w:rPr>
        <w:t xml:space="preserve">indicators </w:t>
      </w:r>
      <w:r w:rsidR="006F79FD" w:rsidRPr="00625E46">
        <w:rPr>
          <w:lang w:val="en-US"/>
        </w:rPr>
        <w:t>as</w:t>
      </w:r>
      <w:r w:rsidRPr="00625E46">
        <w:rPr>
          <w:lang w:val="en-US"/>
        </w:rPr>
        <w:t xml:space="preserve">: age, </w:t>
      </w:r>
      <w:r w:rsidR="006F79FD" w:rsidRPr="00625E46">
        <w:rPr>
          <w:lang w:val="en-US"/>
        </w:rPr>
        <w:t>conditions/characteristics of perennial crops</w:t>
      </w:r>
      <w:r w:rsidRPr="00625E46">
        <w:rPr>
          <w:lang w:val="en-US"/>
        </w:rPr>
        <w:t>, productive potential, management method and application of agrotechnical measures; realized yields during a selected period of recent consecutive years.</w:t>
      </w:r>
    </w:p>
    <w:p w14:paraId="286EDD5F" w14:textId="53C27B3F" w:rsidR="00874315" w:rsidRPr="00625E46" w:rsidRDefault="00874315" w:rsidP="00874315">
      <w:pPr>
        <w:pStyle w:val="Item1"/>
        <w:ind w:left="454" w:hanging="454"/>
        <w:rPr>
          <w:lang w:val="en-US"/>
        </w:rPr>
      </w:pPr>
      <w:r w:rsidRPr="00625E46">
        <w:rPr>
          <w:lang w:val="en-US"/>
        </w:rPr>
        <w:t>Method for determining investment value.</w:t>
      </w:r>
    </w:p>
    <w:p w14:paraId="6F1FEE47" w14:textId="002187A2" w:rsidR="00874315" w:rsidRPr="00625E46" w:rsidRDefault="00874315" w:rsidP="009B0265">
      <w:pPr>
        <w:pStyle w:val="Paragraph"/>
        <w:ind w:left="426"/>
        <w:rPr>
          <w:lang w:val="en-US"/>
        </w:rPr>
      </w:pPr>
      <w:r w:rsidRPr="00625E46">
        <w:rPr>
          <w:lang w:val="en-US"/>
        </w:rPr>
        <w:t>Assessment of trees/ perennial crops according to th</w:t>
      </w:r>
      <w:r w:rsidR="006F79FD" w:rsidRPr="00625E46">
        <w:rPr>
          <w:lang w:val="en-US"/>
        </w:rPr>
        <w:t>is</w:t>
      </w:r>
      <w:r w:rsidRPr="00625E46">
        <w:rPr>
          <w:lang w:val="en-US"/>
        </w:rPr>
        <w:t xml:space="preserve"> </w:t>
      </w:r>
      <w:r w:rsidR="006F79FD" w:rsidRPr="00625E46">
        <w:rPr>
          <w:lang w:val="en-US"/>
        </w:rPr>
        <w:t>m</w:t>
      </w:r>
      <w:r w:rsidRPr="00625E46">
        <w:rPr>
          <w:lang w:val="en-US"/>
        </w:rPr>
        <w:t>ethod is carried out according to the following algorithm:</w:t>
      </w:r>
    </w:p>
    <w:p w14:paraId="575ED901" w14:textId="65FA2B47" w:rsidR="00874315" w:rsidRPr="00625E46" w:rsidRDefault="00874315" w:rsidP="00FB0753">
      <w:pPr>
        <w:pStyle w:val="Item1"/>
        <w:numPr>
          <w:ilvl w:val="0"/>
          <w:numId w:val="16"/>
        </w:numPr>
        <w:rPr>
          <w:lang w:val="en-US"/>
        </w:rPr>
      </w:pPr>
      <w:r w:rsidRPr="00625E46">
        <w:rPr>
          <w:lang w:val="en-US"/>
        </w:rPr>
        <w:t xml:space="preserve">The investment costs of the project to </w:t>
      </w:r>
      <w:r w:rsidR="004F2634" w:rsidRPr="00625E46">
        <w:rPr>
          <w:lang w:val="en-US"/>
        </w:rPr>
        <w:t>plant</w:t>
      </w:r>
      <w:r w:rsidRPr="00625E46">
        <w:rPr>
          <w:lang w:val="en-US"/>
        </w:rPr>
        <w:t xml:space="preserve"> and grow perennial crops are determined. Operating costs by year in the periods of </w:t>
      </w:r>
      <w:r w:rsidR="004F2634" w:rsidRPr="00625E46">
        <w:rPr>
          <w:lang w:val="en-US"/>
        </w:rPr>
        <w:t>plant</w:t>
      </w:r>
      <w:r w:rsidRPr="00625E46">
        <w:rPr>
          <w:lang w:val="en-US"/>
        </w:rPr>
        <w:t xml:space="preserve"> and the fruitful period for growing plantations are also determined;</w:t>
      </w:r>
    </w:p>
    <w:p w14:paraId="6CB7DE1E" w14:textId="495B31B0" w:rsidR="00874315" w:rsidRPr="00625E46" w:rsidRDefault="00874315" w:rsidP="00FB0753">
      <w:pPr>
        <w:pStyle w:val="Item1"/>
        <w:numPr>
          <w:ilvl w:val="0"/>
          <w:numId w:val="16"/>
        </w:numPr>
        <w:rPr>
          <w:lang w:val="en-US"/>
        </w:rPr>
      </w:pPr>
      <w:r w:rsidRPr="00625E46">
        <w:rPr>
          <w:lang w:val="en-US"/>
        </w:rPr>
        <w:t xml:space="preserve">Cash flows are </w:t>
      </w:r>
      <w:r w:rsidR="00A94152" w:rsidRPr="00625E46">
        <w:rPr>
          <w:lang w:val="en-US"/>
        </w:rPr>
        <w:t>determined based on</w:t>
      </w:r>
      <w:r w:rsidRPr="00625E46">
        <w:rPr>
          <w:lang w:val="en-US"/>
        </w:rPr>
        <w:t xml:space="preserve"> expected net revenues from the sale of production depending on the type of permanent plantings, the productivity curve during the operating period of the respective type and sales prices of the production; operating costs, depreciation and liquidation value;</w:t>
      </w:r>
    </w:p>
    <w:p w14:paraId="64D10E2C" w14:textId="439D63BE" w:rsidR="00874315" w:rsidRPr="00625E46" w:rsidRDefault="00874315" w:rsidP="00FB0753">
      <w:pPr>
        <w:pStyle w:val="Item1"/>
        <w:numPr>
          <w:ilvl w:val="0"/>
          <w:numId w:val="16"/>
        </w:numPr>
        <w:rPr>
          <w:lang w:val="en-US"/>
        </w:rPr>
      </w:pPr>
      <w:r w:rsidRPr="00625E46">
        <w:rPr>
          <w:lang w:val="en-US"/>
        </w:rPr>
        <w:t>The risk</w:t>
      </w:r>
      <w:r w:rsidR="00A94152" w:rsidRPr="00625E46">
        <w:rPr>
          <w:lang w:val="en-US"/>
        </w:rPr>
        <w:t>s</w:t>
      </w:r>
      <w:r w:rsidRPr="00625E46">
        <w:rPr>
          <w:lang w:val="en-US"/>
        </w:rPr>
        <w:t xml:space="preserve"> </w:t>
      </w:r>
      <w:r w:rsidR="00A94152" w:rsidRPr="00625E46">
        <w:rPr>
          <w:lang w:val="en-US"/>
        </w:rPr>
        <w:t xml:space="preserve">are </w:t>
      </w:r>
      <w:r w:rsidRPr="00625E46">
        <w:rPr>
          <w:lang w:val="en-US"/>
        </w:rPr>
        <w:t xml:space="preserve">determined, including all types of risks accompanying the development of the project </w:t>
      </w:r>
      <w:r w:rsidR="00A94152" w:rsidRPr="00625E46">
        <w:rPr>
          <w:lang w:val="en-US"/>
        </w:rPr>
        <w:t>to plant and grow perennial crops. T</w:t>
      </w:r>
      <w:r w:rsidRPr="00625E46">
        <w:rPr>
          <w:lang w:val="en-US"/>
        </w:rPr>
        <w:t>he discount rate is determined with which the expected cash flows are discounted as of the evaluation date;</w:t>
      </w:r>
    </w:p>
    <w:p w14:paraId="43198FC4" w14:textId="600180C0" w:rsidR="00874315" w:rsidRPr="00625E46" w:rsidRDefault="00874315" w:rsidP="00FB0753">
      <w:pPr>
        <w:pStyle w:val="Item1"/>
        <w:numPr>
          <w:ilvl w:val="0"/>
          <w:numId w:val="16"/>
        </w:numPr>
        <w:rPr>
          <w:lang w:val="en-US"/>
        </w:rPr>
      </w:pPr>
      <w:r w:rsidRPr="00625E46">
        <w:rPr>
          <w:lang w:val="en-US"/>
        </w:rPr>
        <w:t xml:space="preserve">The present value of the expected net cash flows is </w:t>
      </w:r>
      <w:r w:rsidR="00A94152" w:rsidRPr="00625E46">
        <w:rPr>
          <w:lang w:val="en-US"/>
        </w:rPr>
        <w:t>determined</w:t>
      </w:r>
      <w:r w:rsidR="00F51AE8" w:rsidRPr="00625E46">
        <w:rPr>
          <w:lang w:val="en-US"/>
        </w:rPr>
        <w:t>.</w:t>
      </w:r>
      <w:r w:rsidRPr="00625E46">
        <w:rPr>
          <w:lang w:val="en-US"/>
        </w:rPr>
        <w:t xml:space="preserve"> </w:t>
      </w:r>
      <w:r w:rsidR="00F51AE8" w:rsidRPr="00625E46">
        <w:rPr>
          <w:lang w:val="en-US"/>
        </w:rPr>
        <w:t>T</w:t>
      </w:r>
      <w:r w:rsidRPr="00625E46">
        <w:rPr>
          <w:lang w:val="en-US"/>
        </w:rPr>
        <w:t>he present value of the investment costs is deducted as of the date of the assessment</w:t>
      </w:r>
      <w:r w:rsidR="00F51AE8" w:rsidRPr="00625E46">
        <w:rPr>
          <w:lang w:val="en-US"/>
        </w:rPr>
        <w:t xml:space="preserve">. </w:t>
      </w:r>
      <w:r w:rsidRPr="00625E46">
        <w:rPr>
          <w:lang w:val="en-US"/>
        </w:rPr>
        <w:t xml:space="preserve"> </w:t>
      </w:r>
      <w:r w:rsidR="00F51AE8" w:rsidRPr="00625E46">
        <w:rPr>
          <w:lang w:val="en-US"/>
        </w:rPr>
        <w:t xml:space="preserve">The </w:t>
      </w:r>
      <w:r w:rsidRPr="00625E46">
        <w:rPr>
          <w:lang w:val="en-US"/>
        </w:rPr>
        <w:t xml:space="preserve">value </w:t>
      </w:r>
      <w:r w:rsidR="00F51AE8" w:rsidRPr="00625E46">
        <w:rPr>
          <w:lang w:val="en-US"/>
        </w:rPr>
        <w:t xml:space="preserve">determined after the deduction </w:t>
      </w:r>
      <w:r w:rsidRPr="00625E46">
        <w:rPr>
          <w:lang w:val="en-US"/>
        </w:rPr>
        <w:t>represents the investment value.</w:t>
      </w:r>
    </w:p>
    <w:p w14:paraId="7CBBD0F3" w14:textId="64B189F6" w:rsidR="00874315" w:rsidRPr="00625E46" w:rsidRDefault="00874315" w:rsidP="00FB0753">
      <w:pPr>
        <w:pStyle w:val="Item1"/>
        <w:numPr>
          <w:ilvl w:val="0"/>
          <w:numId w:val="16"/>
        </w:numPr>
        <w:rPr>
          <w:lang w:val="en-US"/>
        </w:rPr>
      </w:pPr>
      <w:r w:rsidRPr="00625E46">
        <w:rPr>
          <w:lang w:val="en-US"/>
        </w:rPr>
        <w:lastRenderedPageBreak/>
        <w:t xml:space="preserve">Liquidation value of perennial crops is </w:t>
      </w:r>
      <w:r w:rsidR="00F51AE8" w:rsidRPr="00625E46">
        <w:rPr>
          <w:lang w:val="en-US"/>
        </w:rPr>
        <w:t xml:space="preserve">calculated </w:t>
      </w:r>
      <w:r w:rsidRPr="00625E46">
        <w:rPr>
          <w:lang w:val="en-US"/>
        </w:rPr>
        <w:t>and is admissible in the cases of expired exploitation period of the respective plantations and in compliance with the current regulations and legislation.</w:t>
      </w:r>
    </w:p>
    <w:p w14:paraId="1ADE4BFB" w14:textId="45B2D0D3" w:rsidR="00B2637E" w:rsidRPr="00625E46" w:rsidRDefault="00642F7A" w:rsidP="0052080C">
      <w:pPr>
        <w:pStyle w:val="Paragraph"/>
        <w:rPr>
          <w:lang w:val="en-US"/>
        </w:rPr>
      </w:pPr>
      <w:bookmarkStart w:id="189" w:name="_Hlk175242454"/>
      <w:r>
        <w:rPr>
          <w:lang w:val="en-US"/>
        </w:rPr>
        <w:t xml:space="preserve">The </w:t>
      </w:r>
      <w:r w:rsidR="00B2637E" w:rsidRPr="00625E46">
        <w:rPr>
          <w:lang w:val="en-US"/>
        </w:rPr>
        <w:t>asset inventory and calculation of compensation for the loss of trees and perennial crops during obtaining of easement rights for the OHTLs have not been conducted yet (the compensation has been paid for land only when obtaining the easement rights)</w:t>
      </w:r>
      <w:r w:rsidR="009B0265">
        <w:rPr>
          <w:lang w:val="en-US"/>
        </w:rPr>
        <w:t xml:space="preserve">. </w:t>
      </w:r>
      <w:r w:rsidR="00B2637E" w:rsidRPr="00625E46">
        <w:rPr>
          <w:lang w:val="en-US"/>
        </w:rPr>
        <w:t>Compensation for trees and perennial crops is to be provided at full replacement based on results of the asset inventory conducted by RINA.</w:t>
      </w:r>
      <w:r w:rsidR="00DF7DD7">
        <w:rPr>
          <w:lang w:val="en-US"/>
        </w:rPr>
        <w:t xml:space="preserve"> However, according to information collected during the socioeconomic survey and asset inventory in September 16-20, 2024, there are no t</w:t>
      </w:r>
      <w:r w:rsidR="00DF7DD7" w:rsidRPr="00DF7DD7">
        <w:rPr>
          <w:lang w:val="en-US"/>
        </w:rPr>
        <w:t xml:space="preserve">rees and </w:t>
      </w:r>
      <w:r w:rsidR="00DF7DD7">
        <w:rPr>
          <w:lang w:val="en-US"/>
        </w:rPr>
        <w:t>p</w:t>
      </w:r>
      <w:r w:rsidR="00DF7DD7" w:rsidRPr="00DF7DD7">
        <w:rPr>
          <w:lang w:val="en-US"/>
        </w:rPr>
        <w:t xml:space="preserve">erennial </w:t>
      </w:r>
      <w:r w:rsidR="00DF7DD7">
        <w:rPr>
          <w:lang w:val="en-US"/>
        </w:rPr>
        <w:t>c</w:t>
      </w:r>
      <w:r w:rsidR="00DF7DD7" w:rsidRPr="00DF7DD7">
        <w:rPr>
          <w:lang w:val="en-US"/>
        </w:rPr>
        <w:t>rops</w:t>
      </w:r>
      <w:r w:rsidR="00DF7DD7">
        <w:rPr>
          <w:lang w:val="en-US"/>
        </w:rPr>
        <w:t xml:space="preserve"> at the affected land plots. This was also confirmed during the site overview conducted by the RINA team</w:t>
      </w:r>
      <w:r w:rsidR="00CE30E9">
        <w:rPr>
          <w:lang w:val="en-US"/>
        </w:rPr>
        <w:t xml:space="preserve"> during the same period</w:t>
      </w:r>
      <w:r w:rsidR="00DF7DD7">
        <w:rPr>
          <w:lang w:val="en-US"/>
        </w:rPr>
        <w:t>.</w:t>
      </w:r>
    </w:p>
    <w:p w14:paraId="51D3DA2C" w14:textId="365ADB3F" w:rsidR="0052080C" w:rsidRPr="00625E46" w:rsidRDefault="0052080C" w:rsidP="0052080C">
      <w:pPr>
        <w:pStyle w:val="Heading3"/>
        <w:rPr>
          <w:lang w:val="en-US"/>
        </w:rPr>
      </w:pPr>
      <w:bookmarkStart w:id="190" w:name="_Toc181096842"/>
      <w:bookmarkEnd w:id="189"/>
      <w:r w:rsidRPr="00625E46">
        <w:rPr>
          <w:lang w:val="en-US"/>
        </w:rPr>
        <w:t>Annual Crops</w:t>
      </w:r>
      <w:bookmarkEnd w:id="190"/>
    </w:p>
    <w:p w14:paraId="1C2B7725" w14:textId="77777777" w:rsidR="00642F7A" w:rsidRDefault="00642F7A" w:rsidP="00B2637E">
      <w:pPr>
        <w:pStyle w:val="Paragraph"/>
        <w:rPr>
          <w:lang w:val="en-US"/>
        </w:rPr>
      </w:pPr>
      <w:r>
        <w:rPr>
          <w:lang w:val="en-US"/>
        </w:rPr>
        <w:t>The</w:t>
      </w:r>
      <w:r w:rsidR="00B2637E" w:rsidRPr="00625E46">
        <w:rPr>
          <w:lang w:val="en-US"/>
        </w:rPr>
        <w:t xml:space="preserve"> asset inventory and calculation of compensation for the loss of annual crops during obtaining of easement rights for the OHTLs have not been conducted yet (the compensation has been paid for land only when obtaining the easement rights</w:t>
      </w:r>
      <w:r w:rsidR="009B0265">
        <w:rPr>
          <w:lang w:val="en-US"/>
        </w:rPr>
        <w:t>)</w:t>
      </w:r>
      <w:r w:rsidR="00B2637E" w:rsidRPr="00625E46">
        <w:rPr>
          <w:lang w:val="en-US"/>
        </w:rPr>
        <w:t xml:space="preserve">. Compensation for annual crops is to be provided at full replacement </w:t>
      </w:r>
      <w:r w:rsidR="003361CE" w:rsidRPr="00625E46">
        <w:rPr>
          <w:lang w:val="en-US"/>
        </w:rPr>
        <w:t xml:space="preserve">cost </w:t>
      </w:r>
      <w:r w:rsidR="00B2637E" w:rsidRPr="00625E46">
        <w:rPr>
          <w:lang w:val="en-US"/>
        </w:rPr>
        <w:t>based on results of the asset inventory conducted by RINA.</w:t>
      </w:r>
      <w:r w:rsidR="00E03D3E">
        <w:rPr>
          <w:lang w:val="en-US"/>
        </w:rPr>
        <w:t xml:space="preserve"> </w:t>
      </w:r>
    </w:p>
    <w:p w14:paraId="222635F6" w14:textId="77777777" w:rsidR="00642F7A" w:rsidRDefault="00E03D3E" w:rsidP="00B2637E">
      <w:pPr>
        <w:pStyle w:val="Paragraph"/>
        <w:rPr>
          <w:lang w:val="en-US"/>
        </w:rPr>
      </w:pPr>
      <w:r>
        <w:rPr>
          <w:lang w:val="en-US"/>
        </w:rPr>
        <w:t>According to information obtained during the socioeconomic survey in September 2024, the PAPs cultivate the following 4 types of crops: wheat, corn, sunflower and r</w:t>
      </w:r>
      <w:r w:rsidRPr="00E03D3E">
        <w:rPr>
          <w:lang w:val="en-US"/>
        </w:rPr>
        <w:t>apeseed</w:t>
      </w:r>
      <w:r>
        <w:rPr>
          <w:lang w:val="en-US"/>
        </w:rPr>
        <w:t xml:space="preserve"> (changing the cultivated crops from one year to another). </w:t>
      </w:r>
    </w:p>
    <w:p w14:paraId="2C6C011F" w14:textId="36B71153" w:rsidR="00642F7A" w:rsidRPr="00875780" w:rsidRDefault="00642F7A" w:rsidP="00642F7A">
      <w:pPr>
        <w:pStyle w:val="Caption"/>
        <w:keepNext/>
        <w:rPr>
          <w:lang w:val="en-US"/>
        </w:rPr>
      </w:pPr>
      <w:bookmarkStart w:id="191" w:name="_Toc181096764"/>
      <w:r w:rsidRPr="00875780">
        <w:rPr>
          <w:lang w:val="en-US"/>
        </w:rPr>
        <w:t xml:space="preserve">Table </w:t>
      </w:r>
      <w:r>
        <w:fldChar w:fldCharType="begin"/>
      </w:r>
      <w:r w:rsidRPr="00875780">
        <w:rPr>
          <w:lang w:val="en-US"/>
        </w:rPr>
        <w:instrText xml:space="preserve"> STYLEREF 1 \s </w:instrText>
      </w:r>
      <w:r>
        <w:fldChar w:fldCharType="separate"/>
      </w:r>
      <w:r w:rsidR="00A52536">
        <w:rPr>
          <w:noProof/>
          <w:lang w:val="en-US"/>
        </w:rPr>
        <w:t>10</w:t>
      </w:r>
      <w:r>
        <w:rPr>
          <w:noProof/>
        </w:rPr>
        <w:fldChar w:fldCharType="end"/>
      </w:r>
      <w:r w:rsidRPr="00875780">
        <w:rPr>
          <w:lang w:val="en-US"/>
        </w:rPr>
        <w:noBreakHyphen/>
      </w:r>
      <w:r>
        <w:fldChar w:fldCharType="begin"/>
      </w:r>
      <w:r w:rsidRPr="00875780">
        <w:rPr>
          <w:lang w:val="en-US"/>
        </w:rPr>
        <w:instrText xml:space="preserve"> SEQ Table \* ARABIC \s 1 </w:instrText>
      </w:r>
      <w:r>
        <w:fldChar w:fldCharType="separate"/>
      </w:r>
      <w:r w:rsidR="00A52536">
        <w:rPr>
          <w:noProof/>
          <w:lang w:val="en-US"/>
        </w:rPr>
        <w:t>3</w:t>
      </w:r>
      <w:r>
        <w:rPr>
          <w:noProof/>
        </w:rPr>
        <w:fldChar w:fldCharType="end"/>
      </w:r>
      <w:r w:rsidRPr="00875780">
        <w:rPr>
          <w:lang w:val="en-US"/>
        </w:rPr>
        <w:t>: Compensation Rates for Annual Crop</w:t>
      </w:r>
      <w:r w:rsidR="00040956">
        <w:rPr>
          <w:lang w:val="en-US"/>
        </w:rPr>
        <w:t>s</w:t>
      </w:r>
      <w:bookmarkEnd w:id="191"/>
    </w:p>
    <w:tbl>
      <w:tblPr>
        <w:tblW w:w="3205" w:type="pct"/>
        <w:jc w:val="center"/>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CellMar>
          <w:left w:w="70" w:type="dxa"/>
          <w:right w:w="70" w:type="dxa"/>
        </w:tblCellMar>
        <w:tblLook w:val="04A0" w:firstRow="1" w:lastRow="0" w:firstColumn="1" w:lastColumn="0" w:noHBand="0" w:noVBand="1"/>
      </w:tblPr>
      <w:tblGrid>
        <w:gridCol w:w="421"/>
        <w:gridCol w:w="2269"/>
        <w:gridCol w:w="3117"/>
      </w:tblGrid>
      <w:tr w:rsidR="00642F7A" w:rsidRPr="00BA65D5" w14:paraId="6EF2D38A" w14:textId="77777777" w:rsidTr="00642F7A">
        <w:trPr>
          <w:trHeight w:val="595"/>
          <w:tblHeader/>
          <w:jc w:val="center"/>
        </w:trPr>
        <w:tc>
          <w:tcPr>
            <w:tcW w:w="362" w:type="pct"/>
            <w:tcBorders>
              <w:right w:val="single" w:sz="4" w:space="0" w:color="FFFFFF" w:themeColor="background1"/>
            </w:tcBorders>
            <w:shd w:val="clear" w:color="auto" w:fill="0076A5"/>
            <w:noWrap/>
            <w:vAlign w:val="center"/>
            <w:hideMark/>
          </w:tcPr>
          <w:p w14:paraId="71C50A67" w14:textId="17083D23" w:rsidR="00642F7A" w:rsidRPr="00625E46" w:rsidRDefault="00642F7A" w:rsidP="00EB421D">
            <w:pPr>
              <w:tabs>
                <w:tab w:val="left" w:pos="851"/>
              </w:tabs>
              <w:spacing w:line="276" w:lineRule="auto"/>
              <w:jc w:val="center"/>
              <w:rPr>
                <w:b/>
                <w:bCs/>
                <w:color w:val="FFFFFF" w:themeColor="background1"/>
                <w:sz w:val="15"/>
                <w:szCs w:val="15"/>
                <w:lang w:val="en-US" w:eastAsia="en-US"/>
              </w:rPr>
            </w:pPr>
            <w:r>
              <w:rPr>
                <w:b/>
                <w:bCs/>
                <w:color w:val="FFFFFF" w:themeColor="background1"/>
                <w:sz w:val="15"/>
                <w:szCs w:val="15"/>
                <w:lang w:val="en-US" w:eastAsia="en-US"/>
              </w:rPr>
              <w:t>#</w:t>
            </w:r>
          </w:p>
        </w:tc>
        <w:tc>
          <w:tcPr>
            <w:tcW w:w="1954" w:type="pct"/>
            <w:tcBorders>
              <w:left w:val="single" w:sz="4" w:space="0" w:color="FFFFFF" w:themeColor="background1"/>
              <w:right w:val="single" w:sz="4" w:space="0" w:color="FFFFFF" w:themeColor="background1"/>
            </w:tcBorders>
            <w:shd w:val="clear" w:color="auto" w:fill="0076A5"/>
            <w:vAlign w:val="center"/>
          </w:tcPr>
          <w:p w14:paraId="26B37BF0" w14:textId="722A426E" w:rsidR="00642F7A" w:rsidRPr="00625E46" w:rsidRDefault="00642F7A" w:rsidP="00EB421D">
            <w:pPr>
              <w:tabs>
                <w:tab w:val="left" w:pos="851"/>
              </w:tabs>
              <w:spacing w:line="276" w:lineRule="auto"/>
              <w:jc w:val="center"/>
              <w:rPr>
                <w:b/>
                <w:bCs/>
                <w:color w:val="FFFFFF" w:themeColor="background1"/>
                <w:sz w:val="15"/>
                <w:szCs w:val="15"/>
                <w:lang w:val="en-US" w:eastAsia="en-US"/>
              </w:rPr>
            </w:pPr>
            <w:r>
              <w:rPr>
                <w:b/>
                <w:bCs/>
                <w:color w:val="FFFFFF" w:themeColor="background1"/>
                <w:sz w:val="15"/>
                <w:szCs w:val="15"/>
                <w:lang w:val="en-US" w:eastAsia="en-US"/>
              </w:rPr>
              <w:t>Annual Crops</w:t>
            </w:r>
          </w:p>
        </w:tc>
        <w:tc>
          <w:tcPr>
            <w:tcW w:w="2684" w:type="pct"/>
            <w:tcBorders>
              <w:top w:val="single" w:sz="4" w:space="0" w:color="FFFFFF" w:themeColor="background1"/>
              <w:left w:val="single" w:sz="4" w:space="0" w:color="FFFFFF" w:themeColor="background1"/>
              <w:right w:val="single" w:sz="4" w:space="0" w:color="FFFFFF" w:themeColor="background1"/>
            </w:tcBorders>
            <w:shd w:val="clear" w:color="auto" w:fill="0076A5"/>
            <w:vAlign w:val="center"/>
            <w:hideMark/>
          </w:tcPr>
          <w:p w14:paraId="2F2D1106" w14:textId="61C5D853" w:rsidR="00642F7A" w:rsidRPr="00625E46" w:rsidRDefault="00642F7A" w:rsidP="00642F7A">
            <w:pPr>
              <w:tabs>
                <w:tab w:val="left" w:pos="851"/>
              </w:tabs>
              <w:spacing w:line="276" w:lineRule="auto"/>
              <w:jc w:val="center"/>
              <w:rPr>
                <w:b/>
                <w:bCs/>
                <w:color w:val="FFFFFF" w:themeColor="background1"/>
                <w:sz w:val="15"/>
                <w:szCs w:val="15"/>
                <w:lang w:val="en-US" w:eastAsia="en-US"/>
              </w:rPr>
            </w:pPr>
            <w:r w:rsidRPr="00642F7A">
              <w:rPr>
                <w:b/>
                <w:bCs/>
                <w:color w:val="FFFFFF" w:themeColor="background1"/>
                <w:sz w:val="15"/>
                <w:szCs w:val="15"/>
                <w:lang w:val="en-US" w:eastAsia="en-US"/>
              </w:rPr>
              <w:t xml:space="preserve">Compensation </w:t>
            </w:r>
            <w:r w:rsidR="00040956">
              <w:rPr>
                <w:b/>
                <w:bCs/>
                <w:color w:val="FFFFFF" w:themeColor="background1"/>
                <w:sz w:val="15"/>
                <w:szCs w:val="15"/>
                <w:lang w:val="en-US" w:eastAsia="en-US"/>
              </w:rPr>
              <w:t>for</w:t>
            </w:r>
            <w:r w:rsidRPr="00642F7A">
              <w:rPr>
                <w:b/>
                <w:bCs/>
                <w:color w:val="FFFFFF" w:themeColor="background1"/>
                <w:sz w:val="15"/>
                <w:szCs w:val="15"/>
                <w:lang w:val="en-US" w:eastAsia="en-US"/>
              </w:rPr>
              <w:t xml:space="preserve"> </w:t>
            </w:r>
            <w:r>
              <w:rPr>
                <w:b/>
                <w:bCs/>
                <w:color w:val="FFFFFF" w:themeColor="background1"/>
                <w:sz w:val="15"/>
                <w:szCs w:val="15"/>
                <w:lang w:val="en-US" w:eastAsia="en-US"/>
              </w:rPr>
              <w:t>A</w:t>
            </w:r>
            <w:r w:rsidRPr="00642F7A">
              <w:rPr>
                <w:b/>
                <w:bCs/>
                <w:color w:val="FFFFFF" w:themeColor="background1"/>
                <w:sz w:val="15"/>
                <w:szCs w:val="15"/>
                <w:lang w:val="en-US" w:eastAsia="en-US"/>
              </w:rPr>
              <w:t xml:space="preserve">nnual </w:t>
            </w:r>
            <w:r>
              <w:rPr>
                <w:b/>
                <w:bCs/>
                <w:color w:val="FFFFFF" w:themeColor="background1"/>
                <w:sz w:val="15"/>
                <w:szCs w:val="15"/>
                <w:lang w:val="en-US" w:eastAsia="en-US"/>
              </w:rPr>
              <w:t>C</w:t>
            </w:r>
            <w:r w:rsidRPr="00642F7A">
              <w:rPr>
                <w:b/>
                <w:bCs/>
                <w:color w:val="FFFFFF" w:themeColor="background1"/>
                <w:sz w:val="15"/>
                <w:szCs w:val="15"/>
                <w:lang w:val="en-US" w:eastAsia="en-US"/>
              </w:rPr>
              <w:t>rop</w:t>
            </w:r>
            <w:r w:rsidR="00040956">
              <w:rPr>
                <w:b/>
                <w:bCs/>
                <w:color w:val="FFFFFF" w:themeColor="background1"/>
                <w:sz w:val="15"/>
                <w:szCs w:val="15"/>
                <w:lang w:val="en-US" w:eastAsia="en-US"/>
              </w:rPr>
              <w:t>s</w:t>
            </w:r>
            <w:r w:rsidRPr="00642F7A">
              <w:rPr>
                <w:b/>
                <w:bCs/>
                <w:color w:val="FFFFFF" w:themeColor="background1"/>
                <w:sz w:val="15"/>
                <w:szCs w:val="15"/>
                <w:lang w:val="en-US" w:eastAsia="en-US"/>
              </w:rPr>
              <w:t xml:space="preserve"> for </w:t>
            </w:r>
            <w:r>
              <w:rPr>
                <w:b/>
                <w:bCs/>
                <w:color w:val="FFFFFF" w:themeColor="background1"/>
                <w:sz w:val="15"/>
                <w:szCs w:val="15"/>
                <w:lang w:val="en-US" w:eastAsia="en-US"/>
              </w:rPr>
              <w:t>H</w:t>
            </w:r>
            <w:r w:rsidRPr="00642F7A">
              <w:rPr>
                <w:b/>
                <w:bCs/>
                <w:color w:val="FFFFFF" w:themeColor="background1"/>
                <w:sz w:val="15"/>
                <w:szCs w:val="15"/>
                <w:lang w:val="en-US" w:eastAsia="en-US"/>
              </w:rPr>
              <w:t xml:space="preserve">arvest per </w:t>
            </w:r>
            <w:r w:rsidR="001E64D6">
              <w:rPr>
                <w:b/>
                <w:bCs/>
                <w:color w:val="FFFFFF" w:themeColor="background1"/>
                <w:sz w:val="15"/>
                <w:szCs w:val="15"/>
                <w:lang w:val="en-US" w:eastAsia="en-US"/>
              </w:rPr>
              <w:t xml:space="preserve">1000 </w:t>
            </w:r>
            <w:r w:rsidRPr="00642F7A">
              <w:rPr>
                <w:b/>
                <w:bCs/>
                <w:color w:val="FFFFFF" w:themeColor="background1"/>
                <w:sz w:val="15"/>
                <w:szCs w:val="15"/>
                <w:lang w:val="en-US" w:eastAsia="en-US"/>
              </w:rPr>
              <w:t>sq.m.</w:t>
            </w:r>
            <w:r>
              <w:rPr>
                <w:b/>
                <w:bCs/>
                <w:color w:val="FFFFFF" w:themeColor="background1"/>
                <w:sz w:val="15"/>
                <w:szCs w:val="15"/>
                <w:lang w:val="en-US" w:eastAsia="en-US"/>
              </w:rPr>
              <w:t>,</w:t>
            </w:r>
            <w:r w:rsidRPr="00642F7A">
              <w:rPr>
                <w:b/>
                <w:bCs/>
                <w:color w:val="FFFFFF" w:themeColor="background1"/>
                <w:sz w:val="15"/>
                <w:szCs w:val="15"/>
                <w:lang w:val="en-US" w:eastAsia="en-US"/>
              </w:rPr>
              <w:t xml:space="preserve"> </w:t>
            </w:r>
            <w:r w:rsidR="001E64D6">
              <w:rPr>
                <w:b/>
                <w:bCs/>
                <w:color w:val="FFFFFF" w:themeColor="background1"/>
                <w:sz w:val="15"/>
                <w:szCs w:val="15"/>
                <w:lang w:val="en-US" w:eastAsia="en-US"/>
              </w:rPr>
              <w:t>E</w:t>
            </w:r>
            <w:r w:rsidR="00040956">
              <w:rPr>
                <w:b/>
                <w:bCs/>
                <w:color w:val="FFFFFF" w:themeColor="background1"/>
                <w:sz w:val="15"/>
                <w:szCs w:val="15"/>
                <w:lang w:val="en-US" w:eastAsia="en-US"/>
              </w:rPr>
              <w:t>UR</w:t>
            </w:r>
          </w:p>
        </w:tc>
      </w:tr>
      <w:tr w:rsidR="001E64D6" w:rsidRPr="00625E46" w14:paraId="2CD12343" w14:textId="77777777" w:rsidTr="00642F7A">
        <w:trPr>
          <w:trHeight w:val="255"/>
          <w:jc w:val="center"/>
        </w:trPr>
        <w:tc>
          <w:tcPr>
            <w:tcW w:w="362" w:type="pct"/>
            <w:shd w:val="clear" w:color="auto" w:fill="auto"/>
            <w:noWrap/>
            <w:vAlign w:val="center"/>
          </w:tcPr>
          <w:p w14:paraId="1C167CFA" w14:textId="1610D968" w:rsidR="001E64D6" w:rsidRPr="00625E46" w:rsidRDefault="001E64D6" w:rsidP="001E64D6">
            <w:pPr>
              <w:pStyle w:val="Item1"/>
              <w:numPr>
                <w:ilvl w:val="0"/>
                <w:numId w:val="0"/>
              </w:numPr>
              <w:tabs>
                <w:tab w:val="clear" w:pos="454"/>
                <w:tab w:val="left" w:pos="509"/>
              </w:tabs>
              <w:ind w:left="360" w:hanging="360"/>
              <w:rPr>
                <w:sz w:val="15"/>
                <w:szCs w:val="15"/>
                <w:lang w:val="en-US"/>
              </w:rPr>
            </w:pPr>
            <w:r>
              <w:rPr>
                <w:sz w:val="15"/>
                <w:szCs w:val="15"/>
                <w:lang w:val="en-US"/>
              </w:rPr>
              <w:t>1</w:t>
            </w:r>
          </w:p>
        </w:tc>
        <w:tc>
          <w:tcPr>
            <w:tcW w:w="1954" w:type="pct"/>
          </w:tcPr>
          <w:p w14:paraId="53D0D424" w14:textId="0F533167" w:rsidR="001E64D6" w:rsidRPr="00625E46" w:rsidRDefault="001E64D6" w:rsidP="001E64D6">
            <w:pPr>
              <w:pStyle w:val="Item1"/>
              <w:numPr>
                <w:ilvl w:val="0"/>
                <w:numId w:val="0"/>
              </w:numPr>
              <w:tabs>
                <w:tab w:val="clear" w:pos="454"/>
                <w:tab w:val="left" w:pos="509"/>
              </w:tabs>
              <w:ind w:left="360" w:hanging="360"/>
              <w:rPr>
                <w:sz w:val="15"/>
                <w:szCs w:val="15"/>
                <w:lang w:val="en-US"/>
              </w:rPr>
            </w:pPr>
            <w:r>
              <w:rPr>
                <w:sz w:val="15"/>
                <w:szCs w:val="15"/>
                <w:lang w:val="en-US"/>
              </w:rPr>
              <w:t>Wheat</w:t>
            </w:r>
          </w:p>
        </w:tc>
        <w:tc>
          <w:tcPr>
            <w:tcW w:w="2684" w:type="pct"/>
            <w:shd w:val="clear" w:color="auto" w:fill="auto"/>
            <w:noWrap/>
          </w:tcPr>
          <w:p w14:paraId="3F9E0922" w14:textId="1E34A797" w:rsidR="001E64D6" w:rsidRPr="00625E46" w:rsidRDefault="001E64D6" w:rsidP="00040956">
            <w:pPr>
              <w:pStyle w:val="Item1"/>
              <w:numPr>
                <w:ilvl w:val="0"/>
                <w:numId w:val="0"/>
              </w:numPr>
              <w:tabs>
                <w:tab w:val="clear" w:pos="454"/>
                <w:tab w:val="left" w:pos="509"/>
              </w:tabs>
              <w:ind w:left="360" w:hanging="360"/>
              <w:jc w:val="center"/>
              <w:rPr>
                <w:sz w:val="15"/>
                <w:szCs w:val="15"/>
                <w:lang w:val="en-US"/>
              </w:rPr>
            </w:pPr>
            <w:r w:rsidRPr="00040956">
              <w:rPr>
                <w:sz w:val="15"/>
                <w:szCs w:val="15"/>
                <w:lang w:val="en-US"/>
              </w:rPr>
              <w:t>103</w:t>
            </w:r>
            <w:r w:rsidR="00040956">
              <w:rPr>
                <w:sz w:val="15"/>
                <w:szCs w:val="15"/>
                <w:lang w:val="en-US"/>
              </w:rPr>
              <w:t>.</w:t>
            </w:r>
            <w:r w:rsidRPr="00040956">
              <w:rPr>
                <w:sz w:val="15"/>
                <w:szCs w:val="15"/>
                <w:lang w:val="en-US"/>
              </w:rPr>
              <w:t>50</w:t>
            </w:r>
          </w:p>
        </w:tc>
      </w:tr>
      <w:tr w:rsidR="001E64D6" w:rsidRPr="00625E46" w14:paraId="17DA2C6C" w14:textId="77777777" w:rsidTr="00642F7A">
        <w:trPr>
          <w:trHeight w:val="255"/>
          <w:jc w:val="center"/>
        </w:trPr>
        <w:tc>
          <w:tcPr>
            <w:tcW w:w="362" w:type="pct"/>
            <w:shd w:val="clear" w:color="auto" w:fill="auto"/>
            <w:noWrap/>
            <w:vAlign w:val="center"/>
          </w:tcPr>
          <w:p w14:paraId="6E4286DF" w14:textId="1F711C29" w:rsidR="001E64D6" w:rsidRPr="00625E46" w:rsidRDefault="001E64D6" w:rsidP="001E64D6">
            <w:pPr>
              <w:pStyle w:val="Item1"/>
              <w:numPr>
                <w:ilvl w:val="0"/>
                <w:numId w:val="0"/>
              </w:numPr>
              <w:tabs>
                <w:tab w:val="clear" w:pos="454"/>
                <w:tab w:val="left" w:pos="509"/>
              </w:tabs>
              <w:ind w:left="360" w:hanging="360"/>
              <w:rPr>
                <w:sz w:val="15"/>
                <w:szCs w:val="15"/>
                <w:lang w:val="en-US"/>
              </w:rPr>
            </w:pPr>
            <w:r>
              <w:rPr>
                <w:sz w:val="15"/>
                <w:szCs w:val="15"/>
                <w:lang w:val="en-US"/>
              </w:rPr>
              <w:t>2</w:t>
            </w:r>
          </w:p>
        </w:tc>
        <w:tc>
          <w:tcPr>
            <w:tcW w:w="1954" w:type="pct"/>
          </w:tcPr>
          <w:p w14:paraId="5014254C" w14:textId="50AD8CEB" w:rsidR="001E64D6" w:rsidRPr="00625E46" w:rsidRDefault="001E64D6" w:rsidP="001E64D6">
            <w:pPr>
              <w:pStyle w:val="Item1"/>
              <w:numPr>
                <w:ilvl w:val="0"/>
                <w:numId w:val="0"/>
              </w:numPr>
              <w:tabs>
                <w:tab w:val="clear" w:pos="454"/>
                <w:tab w:val="left" w:pos="509"/>
              </w:tabs>
              <w:ind w:left="360" w:hanging="360"/>
              <w:rPr>
                <w:sz w:val="15"/>
                <w:szCs w:val="15"/>
                <w:lang w:val="en-US"/>
              </w:rPr>
            </w:pPr>
            <w:r>
              <w:rPr>
                <w:sz w:val="15"/>
                <w:szCs w:val="15"/>
                <w:lang w:val="en-US"/>
              </w:rPr>
              <w:t>Corn</w:t>
            </w:r>
          </w:p>
        </w:tc>
        <w:tc>
          <w:tcPr>
            <w:tcW w:w="2684" w:type="pct"/>
            <w:shd w:val="clear" w:color="auto" w:fill="auto"/>
            <w:noWrap/>
          </w:tcPr>
          <w:p w14:paraId="057941B3" w14:textId="5E4BE906" w:rsidR="001E64D6" w:rsidRPr="00625E46" w:rsidRDefault="001E64D6" w:rsidP="00040956">
            <w:pPr>
              <w:pStyle w:val="Item1"/>
              <w:numPr>
                <w:ilvl w:val="0"/>
                <w:numId w:val="0"/>
              </w:numPr>
              <w:tabs>
                <w:tab w:val="clear" w:pos="454"/>
                <w:tab w:val="left" w:pos="509"/>
              </w:tabs>
              <w:ind w:left="360" w:hanging="360"/>
              <w:jc w:val="center"/>
              <w:rPr>
                <w:sz w:val="15"/>
                <w:szCs w:val="15"/>
                <w:lang w:val="en-US"/>
              </w:rPr>
            </w:pPr>
            <w:r w:rsidRPr="00040956">
              <w:rPr>
                <w:sz w:val="15"/>
                <w:szCs w:val="15"/>
                <w:lang w:val="en-US"/>
              </w:rPr>
              <w:t>104</w:t>
            </w:r>
            <w:r w:rsidR="00040956">
              <w:rPr>
                <w:sz w:val="15"/>
                <w:szCs w:val="15"/>
                <w:lang w:val="en-US"/>
              </w:rPr>
              <w:t>.</w:t>
            </w:r>
            <w:r w:rsidRPr="00040956">
              <w:rPr>
                <w:sz w:val="15"/>
                <w:szCs w:val="15"/>
                <w:lang w:val="en-US"/>
              </w:rPr>
              <w:t>05</w:t>
            </w:r>
          </w:p>
        </w:tc>
      </w:tr>
      <w:tr w:rsidR="001E64D6" w:rsidRPr="00625E46" w14:paraId="7D104D75" w14:textId="77777777" w:rsidTr="00642F7A">
        <w:trPr>
          <w:trHeight w:val="255"/>
          <w:jc w:val="center"/>
        </w:trPr>
        <w:tc>
          <w:tcPr>
            <w:tcW w:w="362" w:type="pct"/>
            <w:shd w:val="clear" w:color="auto" w:fill="auto"/>
            <w:noWrap/>
            <w:vAlign w:val="center"/>
          </w:tcPr>
          <w:p w14:paraId="7C42E32B" w14:textId="7578848D" w:rsidR="001E64D6" w:rsidRDefault="001E64D6" w:rsidP="001E64D6">
            <w:pPr>
              <w:pStyle w:val="Item1"/>
              <w:numPr>
                <w:ilvl w:val="0"/>
                <w:numId w:val="0"/>
              </w:numPr>
              <w:tabs>
                <w:tab w:val="clear" w:pos="454"/>
                <w:tab w:val="left" w:pos="509"/>
              </w:tabs>
              <w:ind w:left="360" w:hanging="360"/>
              <w:rPr>
                <w:sz w:val="15"/>
                <w:szCs w:val="15"/>
                <w:lang w:val="en-US"/>
              </w:rPr>
            </w:pPr>
            <w:r>
              <w:rPr>
                <w:sz w:val="15"/>
                <w:szCs w:val="15"/>
                <w:lang w:val="en-US"/>
              </w:rPr>
              <w:t>3</w:t>
            </w:r>
          </w:p>
        </w:tc>
        <w:tc>
          <w:tcPr>
            <w:tcW w:w="1954" w:type="pct"/>
          </w:tcPr>
          <w:p w14:paraId="2D11F50A" w14:textId="5A26ECD7" w:rsidR="001E64D6" w:rsidRPr="00625E46" w:rsidRDefault="001E64D6" w:rsidP="001E64D6">
            <w:pPr>
              <w:pStyle w:val="Item1"/>
              <w:numPr>
                <w:ilvl w:val="0"/>
                <w:numId w:val="0"/>
              </w:numPr>
              <w:tabs>
                <w:tab w:val="clear" w:pos="454"/>
                <w:tab w:val="left" w:pos="509"/>
              </w:tabs>
              <w:ind w:left="360" w:hanging="360"/>
              <w:rPr>
                <w:sz w:val="15"/>
                <w:szCs w:val="15"/>
                <w:lang w:val="en-US"/>
              </w:rPr>
            </w:pPr>
            <w:r>
              <w:rPr>
                <w:sz w:val="15"/>
                <w:szCs w:val="15"/>
                <w:lang w:val="en-US"/>
              </w:rPr>
              <w:t>Sunflower</w:t>
            </w:r>
          </w:p>
        </w:tc>
        <w:tc>
          <w:tcPr>
            <w:tcW w:w="2684" w:type="pct"/>
            <w:shd w:val="clear" w:color="auto" w:fill="auto"/>
            <w:noWrap/>
          </w:tcPr>
          <w:p w14:paraId="24F24365" w14:textId="705E2638" w:rsidR="001E64D6" w:rsidRPr="00625E46" w:rsidRDefault="001E64D6" w:rsidP="00040956">
            <w:pPr>
              <w:pStyle w:val="Item1"/>
              <w:numPr>
                <w:ilvl w:val="0"/>
                <w:numId w:val="0"/>
              </w:numPr>
              <w:tabs>
                <w:tab w:val="clear" w:pos="454"/>
                <w:tab w:val="left" w:pos="509"/>
              </w:tabs>
              <w:ind w:left="360" w:hanging="360"/>
              <w:jc w:val="center"/>
              <w:rPr>
                <w:sz w:val="15"/>
                <w:szCs w:val="15"/>
                <w:lang w:val="en-US"/>
              </w:rPr>
            </w:pPr>
            <w:r w:rsidRPr="00040956">
              <w:rPr>
                <w:sz w:val="15"/>
                <w:szCs w:val="15"/>
                <w:lang w:val="en-US"/>
              </w:rPr>
              <w:t>103</w:t>
            </w:r>
            <w:r w:rsidR="00040956">
              <w:rPr>
                <w:sz w:val="15"/>
                <w:szCs w:val="15"/>
                <w:lang w:val="en-US"/>
              </w:rPr>
              <w:t>.</w:t>
            </w:r>
            <w:r w:rsidRPr="00040956">
              <w:rPr>
                <w:sz w:val="15"/>
                <w:szCs w:val="15"/>
                <w:lang w:val="en-US"/>
              </w:rPr>
              <w:t>31</w:t>
            </w:r>
          </w:p>
        </w:tc>
      </w:tr>
      <w:tr w:rsidR="001E64D6" w:rsidRPr="00625E46" w14:paraId="421D8704" w14:textId="77777777" w:rsidTr="00642F7A">
        <w:trPr>
          <w:trHeight w:val="255"/>
          <w:jc w:val="center"/>
        </w:trPr>
        <w:tc>
          <w:tcPr>
            <w:tcW w:w="362" w:type="pct"/>
            <w:shd w:val="clear" w:color="auto" w:fill="auto"/>
            <w:noWrap/>
            <w:vAlign w:val="center"/>
          </w:tcPr>
          <w:p w14:paraId="2E830240" w14:textId="7A788DD6" w:rsidR="001E64D6" w:rsidRDefault="001E64D6" w:rsidP="001E64D6">
            <w:pPr>
              <w:pStyle w:val="Item1"/>
              <w:numPr>
                <w:ilvl w:val="0"/>
                <w:numId w:val="0"/>
              </w:numPr>
              <w:tabs>
                <w:tab w:val="clear" w:pos="454"/>
                <w:tab w:val="left" w:pos="509"/>
              </w:tabs>
              <w:ind w:left="360" w:hanging="360"/>
              <w:rPr>
                <w:sz w:val="15"/>
                <w:szCs w:val="15"/>
                <w:lang w:val="en-US"/>
              </w:rPr>
            </w:pPr>
            <w:r>
              <w:rPr>
                <w:sz w:val="15"/>
                <w:szCs w:val="15"/>
                <w:lang w:val="en-US"/>
              </w:rPr>
              <w:t>4</w:t>
            </w:r>
          </w:p>
        </w:tc>
        <w:tc>
          <w:tcPr>
            <w:tcW w:w="1954" w:type="pct"/>
          </w:tcPr>
          <w:p w14:paraId="72FA1ECC" w14:textId="6CE52441" w:rsidR="001E64D6" w:rsidRPr="00625E46" w:rsidRDefault="001E64D6" w:rsidP="001E64D6">
            <w:pPr>
              <w:pStyle w:val="Item1"/>
              <w:numPr>
                <w:ilvl w:val="0"/>
                <w:numId w:val="0"/>
              </w:numPr>
              <w:tabs>
                <w:tab w:val="clear" w:pos="454"/>
                <w:tab w:val="left" w:pos="509"/>
              </w:tabs>
              <w:ind w:left="360" w:hanging="360"/>
              <w:rPr>
                <w:sz w:val="15"/>
                <w:szCs w:val="15"/>
                <w:lang w:val="en-US"/>
              </w:rPr>
            </w:pPr>
            <w:r>
              <w:rPr>
                <w:sz w:val="15"/>
                <w:szCs w:val="15"/>
                <w:lang w:val="en-US"/>
              </w:rPr>
              <w:t>Rapeseed</w:t>
            </w:r>
          </w:p>
        </w:tc>
        <w:tc>
          <w:tcPr>
            <w:tcW w:w="2684" w:type="pct"/>
            <w:shd w:val="clear" w:color="auto" w:fill="auto"/>
            <w:noWrap/>
          </w:tcPr>
          <w:p w14:paraId="007C783E" w14:textId="6847804E" w:rsidR="001E64D6" w:rsidRPr="00625E46" w:rsidRDefault="001E64D6" w:rsidP="00040956">
            <w:pPr>
              <w:pStyle w:val="Item1"/>
              <w:numPr>
                <w:ilvl w:val="0"/>
                <w:numId w:val="0"/>
              </w:numPr>
              <w:tabs>
                <w:tab w:val="clear" w:pos="454"/>
                <w:tab w:val="left" w:pos="509"/>
              </w:tabs>
              <w:ind w:left="360" w:hanging="360"/>
              <w:jc w:val="center"/>
              <w:rPr>
                <w:sz w:val="15"/>
                <w:szCs w:val="15"/>
                <w:lang w:val="en-US"/>
              </w:rPr>
            </w:pPr>
            <w:r w:rsidRPr="00040956">
              <w:rPr>
                <w:sz w:val="15"/>
                <w:szCs w:val="15"/>
                <w:lang w:val="en-US"/>
              </w:rPr>
              <w:t>122</w:t>
            </w:r>
            <w:r w:rsidR="00040956">
              <w:rPr>
                <w:sz w:val="15"/>
                <w:szCs w:val="15"/>
                <w:lang w:val="en-US"/>
              </w:rPr>
              <w:t>.</w:t>
            </w:r>
            <w:r w:rsidRPr="00040956">
              <w:rPr>
                <w:sz w:val="15"/>
                <w:szCs w:val="15"/>
                <w:lang w:val="en-US"/>
              </w:rPr>
              <w:t>85</w:t>
            </w:r>
          </w:p>
        </w:tc>
      </w:tr>
    </w:tbl>
    <w:p w14:paraId="2658C304" w14:textId="26DEA0F5" w:rsidR="00642F7A" w:rsidRDefault="00E03D3E" w:rsidP="00B2637E">
      <w:pPr>
        <w:pStyle w:val="Paragraph"/>
        <w:rPr>
          <w:lang w:val="en-US"/>
        </w:rPr>
      </w:pPr>
      <w:r>
        <w:rPr>
          <w:lang w:val="en-US"/>
        </w:rPr>
        <w:t>The Company made a commitment to compensate for the most expensive type of crop as determined by the valuation expert.</w:t>
      </w:r>
      <w:r w:rsidR="003361CE" w:rsidRPr="00625E46">
        <w:rPr>
          <w:lang w:val="en-US"/>
        </w:rPr>
        <w:t xml:space="preserve"> This compensation will be also dependent on the planned time period for construction activities and the disruptions to economic activities conducted by PAPs / organisations caused by the construction activities (i.e. whether affected PAPs / organisations will have the opportunity to harvest, etc.).</w:t>
      </w:r>
    </w:p>
    <w:p w14:paraId="13BFCE3A" w14:textId="0195B389" w:rsidR="00AF6A1D" w:rsidRDefault="00AD6219" w:rsidP="00EE58A3">
      <w:pPr>
        <w:tabs>
          <w:tab w:val="left" w:pos="851"/>
        </w:tabs>
        <w:spacing w:before="120" w:after="120"/>
        <w:rPr>
          <w:lang w:val="en-US"/>
        </w:rPr>
      </w:pPr>
      <w:r>
        <w:rPr>
          <w:lang w:val="en-US"/>
        </w:rPr>
        <w:t>Calculation of the amounts of compensation payments is conducted using official European reference sources on average 5-year crops for the different types of crops grown on the project affected land (</w:t>
      </w:r>
      <w:r w:rsidRPr="00A57F17">
        <w:rPr>
          <w:lang w:val="en-US"/>
        </w:rPr>
        <w:t>JRC MARS Bulletin Vol. 32 No 8 – 26 August 2024</w:t>
      </w:r>
      <w:r>
        <w:rPr>
          <w:lang w:val="en-US"/>
        </w:rPr>
        <w:t>)</w:t>
      </w:r>
      <w:r w:rsidRPr="00CA4E5E">
        <w:rPr>
          <w:lang w:val="en-US"/>
        </w:rPr>
        <w:t xml:space="preserve"> </w:t>
      </w:r>
      <w:r>
        <w:rPr>
          <w:lang w:val="en-US"/>
        </w:rPr>
        <w:t>and most recent data from the grain exchange for the market prices of these crops at the date of preparation of the compensation calculation (</w:t>
      </w:r>
      <w:hyperlink r:id="rId32" w:history="1">
        <w:r w:rsidRPr="00481E67">
          <w:rPr>
            <w:rStyle w:val="Hyperlink"/>
            <w:lang w:val="en-US"/>
          </w:rPr>
          <w:t>https://zarnoborsa.com</w:t>
        </w:r>
      </w:hyperlink>
      <w:r>
        <w:rPr>
          <w:lang w:val="en-US"/>
        </w:rPr>
        <w:t>). The calculation takes into account net revenues from crops without deductions for crops related costs (fertilizer, seeds). The methodology used is in line with the principles of the Chamber of Independent Evaluators of Bulgaria, which is member of the European Professional Organisation of Valuators.</w:t>
      </w:r>
    </w:p>
    <w:p w14:paraId="73B5ED06" w14:textId="77777777" w:rsidR="00874315" w:rsidRPr="00625E46" w:rsidRDefault="00874315" w:rsidP="00874315">
      <w:pPr>
        <w:pStyle w:val="Heading3"/>
        <w:rPr>
          <w:lang w:val="en-US"/>
        </w:rPr>
      </w:pPr>
      <w:bookmarkStart w:id="192" w:name="_Toc181096843"/>
      <w:r w:rsidRPr="00625E46">
        <w:rPr>
          <w:lang w:val="en-US"/>
        </w:rPr>
        <w:t>Structures</w:t>
      </w:r>
      <w:bookmarkEnd w:id="192"/>
    </w:p>
    <w:p w14:paraId="0EEFB93C" w14:textId="3A512A7E" w:rsidR="00D02469" w:rsidRPr="00625E46" w:rsidRDefault="00D02469" w:rsidP="00D02469">
      <w:pPr>
        <w:pStyle w:val="Paragraph"/>
        <w:rPr>
          <w:lang w:val="en-US"/>
        </w:rPr>
      </w:pPr>
      <w:r w:rsidRPr="00625E46">
        <w:rPr>
          <w:lang w:val="en-US"/>
        </w:rPr>
        <w:t>The compensation for structures is based on fair market value, including transaction costs. There are three main approaches for determining the Fair Market Value (FMV) of the evaluated asset (including structures): "Market Approach", "Income Approach" and "Expense Approach", as well as combinations of these. The most frequently used methods for expert evaluation of real estate (including structures) are:</w:t>
      </w:r>
    </w:p>
    <w:p w14:paraId="67061D5C" w14:textId="3156419F" w:rsidR="00D02469" w:rsidRPr="00625E46" w:rsidRDefault="00D02469" w:rsidP="00FB0753">
      <w:pPr>
        <w:pStyle w:val="Paragraph"/>
        <w:numPr>
          <w:ilvl w:val="0"/>
          <w:numId w:val="15"/>
        </w:numPr>
        <w:ind w:left="284" w:hanging="284"/>
        <w:rPr>
          <w:b/>
          <w:bCs/>
          <w:lang w:val="en-US"/>
        </w:rPr>
      </w:pPr>
      <w:r w:rsidRPr="00625E46">
        <w:rPr>
          <w:b/>
          <w:bCs/>
          <w:lang w:val="en-US"/>
        </w:rPr>
        <w:t>Method of comparative analogues (Market approach)</w:t>
      </w:r>
    </w:p>
    <w:p w14:paraId="70A1340D" w14:textId="2CFEFC86" w:rsidR="00D02469" w:rsidRPr="00625E46" w:rsidRDefault="00D02469" w:rsidP="00D02469">
      <w:pPr>
        <w:pStyle w:val="Paragraph"/>
        <w:rPr>
          <w:lang w:val="en-US"/>
        </w:rPr>
      </w:pPr>
      <w:r w:rsidRPr="00625E46">
        <w:rPr>
          <w:lang w:val="en-US"/>
        </w:rPr>
        <w:t>In this valuation method, the value of a property (structure) is determined by direct comparison of the appraised property with other similar properties located nearby or having a similar price range (properties that have been offered, sold or rented from six months to one year of the date of the expert evaluation are considered during the comparison).</w:t>
      </w:r>
    </w:p>
    <w:p w14:paraId="7356CA8F" w14:textId="16879AF2" w:rsidR="00D02469" w:rsidRPr="00625E46" w:rsidRDefault="00D02469" w:rsidP="00D02469">
      <w:pPr>
        <w:pStyle w:val="Paragraph"/>
        <w:rPr>
          <w:lang w:val="en-US"/>
        </w:rPr>
      </w:pPr>
      <w:r w:rsidRPr="00625E46">
        <w:rPr>
          <w:lang w:val="en-US"/>
        </w:rPr>
        <w:t xml:space="preserve">On the basis of extensive research, verification and analysis of data on recent transactions with similar properties, a valuator's opinion on the value of the appraised object is formed, taking into account all similarities and differences </w:t>
      </w:r>
      <w:r w:rsidRPr="00625E46">
        <w:rPr>
          <w:lang w:val="en-US"/>
        </w:rPr>
        <w:lastRenderedPageBreak/>
        <w:t>with the compared properties. The value determined using this method most closely reflects the price that a well-informed buyer would be willing to pay for the property (structure), based on the availability of similar properties in the area.</w:t>
      </w:r>
    </w:p>
    <w:p w14:paraId="6A26C5CF" w14:textId="4CF9B34E" w:rsidR="00D02469" w:rsidRPr="00625E46" w:rsidRDefault="00D02469" w:rsidP="00FB0753">
      <w:pPr>
        <w:pStyle w:val="Paragraph"/>
        <w:keepNext/>
        <w:keepLines/>
        <w:numPr>
          <w:ilvl w:val="0"/>
          <w:numId w:val="15"/>
        </w:numPr>
        <w:ind w:left="284" w:hanging="284"/>
        <w:rPr>
          <w:b/>
          <w:bCs/>
          <w:lang w:val="en-US"/>
        </w:rPr>
      </w:pPr>
      <w:r w:rsidRPr="00625E46">
        <w:rPr>
          <w:b/>
          <w:bCs/>
          <w:lang w:val="en-US"/>
        </w:rPr>
        <w:t>Capitalized Income Method (Revenue Approach)</w:t>
      </w:r>
    </w:p>
    <w:p w14:paraId="6C7F986C" w14:textId="46AC77A4" w:rsidR="00D02469" w:rsidRPr="00625E46" w:rsidRDefault="00D02469" w:rsidP="00DF7DD7">
      <w:pPr>
        <w:pStyle w:val="Paragraph"/>
        <w:keepNext/>
        <w:keepLines/>
        <w:rPr>
          <w:lang w:val="en-US"/>
        </w:rPr>
      </w:pPr>
      <w:r w:rsidRPr="00625E46">
        <w:rPr>
          <w:lang w:val="en-US"/>
        </w:rPr>
        <w:t>This method is based on capitalization of the expected net cash flows that could be generated by the appraised real estate during its operation. When determining the FMV of the property, it is based on the permanently gained net annual income under the conditions of proper management and maintenance (in the case of real estate, it is usually based on the hypothesis of renting the property at F</w:t>
      </w:r>
      <w:r w:rsidR="00854902" w:rsidRPr="00625E46">
        <w:rPr>
          <w:lang w:val="en-US"/>
        </w:rPr>
        <w:t>air</w:t>
      </w:r>
      <w:r w:rsidRPr="00625E46">
        <w:rPr>
          <w:lang w:val="en-US"/>
        </w:rPr>
        <w:t xml:space="preserve"> Market Value). The net annual income from the property (structure) is determined by deducting the following expenses from the gross income:</w:t>
      </w:r>
    </w:p>
    <w:p w14:paraId="76075B98" w14:textId="1886E474" w:rsidR="00D02469" w:rsidRPr="00625E46" w:rsidRDefault="00D02469" w:rsidP="00D02469">
      <w:pPr>
        <w:pStyle w:val="Item1"/>
        <w:ind w:left="454" w:hanging="454"/>
        <w:rPr>
          <w:lang w:val="en-US"/>
        </w:rPr>
      </w:pPr>
      <w:r w:rsidRPr="00625E46">
        <w:rPr>
          <w:lang w:val="en-US"/>
        </w:rPr>
        <w:t>Management costs;</w:t>
      </w:r>
    </w:p>
    <w:p w14:paraId="1351D9DF" w14:textId="09F6FB9A" w:rsidR="00D02469" w:rsidRPr="00625E46" w:rsidRDefault="00D02469" w:rsidP="00D02469">
      <w:pPr>
        <w:pStyle w:val="Item1"/>
        <w:ind w:left="454" w:hanging="454"/>
        <w:rPr>
          <w:lang w:val="en-US"/>
        </w:rPr>
      </w:pPr>
      <w:r w:rsidRPr="00625E46">
        <w:rPr>
          <w:lang w:val="en-US"/>
        </w:rPr>
        <w:t>Insurance costs;</w:t>
      </w:r>
    </w:p>
    <w:p w14:paraId="461FF908" w14:textId="631F0508" w:rsidR="00D02469" w:rsidRPr="00625E46" w:rsidRDefault="00D02469" w:rsidP="00D02469">
      <w:pPr>
        <w:pStyle w:val="Item1"/>
        <w:ind w:left="454" w:hanging="454"/>
        <w:rPr>
          <w:lang w:val="en-US"/>
        </w:rPr>
      </w:pPr>
      <w:r w:rsidRPr="00625E46">
        <w:rPr>
          <w:lang w:val="en-US"/>
        </w:rPr>
        <w:t>Maintenance costs;</w:t>
      </w:r>
    </w:p>
    <w:p w14:paraId="53A18A83" w14:textId="3810E5B0" w:rsidR="00D02469" w:rsidRPr="00625E46" w:rsidRDefault="00D02469" w:rsidP="00D02469">
      <w:pPr>
        <w:pStyle w:val="Item1"/>
        <w:ind w:left="454" w:hanging="454"/>
        <w:rPr>
          <w:lang w:val="en-US"/>
        </w:rPr>
      </w:pPr>
      <w:r w:rsidRPr="00625E46">
        <w:rPr>
          <w:lang w:val="en-US"/>
        </w:rPr>
        <w:t>Taxes and fees.</w:t>
      </w:r>
    </w:p>
    <w:p w14:paraId="2B1CD40C" w14:textId="149ED0B8" w:rsidR="00D02469" w:rsidRPr="00625E46" w:rsidRDefault="00D02469" w:rsidP="00D02469">
      <w:pPr>
        <w:pStyle w:val="Paragraph"/>
        <w:rPr>
          <w:lang w:val="en-US"/>
        </w:rPr>
      </w:pPr>
      <w:r w:rsidRPr="00625E46">
        <w:rPr>
          <w:lang w:val="en-US"/>
        </w:rPr>
        <w:t xml:space="preserve">When determining the amount of the monthly rent, it is based on the presumption of the "best use" of the property determined by its specific location, purpose and development possibilities. The rate of capitalisation of the net income is determined after a thorough study and analysis of market </w:t>
      </w:r>
      <w:r w:rsidR="00854902" w:rsidRPr="00625E46">
        <w:rPr>
          <w:lang w:val="en-US"/>
        </w:rPr>
        <w:t xml:space="preserve">transactions </w:t>
      </w:r>
      <w:r w:rsidRPr="00625E46">
        <w:rPr>
          <w:lang w:val="en-US"/>
        </w:rPr>
        <w:t>for rent of similar properties concluded within a reasonable period of time before the date of the expert evaluation. The capitalisation ratio is directly dependent on the return on investment for similar properties, calculated on the basis of capital values from comparable market analogues.</w:t>
      </w:r>
    </w:p>
    <w:p w14:paraId="694B428B" w14:textId="0278F215" w:rsidR="00D02469" w:rsidRPr="00625E46" w:rsidRDefault="00D02469" w:rsidP="00FB0753">
      <w:pPr>
        <w:pStyle w:val="Paragraph"/>
        <w:numPr>
          <w:ilvl w:val="0"/>
          <w:numId w:val="15"/>
        </w:numPr>
        <w:ind w:left="284" w:hanging="284"/>
        <w:rPr>
          <w:b/>
          <w:bCs/>
          <w:lang w:val="en-US"/>
        </w:rPr>
      </w:pPr>
      <w:r w:rsidRPr="00625E46">
        <w:rPr>
          <w:b/>
          <w:bCs/>
          <w:lang w:val="en-US"/>
        </w:rPr>
        <w:t>Depreciated Replacement Cost Method (Cost Approach)</w:t>
      </w:r>
    </w:p>
    <w:p w14:paraId="7353565F" w14:textId="448730BB" w:rsidR="00D02469" w:rsidRPr="00625E46" w:rsidRDefault="00D02469" w:rsidP="00D02469">
      <w:pPr>
        <w:pStyle w:val="Paragraph"/>
        <w:rPr>
          <w:lang w:val="en-US"/>
        </w:rPr>
      </w:pPr>
      <w:r w:rsidRPr="00625E46">
        <w:rPr>
          <w:lang w:val="en-US"/>
        </w:rPr>
        <w:t xml:space="preserve">The cost approach is based on the assumption that market participants associate value with costs, i.e. the value of </w:t>
      </w:r>
      <w:r w:rsidR="001460D1" w:rsidRPr="00625E46">
        <w:rPr>
          <w:lang w:val="en-US"/>
        </w:rPr>
        <w:t xml:space="preserve">a </w:t>
      </w:r>
      <w:r w:rsidRPr="00625E46">
        <w:rPr>
          <w:lang w:val="en-US"/>
        </w:rPr>
        <w:t xml:space="preserve">property is obtained by adding to the current costs of building </w:t>
      </w:r>
      <w:r w:rsidR="001460D1" w:rsidRPr="00625E46">
        <w:rPr>
          <w:lang w:val="en-US"/>
        </w:rPr>
        <w:t xml:space="preserve">such </w:t>
      </w:r>
      <w:r w:rsidRPr="00625E46">
        <w:rPr>
          <w:lang w:val="en-US"/>
        </w:rPr>
        <w:t>property the estimated value of land and deducting the depreciation value of the property.</w:t>
      </w:r>
    </w:p>
    <w:p w14:paraId="3BBF11C8" w14:textId="0B44C164" w:rsidR="00D02469" w:rsidRPr="00625E46" w:rsidRDefault="00D02469" w:rsidP="00D02469">
      <w:pPr>
        <w:pStyle w:val="Paragraph"/>
        <w:rPr>
          <w:lang w:val="en-US"/>
        </w:rPr>
      </w:pPr>
      <w:r w:rsidRPr="00625E46">
        <w:rPr>
          <w:lang w:val="en-US"/>
        </w:rPr>
        <w:t xml:space="preserve">The value of the land is calculated separately based on comparative </w:t>
      </w:r>
      <w:r w:rsidR="001460D1" w:rsidRPr="00625E46">
        <w:rPr>
          <w:lang w:val="en-US"/>
        </w:rPr>
        <w:t xml:space="preserve">analysis of </w:t>
      </w:r>
      <w:r w:rsidRPr="00625E46">
        <w:rPr>
          <w:lang w:val="en-US"/>
        </w:rPr>
        <w:t>sales</w:t>
      </w:r>
      <w:r w:rsidR="001460D1" w:rsidRPr="00625E46">
        <w:rPr>
          <w:lang w:val="en-US"/>
        </w:rPr>
        <w:t xml:space="preserve"> of similar land</w:t>
      </w:r>
      <w:r w:rsidRPr="00625E46">
        <w:rPr>
          <w:lang w:val="en-US"/>
        </w:rPr>
        <w:t xml:space="preserve"> taking into account relevant parameters</w:t>
      </w:r>
      <w:r w:rsidR="001460D1" w:rsidRPr="00625E46">
        <w:rPr>
          <w:lang w:val="en-US"/>
        </w:rPr>
        <w:t xml:space="preserve"> such as</w:t>
      </w:r>
      <w:r w:rsidRPr="00625E46">
        <w:rPr>
          <w:lang w:val="en-US"/>
        </w:rPr>
        <w:t xml:space="preserve"> area</w:t>
      </w:r>
      <w:r w:rsidR="001460D1" w:rsidRPr="00625E46">
        <w:rPr>
          <w:lang w:val="en-US"/>
        </w:rPr>
        <w:t>,</w:t>
      </w:r>
      <w:r w:rsidRPr="00625E46">
        <w:rPr>
          <w:lang w:val="en-US"/>
        </w:rPr>
        <w:t xml:space="preserve"> location</w:t>
      </w:r>
      <w:r w:rsidR="001460D1" w:rsidRPr="00625E46">
        <w:rPr>
          <w:lang w:val="en-US"/>
        </w:rPr>
        <w:t>,</w:t>
      </w:r>
      <w:r w:rsidRPr="00625E46">
        <w:rPr>
          <w:lang w:val="en-US"/>
        </w:rPr>
        <w:t xml:space="preserve"> available infrastructure</w:t>
      </w:r>
      <w:r w:rsidR="001460D1" w:rsidRPr="00625E46">
        <w:rPr>
          <w:lang w:val="en-US"/>
        </w:rPr>
        <w:t>,</w:t>
      </w:r>
      <w:r w:rsidRPr="00625E46">
        <w:rPr>
          <w:lang w:val="en-US"/>
        </w:rPr>
        <w:t xml:space="preserve"> urban planning status, etc. For properties in regions where there is no well-developed real estate market and for which there </w:t>
      </w:r>
      <w:r w:rsidR="001460D1" w:rsidRPr="00625E46">
        <w:rPr>
          <w:lang w:val="en-US"/>
        </w:rPr>
        <w:t xml:space="preserve">is </w:t>
      </w:r>
      <w:r w:rsidRPr="00625E46">
        <w:rPr>
          <w:lang w:val="en-US"/>
        </w:rPr>
        <w:t>no comparable sales</w:t>
      </w:r>
      <w:r w:rsidR="001460D1" w:rsidRPr="00625E46">
        <w:rPr>
          <w:lang w:val="en-US"/>
        </w:rPr>
        <w:t xml:space="preserve"> information</w:t>
      </w:r>
      <w:r w:rsidRPr="00625E46">
        <w:rPr>
          <w:lang w:val="en-US"/>
        </w:rPr>
        <w:t xml:space="preserve">, the so-called </w:t>
      </w:r>
      <w:r w:rsidR="00D23B37" w:rsidRPr="00625E46">
        <w:rPr>
          <w:lang w:val="en-US"/>
        </w:rPr>
        <w:t>“</w:t>
      </w:r>
      <w:r w:rsidRPr="00625E46">
        <w:rPr>
          <w:lang w:val="en-US"/>
        </w:rPr>
        <w:t>Nageli</w:t>
      </w:r>
      <w:r w:rsidR="00D23B37" w:rsidRPr="00625E46">
        <w:rPr>
          <w:lang w:val="en-US"/>
        </w:rPr>
        <w:t>”</w:t>
      </w:r>
      <w:r w:rsidRPr="00625E46">
        <w:rPr>
          <w:lang w:val="en-US"/>
        </w:rPr>
        <w:t xml:space="preserve"> method is applied</w:t>
      </w:r>
      <w:r w:rsidR="001460D1" w:rsidRPr="00625E46">
        <w:rPr>
          <w:lang w:val="en-US"/>
        </w:rPr>
        <w:t>. This method</w:t>
      </w:r>
      <w:r w:rsidRPr="00625E46">
        <w:rPr>
          <w:lang w:val="en-US"/>
        </w:rPr>
        <w:t xml:space="preserve"> tak</w:t>
      </w:r>
      <w:r w:rsidR="001460D1" w:rsidRPr="00625E46">
        <w:rPr>
          <w:lang w:val="en-US"/>
        </w:rPr>
        <w:t>es</w:t>
      </w:r>
      <w:r w:rsidRPr="00625E46">
        <w:rPr>
          <w:lang w:val="en-US"/>
        </w:rPr>
        <w:t xml:space="preserve"> into account the relevant parameters by interpolation of the gradation of different categories, as a percentage of the land value with the </w:t>
      </w:r>
      <w:r w:rsidR="001460D1" w:rsidRPr="00625E46">
        <w:rPr>
          <w:lang w:val="en-US"/>
        </w:rPr>
        <w:t xml:space="preserve">application </w:t>
      </w:r>
      <w:r w:rsidRPr="00625E46">
        <w:rPr>
          <w:lang w:val="en-US"/>
        </w:rPr>
        <w:t>of the so-called "Location Category Key".</w:t>
      </w:r>
    </w:p>
    <w:p w14:paraId="794F40A1" w14:textId="4F43DDEE" w:rsidR="00D02469" w:rsidRPr="00625E46" w:rsidRDefault="00D02469" w:rsidP="00D02469">
      <w:pPr>
        <w:pStyle w:val="Paragraph"/>
        <w:rPr>
          <w:lang w:val="en-US"/>
        </w:rPr>
      </w:pPr>
      <w:r w:rsidRPr="00625E46">
        <w:rPr>
          <w:lang w:val="en-US"/>
        </w:rPr>
        <w:t xml:space="preserve">The value of buildings and facilities is determined by </w:t>
      </w:r>
      <w:r w:rsidR="00D23B37" w:rsidRPr="00625E46">
        <w:rPr>
          <w:lang w:val="en-US"/>
        </w:rPr>
        <w:t xml:space="preserve">considering </w:t>
      </w:r>
      <w:r w:rsidRPr="00625E46">
        <w:rPr>
          <w:lang w:val="en-US"/>
        </w:rPr>
        <w:t xml:space="preserve">the costs of their construction, replacement or market acquisition as of the date of the </w:t>
      </w:r>
      <w:r w:rsidR="00D23B37" w:rsidRPr="00625E46">
        <w:rPr>
          <w:lang w:val="en-US"/>
        </w:rPr>
        <w:t xml:space="preserve">evaluation </w:t>
      </w:r>
      <w:r w:rsidRPr="00625E46">
        <w:rPr>
          <w:lang w:val="en-US"/>
        </w:rPr>
        <w:t xml:space="preserve">reduced by the </w:t>
      </w:r>
      <w:r w:rsidR="00D23B37" w:rsidRPr="00625E46">
        <w:rPr>
          <w:lang w:val="en-US"/>
        </w:rPr>
        <w:t xml:space="preserve">relevant </w:t>
      </w:r>
      <w:r w:rsidRPr="00625E46">
        <w:rPr>
          <w:lang w:val="en-US"/>
        </w:rPr>
        <w:t xml:space="preserve">depreciation </w:t>
      </w:r>
      <w:r w:rsidR="00D23B37" w:rsidRPr="00625E46">
        <w:rPr>
          <w:lang w:val="en-US"/>
        </w:rPr>
        <w:t>–</w:t>
      </w:r>
      <w:r w:rsidRPr="00625E46">
        <w:rPr>
          <w:lang w:val="en-US"/>
        </w:rPr>
        <w:t xml:space="preserve"> physical</w:t>
      </w:r>
      <w:r w:rsidR="00D23B37" w:rsidRPr="00625E46">
        <w:rPr>
          <w:lang w:val="en-US"/>
        </w:rPr>
        <w:t xml:space="preserve">, </w:t>
      </w:r>
      <w:r w:rsidRPr="00625E46">
        <w:rPr>
          <w:lang w:val="en-US"/>
        </w:rPr>
        <w:t xml:space="preserve">functional and economic. Costs also include legal, tax, real estate advisory services, engineering, </w:t>
      </w:r>
      <w:r w:rsidR="008A4644" w:rsidRPr="00625E46">
        <w:rPr>
          <w:lang w:val="en-US"/>
        </w:rPr>
        <w:t>notary fees and acquisition costs</w:t>
      </w:r>
      <w:r w:rsidRPr="00625E46">
        <w:rPr>
          <w:lang w:val="en-US"/>
        </w:rPr>
        <w:t xml:space="preserve"> financing costs, </w:t>
      </w:r>
      <w:r w:rsidR="00D23B37" w:rsidRPr="00625E46">
        <w:rPr>
          <w:lang w:val="en-US"/>
        </w:rPr>
        <w:t>as well as</w:t>
      </w:r>
      <w:r w:rsidRPr="00625E46">
        <w:rPr>
          <w:lang w:val="en-US"/>
        </w:rPr>
        <w:t xml:space="preserve"> reasonable developer's profit.</w:t>
      </w:r>
    </w:p>
    <w:p w14:paraId="706F56DF" w14:textId="748761B9" w:rsidR="00D02469" w:rsidRPr="00625E46" w:rsidRDefault="00D02469" w:rsidP="00D02469">
      <w:pPr>
        <w:pStyle w:val="Paragraph"/>
        <w:rPr>
          <w:lang w:val="en-US"/>
        </w:rPr>
      </w:pPr>
      <w:r w:rsidRPr="00625E46">
        <w:rPr>
          <w:lang w:val="en-US"/>
        </w:rPr>
        <w:t xml:space="preserve">Construction costs represent the cost of constructing a building with the same or equivalent functionality using current standards, materials and hourly labor rates per square meter. The value of construction works is based on the prices of construction companies operating in the area of the evaluated </w:t>
      </w:r>
      <w:r w:rsidR="008A4644" w:rsidRPr="00625E46">
        <w:rPr>
          <w:lang w:val="en-US"/>
        </w:rPr>
        <w:t>asset</w:t>
      </w:r>
      <w:r w:rsidRPr="00625E46">
        <w:rPr>
          <w:lang w:val="en-US"/>
        </w:rPr>
        <w:t>, taking into account the construction</w:t>
      </w:r>
      <w:r w:rsidR="008A4644" w:rsidRPr="00625E46">
        <w:rPr>
          <w:lang w:val="en-US"/>
        </w:rPr>
        <w:t xml:space="preserve"> costs</w:t>
      </w:r>
      <w:r w:rsidRPr="00625E46">
        <w:rPr>
          <w:lang w:val="en-US"/>
        </w:rPr>
        <w:t xml:space="preserve">, the year of construction of the </w:t>
      </w:r>
      <w:r w:rsidR="008A4644" w:rsidRPr="00625E46">
        <w:rPr>
          <w:lang w:val="en-US"/>
        </w:rPr>
        <w:t>structure</w:t>
      </w:r>
      <w:r w:rsidRPr="00625E46">
        <w:rPr>
          <w:lang w:val="en-US"/>
        </w:rPr>
        <w:t xml:space="preserve">, its physical condition, the type of </w:t>
      </w:r>
      <w:r w:rsidR="006621CC" w:rsidRPr="00625E46">
        <w:rPr>
          <w:lang w:val="en-US"/>
        </w:rPr>
        <w:t>decoration</w:t>
      </w:r>
      <w:r w:rsidRPr="00625E46">
        <w:rPr>
          <w:lang w:val="en-US"/>
        </w:rPr>
        <w:t xml:space="preserve"> works</w:t>
      </w:r>
      <w:r w:rsidR="008A4644" w:rsidRPr="00625E46">
        <w:rPr>
          <w:lang w:val="en-US"/>
        </w:rPr>
        <w:t xml:space="preserve"> (</w:t>
      </w:r>
      <w:r w:rsidR="006621CC" w:rsidRPr="00625E46">
        <w:rPr>
          <w:lang w:val="en-US"/>
        </w:rPr>
        <w:t xml:space="preserve">i.e. </w:t>
      </w:r>
      <w:r w:rsidR="008A4644" w:rsidRPr="00625E46">
        <w:rPr>
          <w:lang w:val="en-US"/>
        </w:rPr>
        <w:t>plastering of walls, flooring, bathroom equipment)</w:t>
      </w:r>
      <w:r w:rsidRPr="00625E46">
        <w:rPr>
          <w:lang w:val="en-US"/>
        </w:rPr>
        <w:t xml:space="preserve"> the quality of the construction materials used, etc.</w:t>
      </w:r>
    </w:p>
    <w:p w14:paraId="02B0F540" w14:textId="3F715845" w:rsidR="00D02469" w:rsidRPr="00625E46" w:rsidRDefault="00D02469" w:rsidP="00D02469">
      <w:pPr>
        <w:pStyle w:val="Paragraph"/>
        <w:rPr>
          <w:lang w:val="en-US"/>
        </w:rPr>
      </w:pPr>
      <w:r w:rsidRPr="00625E46">
        <w:rPr>
          <w:lang w:val="en-US"/>
        </w:rPr>
        <w:t xml:space="preserve">With regard to the Project, land acquisition has been performed between 2009 and 2023 in accordance with the applicable Bulgarian regulations. National legislation includes provisions for compensating economically displaced people for affected assets and lost income from affected business (including future losses). Compensation </w:t>
      </w:r>
      <w:r w:rsidR="00D23B37" w:rsidRPr="00625E46">
        <w:rPr>
          <w:lang w:val="en-US"/>
        </w:rPr>
        <w:t xml:space="preserve">for </w:t>
      </w:r>
      <w:r w:rsidRPr="00625E46">
        <w:rPr>
          <w:lang w:val="en-US"/>
        </w:rPr>
        <w:t xml:space="preserve">structures is based on market value. Transaction costs are also compensated. However, relevant deductions due to depreciation of structures are made. </w:t>
      </w:r>
    </w:p>
    <w:bookmarkEnd w:id="181"/>
    <w:p w14:paraId="06A3C5AB" w14:textId="0364E748" w:rsidR="00DF7DD7" w:rsidRPr="00625E46" w:rsidRDefault="00642F7A" w:rsidP="00B2637E">
      <w:pPr>
        <w:pStyle w:val="Paragraph"/>
        <w:rPr>
          <w:lang w:val="en-US"/>
        </w:rPr>
      </w:pPr>
      <w:r>
        <w:rPr>
          <w:lang w:val="en-US"/>
        </w:rPr>
        <w:t>The</w:t>
      </w:r>
      <w:r w:rsidR="00B2637E" w:rsidRPr="00625E46">
        <w:rPr>
          <w:lang w:val="en-US"/>
        </w:rPr>
        <w:t xml:space="preserve"> asset inventory and calculation of compensation for the loss of </w:t>
      </w:r>
      <w:r w:rsidR="00F810B3" w:rsidRPr="00625E46">
        <w:rPr>
          <w:lang w:val="en-US"/>
        </w:rPr>
        <w:t>structures</w:t>
      </w:r>
      <w:r w:rsidR="00B2637E" w:rsidRPr="00625E46">
        <w:rPr>
          <w:lang w:val="en-US"/>
        </w:rPr>
        <w:t xml:space="preserve"> during obtaining of easement rights for the OHTLs have not been conducted yet (the compensation has been paid for land only when obtaining the easement rights)</w:t>
      </w:r>
      <w:r w:rsidR="00CE30E9">
        <w:rPr>
          <w:lang w:val="en-US"/>
        </w:rPr>
        <w:t xml:space="preserve">. </w:t>
      </w:r>
      <w:r w:rsidR="00DF7DD7">
        <w:rPr>
          <w:lang w:val="en-US"/>
        </w:rPr>
        <w:t>However, according to information collected during the socioeconomic survey and asset inventory in September 16-20, 2024, there are no structures at the affected land plots. This was also confirmed during the site overview conducted by the RINA team</w:t>
      </w:r>
      <w:r w:rsidR="00CE30E9">
        <w:rPr>
          <w:lang w:val="en-US"/>
        </w:rPr>
        <w:t xml:space="preserve"> during the same period</w:t>
      </w:r>
      <w:r w:rsidR="00DF7DD7">
        <w:rPr>
          <w:lang w:val="en-US"/>
        </w:rPr>
        <w:t>.</w:t>
      </w:r>
    </w:p>
    <w:bookmarkEnd w:id="182"/>
    <w:p w14:paraId="629869A9" w14:textId="77777777" w:rsidR="00814EB7" w:rsidRPr="00625E46" w:rsidRDefault="00814EB7" w:rsidP="00542B9B">
      <w:pPr>
        <w:pStyle w:val="Paragraph"/>
        <w:rPr>
          <w:lang w:val="en-US"/>
        </w:rPr>
      </w:pPr>
    </w:p>
    <w:p w14:paraId="4B1EA125" w14:textId="77777777" w:rsidR="00B2637E" w:rsidRPr="00625E46" w:rsidRDefault="00B2637E" w:rsidP="00542B9B">
      <w:pPr>
        <w:pStyle w:val="Paragraph"/>
        <w:rPr>
          <w:lang w:val="en-US"/>
        </w:rPr>
      </w:pPr>
    </w:p>
    <w:p w14:paraId="6376ECC6" w14:textId="77777777" w:rsidR="00B2637E" w:rsidRPr="00625E46" w:rsidRDefault="00B2637E" w:rsidP="00542B9B">
      <w:pPr>
        <w:pStyle w:val="Paragraph"/>
        <w:rPr>
          <w:lang w:val="en-US"/>
        </w:rPr>
      </w:pPr>
    </w:p>
    <w:p w14:paraId="7A51C210" w14:textId="0DE53B59" w:rsidR="0052080C" w:rsidRPr="00625E46" w:rsidRDefault="0052080C" w:rsidP="0052080C">
      <w:pPr>
        <w:pStyle w:val="Heading1"/>
        <w:rPr>
          <w:lang w:val="en-US"/>
        </w:rPr>
      </w:pPr>
      <w:bookmarkStart w:id="193" w:name="_Toc181096844"/>
      <w:r w:rsidRPr="00625E46">
        <w:rPr>
          <w:lang w:val="en-US"/>
        </w:rPr>
        <w:lastRenderedPageBreak/>
        <w:t>ELIGIBILITY AND ENTITLEMENTS</w:t>
      </w:r>
      <w:bookmarkEnd w:id="193"/>
    </w:p>
    <w:p w14:paraId="5BD61AFA" w14:textId="49E41BA2" w:rsidR="0052080C" w:rsidRPr="00625E46" w:rsidRDefault="0052080C" w:rsidP="0052080C">
      <w:pPr>
        <w:pStyle w:val="Heading2"/>
        <w:rPr>
          <w:lang w:val="en-US"/>
        </w:rPr>
      </w:pPr>
      <w:bookmarkStart w:id="194" w:name="_Toc181096845"/>
      <w:r w:rsidRPr="00625E46">
        <w:rPr>
          <w:lang w:val="en-US"/>
        </w:rPr>
        <w:t>Eligibility</w:t>
      </w:r>
      <w:bookmarkEnd w:id="194"/>
    </w:p>
    <w:p w14:paraId="455DA1BA" w14:textId="33BE1207" w:rsidR="00C904ED" w:rsidRPr="00040956" w:rsidRDefault="00C904ED" w:rsidP="00C904ED">
      <w:pPr>
        <w:pStyle w:val="Paragraph"/>
        <w:rPr>
          <w:lang w:val="en-US"/>
        </w:rPr>
      </w:pPr>
      <w:r w:rsidRPr="00625E46">
        <w:rPr>
          <w:lang w:val="en-US"/>
        </w:rPr>
        <w:t xml:space="preserve">According to the national legislation, only registered (formal) landowners and land users are entitled to compensation. </w:t>
      </w:r>
      <w:r w:rsidRPr="00040956">
        <w:rPr>
          <w:lang w:val="en-US"/>
        </w:rPr>
        <w:t xml:space="preserve">Under the IFC and EBRD standards, unregistered (informal) landowners and land users are also eligible for compensation, in addition to those registered. </w:t>
      </w:r>
      <w:r w:rsidR="00864A5E" w:rsidRPr="00040956">
        <w:rPr>
          <w:lang w:val="en-US"/>
        </w:rPr>
        <w:t xml:space="preserve">However, as discussed in Section </w:t>
      </w:r>
      <w:r w:rsidR="00864A5E" w:rsidRPr="00040956">
        <w:rPr>
          <w:lang w:val="en-US"/>
        </w:rPr>
        <w:fldChar w:fldCharType="begin"/>
      </w:r>
      <w:r w:rsidR="00864A5E" w:rsidRPr="00040956">
        <w:rPr>
          <w:lang w:val="en-US"/>
        </w:rPr>
        <w:instrText xml:space="preserve"> REF _Ref178243285 \r \h </w:instrText>
      </w:r>
      <w:r w:rsidR="00040956">
        <w:rPr>
          <w:lang w:val="en-US"/>
        </w:rPr>
        <w:instrText xml:space="preserve"> \* MERGEFORMAT </w:instrText>
      </w:r>
      <w:r w:rsidR="00864A5E" w:rsidRPr="00040956">
        <w:rPr>
          <w:lang w:val="en-US"/>
        </w:rPr>
      </w:r>
      <w:r w:rsidR="00864A5E" w:rsidRPr="00040956">
        <w:rPr>
          <w:lang w:val="en-US"/>
        </w:rPr>
        <w:fldChar w:fldCharType="separate"/>
      </w:r>
      <w:r w:rsidR="00A52536">
        <w:rPr>
          <w:lang w:val="en-US"/>
        </w:rPr>
        <w:t>5.2</w:t>
      </w:r>
      <w:r w:rsidR="00864A5E" w:rsidRPr="00040956">
        <w:rPr>
          <w:lang w:val="en-US"/>
        </w:rPr>
        <w:fldChar w:fldCharType="end"/>
      </w:r>
      <w:r w:rsidR="00864A5E" w:rsidRPr="00040956">
        <w:rPr>
          <w:lang w:val="en-US"/>
        </w:rPr>
        <w:t xml:space="preserve">, no informal land users are affected by the Project. </w:t>
      </w:r>
    </w:p>
    <w:p w14:paraId="2BEDBA70" w14:textId="5E011BA6" w:rsidR="00C904ED" w:rsidRPr="00040956" w:rsidRDefault="00C904ED" w:rsidP="00C904ED">
      <w:pPr>
        <w:pStyle w:val="Paragraph"/>
        <w:rPr>
          <w:lang w:val="en-US"/>
        </w:rPr>
      </w:pPr>
      <w:r w:rsidRPr="00040956">
        <w:rPr>
          <w:lang w:val="en-US"/>
        </w:rPr>
        <w:t>Households/organisations eligible for compensation and livelihood restoration include:</w:t>
      </w:r>
    </w:p>
    <w:p w14:paraId="5A162E88" w14:textId="44A73125" w:rsidR="00C904ED" w:rsidRPr="00040956" w:rsidRDefault="00C904ED" w:rsidP="00C904ED">
      <w:pPr>
        <w:pStyle w:val="Item1"/>
        <w:rPr>
          <w:lang w:val="en-US"/>
        </w:rPr>
      </w:pPr>
      <w:r w:rsidRPr="00040956">
        <w:rPr>
          <w:lang w:val="en-US"/>
        </w:rPr>
        <w:t>Landowners/shareholders;</w:t>
      </w:r>
    </w:p>
    <w:p w14:paraId="12F451C9" w14:textId="654FE1B7" w:rsidR="00C904ED" w:rsidRPr="00040956" w:rsidRDefault="00C904ED" w:rsidP="00C904ED">
      <w:pPr>
        <w:pStyle w:val="Item1"/>
        <w:rPr>
          <w:lang w:val="en-US"/>
        </w:rPr>
      </w:pPr>
      <w:r w:rsidRPr="00040956">
        <w:rPr>
          <w:lang w:val="en-US"/>
        </w:rPr>
        <w:t>Formal land users;</w:t>
      </w:r>
    </w:p>
    <w:p w14:paraId="5AAD8786" w14:textId="1B8A4712" w:rsidR="00C904ED" w:rsidRPr="00040956" w:rsidRDefault="00C904ED" w:rsidP="00C904ED">
      <w:pPr>
        <w:pStyle w:val="Item1"/>
        <w:rPr>
          <w:lang w:val="en-US"/>
        </w:rPr>
      </w:pPr>
      <w:r w:rsidRPr="00040956">
        <w:rPr>
          <w:lang w:val="en-US"/>
        </w:rPr>
        <w:t>Informal land users of public and private land plots</w:t>
      </w:r>
      <w:r w:rsidR="00864A5E" w:rsidRPr="00040956">
        <w:rPr>
          <w:lang w:val="en-US"/>
        </w:rPr>
        <w:t xml:space="preserve"> (not affected by the Project)</w:t>
      </w:r>
      <w:r w:rsidRPr="00040956">
        <w:rPr>
          <w:lang w:val="en-US"/>
        </w:rPr>
        <w:t>;</w:t>
      </w:r>
    </w:p>
    <w:p w14:paraId="4BF0B43C" w14:textId="03E5CE04" w:rsidR="00C904ED" w:rsidRPr="00040956" w:rsidRDefault="00C904ED" w:rsidP="00ED346B">
      <w:pPr>
        <w:pStyle w:val="Item1"/>
        <w:rPr>
          <w:lang w:val="en-US"/>
        </w:rPr>
      </w:pPr>
      <w:r w:rsidRPr="00040956">
        <w:rPr>
          <w:lang w:val="en-US"/>
        </w:rPr>
        <w:t>Businesses and their employees affected by economic displacement.</w:t>
      </w:r>
    </w:p>
    <w:p w14:paraId="14C6EED0" w14:textId="77777777" w:rsidR="00054D38" w:rsidRPr="00625E46" w:rsidRDefault="00054D38" w:rsidP="00054D38">
      <w:pPr>
        <w:pStyle w:val="Paragraph"/>
        <w:rPr>
          <w:lang w:val="en-US"/>
        </w:rPr>
      </w:pPr>
      <w:r w:rsidRPr="00040956">
        <w:rPr>
          <w:lang w:val="en-US"/>
        </w:rPr>
        <w:t>Eligibility is verified by the data obtained during socioeconomic survey and asset inventory for all the households/organisations affected by economic displacement.</w:t>
      </w:r>
    </w:p>
    <w:p w14:paraId="3C090115" w14:textId="1E2B13BA" w:rsidR="0052080C" w:rsidRPr="00625E46" w:rsidRDefault="0052080C" w:rsidP="0052080C">
      <w:pPr>
        <w:pStyle w:val="Heading2"/>
        <w:rPr>
          <w:lang w:val="en-US"/>
        </w:rPr>
      </w:pPr>
      <w:bookmarkStart w:id="195" w:name="_Toc181096846"/>
      <w:r w:rsidRPr="00625E46">
        <w:rPr>
          <w:lang w:val="en-US"/>
        </w:rPr>
        <w:t>Cut-Off Date</w:t>
      </w:r>
      <w:bookmarkEnd w:id="195"/>
    </w:p>
    <w:p w14:paraId="5FB3FBA1" w14:textId="77777777" w:rsidR="005C3E4F" w:rsidRPr="00625E46" w:rsidRDefault="005C3E4F" w:rsidP="005C3E4F">
      <w:pPr>
        <w:pStyle w:val="Paragraph"/>
        <w:rPr>
          <w:lang w:val="en-US"/>
        </w:rPr>
      </w:pPr>
      <w:r w:rsidRPr="00625E46">
        <w:rPr>
          <w:lang w:val="en-US"/>
        </w:rPr>
        <w:t>According to the IFC GN 32, “</w:t>
      </w:r>
      <w:r w:rsidRPr="00625E46">
        <w:rPr>
          <w:i/>
          <w:iCs/>
          <w:lang w:val="en-US"/>
        </w:rPr>
        <w:t>effective resettlement planning entails conducting a detailed socio-economic census of displaced persons and an inventory of affected land and assets at the household, enterprise, and community level. The date of completion of the census and assets inventory represents a cut-off date</w:t>
      </w:r>
      <w:r w:rsidRPr="00625E46">
        <w:rPr>
          <w:lang w:val="en-US"/>
        </w:rPr>
        <w:t>”. “</w:t>
      </w:r>
      <w:r w:rsidRPr="00625E46">
        <w:rPr>
          <w:i/>
          <w:iCs/>
          <w:lang w:val="en-US"/>
        </w:rPr>
        <w:t>Information regarding the cut-off date will be well documented and disseminated throughout the project area</w:t>
      </w:r>
      <w:r w:rsidRPr="00625E46">
        <w:rPr>
          <w:lang w:val="en-US"/>
        </w:rPr>
        <w:t>” (IFC PS 5, i.12).</w:t>
      </w:r>
    </w:p>
    <w:p w14:paraId="16C9432E" w14:textId="77777777" w:rsidR="005C3E4F" w:rsidRPr="00625E46" w:rsidRDefault="005C3E4F" w:rsidP="005C3E4F">
      <w:pPr>
        <w:pStyle w:val="Paragraph"/>
        <w:rPr>
          <w:b/>
          <w:bCs/>
          <w:lang w:val="en-US"/>
        </w:rPr>
      </w:pPr>
      <w:bookmarkStart w:id="196" w:name="_Hlk174006199"/>
      <w:r w:rsidRPr="00625E46">
        <w:rPr>
          <w:b/>
          <w:bCs/>
          <w:lang w:val="en-US"/>
        </w:rPr>
        <w:t>Previous Cut-off Dates Used</w:t>
      </w:r>
    </w:p>
    <w:p w14:paraId="42230092" w14:textId="5F378C1E" w:rsidR="005C3E4F" w:rsidRPr="00625E46" w:rsidRDefault="00510E1F" w:rsidP="005C3E4F">
      <w:pPr>
        <w:pStyle w:val="Paragraph"/>
        <w:rPr>
          <w:lang w:val="en-US"/>
        </w:rPr>
      </w:pPr>
      <w:r w:rsidRPr="00625E46">
        <w:rPr>
          <w:lang w:val="en-US"/>
        </w:rPr>
        <w:t>No expropriation process for the Project has been implemented with the land being acquired on willing seller – willing buyer basis</w:t>
      </w:r>
      <w:r w:rsidR="00864A5E">
        <w:rPr>
          <w:lang w:val="en-US"/>
        </w:rPr>
        <w:t xml:space="preserve"> (see Section </w:t>
      </w:r>
      <w:r w:rsidR="00864A5E">
        <w:rPr>
          <w:lang w:val="en-US"/>
        </w:rPr>
        <w:fldChar w:fldCharType="begin"/>
      </w:r>
      <w:r w:rsidR="00864A5E">
        <w:rPr>
          <w:lang w:val="en-US"/>
        </w:rPr>
        <w:instrText xml:space="preserve"> REF _Ref178243401 \r \h </w:instrText>
      </w:r>
      <w:r w:rsidR="00864A5E">
        <w:rPr>
          <w:lang w:val="en-US"/>
        </w:rPr>
      </w:r>
      <w:r w:rsidR="00864A5E">
        <w:rPr>
          <w:lang w:val="en-US"/>
        </w:rPr>
        <w:fldChar w:fldCharType="separate"/>
      </w:r>
      <w:r w:rsidR="00A52536">
        <w:rPr>
          <w:lang w:val="en-US"/>
        </w:rPr>
        <w:t>5.2</w:t>
      </w:r>
      <w:r w:rsidR="00864A5E">
        <w:rPr>
          <w:lang w:val="en-US"/>
        </w:rPr>
        <w:fldChar w:fldCharType="end"/>
      </w:r>
      <w:r w:rsidR="00864A5E">
        <w:rPr>
          <w:lang w:val="en-US"/>
        </w:rPr>
        <w:t xml:space="preserve"> for more detail)</w:t>
      </w:r>
      <w:r w:rsidRPr="00625E46">
        <w:rPr>
          <w:lang w:val="en-US"/>
        </w:rPr>
        <w:t xml:space="preserve">. </w:t>
      </w:r>
      <w:r w:rsidR="005C3E4F" w:rsidRPr="00625E46">
        <w:rPr>
          <w:lang w:val="en-US"/>
        </w:rPr>
        <w:t>Asset inventory for the formal landowners</w:t>
      </w:r>
      <w:r w:rsidR="00E57E63" w:rsidRPr="00625E46">
        <w:rPr>
          <w:lang w:val="en-US"/>
        </w:rPr>
        <w:t xml:space="preserve"> and land user</w:t>
      </w:r>
      <w:r w:rsidR="00D976EE" w:rsidRPr="00625E46">
        <w:rPr>
          <w:lang w:val="en-US"/>
        </w:rPr>
        <w:t>s</w:t>
      </w:r>
      <w:r w:rsidR="005C3E4F" w:rsidRPr="00625E46">
        <w:rPr>
          <w:lang w:val="en-US"/>
        </w:rPr>
        <w:t xml:space="preserve"> was conducted as part of the </w:t>
      </w:r>
      <w:r w:rsidR="00E57E63" w:rsidRPr="00625E46">
        <w:rPr>
          <w:lang w:val="en-US"/>
        </w:rPr>
        <w:t>land acquisition</w:t>
      </w:r>
      <w:r w:rsidR="005C3E4F" w:rsidRPr="00625E46">
        <w:rPr>
          <w:lang w:val="en-US"/>
        </w:rPr>
        <w:t xml:space="preserve"> process </w:t>
      </w:r>
      <w:r w:rsidR="00E57E63" w:rsidRPr="00625E46">
        <w:rPr>
          <w:lang w:val="en-US"/>
        </w:rPr>
        <w:t>completed in 2009 (for the PV site), 2012 (for the Dorostol OHTL) and 2023 (for the Pelikan OHTL).</w:t>
      </w:r>
      <w:r w:rsidRPr="00625E46">
        <w:rPr>
          <w:lang w:val="en-US"/>
        </w:rPr>
        <w:t xml:space="preserve"> </w:t>
      </w:r>
      <w:r w:rsidR="00E57E63" w:rsidRPr="00625E46">
        <w:rPr>
          <w:lang w:val="en-US"/>
        </w:rPr>
        <w:t xml:space="preserve">Affected households/organisations were informed on the </w:t>
      </w:r>
      <w:r w:rsidRPr="00625E46">
        <w:rPr>
          <w:lang w:val="en-US"/>
        </w:rPr>
        <w:t>results of the asset inventory and valuation by receiving relevant letters by post</w:t>
      </w:r>
      <w:r w:rsidR="00864A5E">
        <w:rPr>
          <w:lang w:val="en-US"/>
        </w:rPr>
        <w:t>;</w:t>
      </w:r>
      <w:r w:rsidR="00CD7536" w:rsidRPr="00625E46">
        <w:rPr>
          <w:lang w:val="en-US"/>
        </w:rPr>
        <w:t xml:space="preserve"> it should be noted that compensation for land acquisition has not been completed yet as the loss of crops has not been compensated yet</w:t>
      </w:r>
      <w:r w:rsidR="00864A5E">
        <w:rPr>
          <w:lang w:val="en-US"/>
        </w:rPr>
        <w:t xml:space="preserve"> (there are no other assets apart from crops on the affected land plots – i.e. no structures, trees or perennial crops</w:t>
      </w:r>
      <w:r w:rsidR="00CD7536" w:rsidRPr="00625E46">
        <w:rPr>
          <w:lang w:val="en-US"/>
        </w:rPr>
        <w:t>)</w:t>
      </w:r>
      <w:r w:rsidRPr="00625E46">
        <w:rPr>
          <w:lang w:val="en-US"/>
        </w:rPr>
        <w:t>.</w:t>
      </w:r>
      <w:r w:rsidR="005C3E4F" w:rsidRPr="00625E46">
        <w:rPr>
          <w:lang w:val="en-US"/>
        </w:rPr>
        <w:t xml:space="preserve"> The date of receiving </w:t>
      </w:r>
      <w:r w:rsidRPr="00625E46">
        <w:rPr>
          <w:lang w:val="en-US"/>
        </w:rPr>
        <w:t xml:space="preserve">of </w:t>
      </w:r>
      <w:r w:rsidR="005C3E4F" w:rsidRPr="00625E46">
        <w:rPr>
          <w:lang w:val="en-US"/>
        </w:rPr>
        <w:t xml:space="preserve">this letter can be considered as the cut-off date applied for the </w:t>
      </w:r>
      <w:r w:rsidRPr="00625E46">
        <w:rPr>
          <w:lang w:val="en-US"/>
        </w:rPr>
        <w:t>land acquisition</w:t>
      </w:r>
      <w:r w:rsidR="005C3E4F" w:rsidRPr="00625E46">
        <w:rPr>
          <w:lang w:val="en-US"/>
        </w:rPr>
        <w:t xml:space="preserve"> process.</w:t>
      </w:r>
    </w:p>
    <w:p w14:paraId="53D9B81B" w14:textId="179E2FA8" w:rsidR="005C3E4F" w:rsidRPr="00625E46" w:rsidRDefault="005C3E4F" w:rsidP="005C3E4F">
      <w:pPr>
        <w:pStyle w:val="Paragraph"/>
        <w:rPr>
          <w:lang w:val="en-US"/>
        </w:rPr>
      </w:pPr>
      <w:r w:rsidRPr="00625E46">
        <w:rPr>
          <w:lang w:val="en-US"/>
        </w:rPr>
        <w:t xml:space="preserve">The process of establishing of </w:t>
      </w:r>
      <w:r w:rsidR="00864A5E">
        <w:rPr>
          <w:lang w:val="en-US"/>
        </w:rPr>
        <w:t xml:space="preserve">the </w:t>
      </w:r>
      <w:r w:rsidRPr="00625E46">
        <w:rPr>
          <w:lang w:val="en-US"/>
        </w:rPr>
        <w:t xml:space="preserve">cut-off date might be considered as partly compliant with the provisions of the IFC PS 5. On the one hand, the date of receiving a letter might be considered as equivalent of a cut-off date. However, </w:t>
      </w:r>
      <w:r w:rsidR="00E95CBD" w:rsidRPr="00625E46">
        <w:rPr>
          <w:lang w:val="en-US"/>
        </w:rPr>
        <w:t>a</w:t>
      </w:r>
      <w:r w:rsidRPr="00625E46">
        <w:rPr>
          <w:lang w:val="en-US"/>
        </w:rPr>
        <w:t xml:space="preserve"> significant amount of time has passed between receiving such letters and actual development of the </w:t>
      </w:r>
      <w:r w:rsidR="00510E1F" w:rsidRPr="00625E46">
        <w:rPr>
          <w:lang w:val="en-US"/>
        </w:rPr>
        <w:t>Project</w:t>
      </w:r>
      <w:r w:rsidRPr="00625E46">
        <w:rPr>
          <w:lang w:val="en-US"/>
        </w:rPr>
        <w:t xml:space="preserve">, which could have led to further change of assets and their use after the inventory. </w:t>
      </w:r>
      <w:r w:rsidR="00864A5E">
        <w:rPr>
          <w:lang w:val="en-US"/>
        </w:rPr>
        <w:t>Though i</w:t>
      </w:r>
      <w:r w:rsidRPr="00625E46">
        <w:rPr>
          <w:lang w:val="en-US"/>
        </w:rPr>
        <w:t xml:space="preserve">nformal land users were not considered in the </w:t>
      </w:r>
      <w:r w:rsidR="00510E1F" w:rsidRPr="00625E46">
        <w:rPr>
          <w:lang w:val="en-US"/>
        </w:rPr>
        <w:t>land acquisition</w:t>
      </w:r>
      <w:r w:rsidRPr="00625E46">
        <w:rPr>
          <w:lang w:val="en-US"/>
        </w:rPr>
        <w:t xml:space="preserve"> process</w:t>
      </w:r>
      <w:r w:rsidR="00510E1F" w:rsidRPr="00625E46">
        <w:rPr>
          <w:lang w:val="en-US"/>
        </w:rPr>
        <w:t xml:space="preserve"> in line with national requirements</w:t>
      </w:r>
      <w:r w:rsidR="00864A5E">
        <w:rPr>
          <w:lang w:val="en-US"/>
        </w:rPr>
        <w:t>, as discussed above, no informal land users were affected by the Project</w:t>
      </w:r>
      <w:r w:rsidRPr="00625E46">
        <w:rPr>
          <w:lang w:val="en-US"/>
        </w:rPr>
        <w:t>.</w:t>
      </w:r>
    </w:p>
    <w:p w14:paraId="6278C032" w14:textId="7AFF9AFF" w:rsidR="005C3E4F" w:rsidRPr="00625E46" w:rsidRDefault="005C3E4F" w:rsidP="005C3E4F">
      <w:pPr>
        <w:pStyle w:val="Paragraph"/>
        <w:rPr>
          <w:b/>
          <w:bCs/>
          <w:lang w:val="en-US"/>
        </w:rPr>
      </w:pPr>
      <w:r w:rsidRPr="00625E46">
        <w:rPr>
          <w:b/>
          <w:bCs/>
          <w:lang w:val="en-US"/>
        </w:rPr>
        <w:t xml:space="preserve">Cut-off Date Applied </w:t>
      </w:r>
      <w:r w:rsidR="004D5CE6">
        <w:rPr>
          <w:b/>
          <w:bCs/>
          <w:lang w:val="en-US"/>
        </w:rPr>
        <w:t>During Preparation of the LRP</w:t>
      </w:r>
    </w:p>
    <w:p w14:paraId="03A78012" w14:textId="4431A325" w:rsidR="009B0265" w:rsidRDefault="005C3E4F" w:rsidP="005C3E4F">
      <w:pPr>
        <w:pStyle w:val="Paragraph"/>
        <w:rPr>
          <w:lang w:val="en-US"/>
        </w:rPr>
      </w:pPr>
      <w:r w:rsidRPr="00625E46">
        <w:rPr>
          <w:lang w:val="en-US"/>
        </w:rPr>
        <w:t xml:space="preserve">In </w:t>
      </w:r>
      <w:r w:rsidR="00E95CBD" w:rsidRPr="00625E46">
        <w:rPr>
          <w:lang w:val="en-US"/>
        </w:rPr>
        <w:t>September</w:t>
      </w:r>
      <w:r w:rsidRPr="00625E46">
        <w:rPr>
          <w:lang w:val="en-US"/>
        </w:rPr>
        <w:t xml:space="preserve"> </w:t>
      </w:r>
      <w:r w:rsidR="00864A5E">
        <w:rPr>
          <w:lang w:val="en-US"/>
        </w:rPr>
        <w:t xml:space="preserve">16-20, </w:t>
      </w:r>
      <w:r w:rsidRPr="00625E46">
        <w:rPr>
          <w:lang w:val="en-US"/>
        </w:rPr>
        <w:t>202</w:t>
      </w:r>
      <w:r w:rsidR="006A4D66" w:rsidRPr="00040956">
        <w:rPr>
          <w:lang w:val="en-US"/>
        </w:rPr>
        <w:t>4</w:t>
      </w:r>
      <w:r w:rsidRPr="00625E46">
        <w:rPr>
          <w:lang w:val="en-US"/>
        </w:rPr>
        <w:t xml:space="preserve">, RINA team </w:t>
      </w:r>
      <w:r w:rsidR="00E95CBD" w:rsidRPr="00625E46">
        <w:rPr>
          <w:lang w:val="en-US"/>
        </w:rPr>
        <w:t>conduct</w:t>
      </w:r>
      <w:r w:rsidR="00864A5E">
        <w:rPr>
          <w:lang w:val="en-US"/>
        </w:rPr>
        <w:t>ed</w:t>
      </w:r>
      <w:r w:rsidR="00E95CBD" w:rsidRPr="00625E46">
        <w:rPr>
          <w:lang w:val="en-US"/>
        </w:rPr>
        <w:t xml:space="preserve"> the</w:t>
      </w:r>
      <w:r w:rsidRPr="00625E46">
        <w:rPr>
          <w:lang w:val="en-US"/>
        </w:rPr>
        <w:t xml:space="preserve"> socioeconomic survey and</w:t>
      </w:r>
      <w:r w:rsidR="00E95CBD" w:rsidRPr="00625E46">
        <w:rPr>
          <w:lang w:val="en-US"/>
        </w:rPr>
        <w:t xml:space="preserve"> asset inventory</w:t>
      </w:r>
      <w:r w:rsidRPr="00625E46">
        <w:rPr>
          <w:lang w:val="en-US"/>
        </w:rPr>
        <w:t xml:space="preserve">. </w:t>
      </w:r>
      <w:r w:rsidR="00E95CBD" w:rsidRPr="00625E46">
        <w:rPr>
          <w:lang w:val="en-US"/>
        </w:rPr>
        <w:t xml:space="preserve">The cut-off date </w:t>
      </w:r>
      <w:r w:rsidR="00864A5E">
        <w:rPr>
          <w:lang w:val="en-US"/>
        </w:rPr>
        <w:t>was</w:t>
      </w:r>
      <w:r w:rsidR="00E95CBD" w:rsidRPr="00625E46">
        <w:rPr>
          <w:lang w:val="en-US"/>
        </w:rPr>
        <w:t xml:space="preserve"> announced to the PAPs when </w:t>
      </w:r>
      <w:r w:rsidR="004D5CE6">
        <w:rPr>
          <w:lang w:val="en-US"/>
        </w:rPr>
        <w:t xml:space="preserve">introducing the survey and asset inventory and when </w:t>
      </w:r>
      <w:r w:rsidR="00864A5E">
        <w:rPr>
          <w:lang w:val="en-US"/>
        </w:rPr>
        <w:t>discussing</w:t>
      </w:r>
      <w:r w:rsidR="00864A5E" w:rsidRPr="00625E46">
        <w:rPr>
          <w:lang w:val="en-US"/>
        </w:rPr>
        <w:t xml:space="preserve"> </w:t>
      </w:r>
      <w:r w:rsidR="00E95CBD" w:rsidRPr="00625E46">
        <w:rPr>
          <w:lang w:val="en-US"/>
        </w:rPr>
        <w:t xml:space="preserve">results of the inventory after it is conducted. Thereby, the results of the asset inventory </w:t>
      </w:r>
      <w:r w:rsidR="00864A5E">
        <w:rPr>
          <w:lang w:val="en-US"/>
        </w:rPr>
        <w:t>were</w:t>
      </w:r>
      <w:r w:rsidR="00E95CBD" w:rsidRPr="00625E46">
        <w:rPr>
          <w:lang w:val="en-US"/>
        </w:rPr>
        <w:t xml:space="preserve"> validated by the affected persons / representatives of the affected organisations who confirm</w:t>
      </w:r>
      <w:r w:rsidR="00864A5E">
        <w:rPr>
          <w:lang w:val="en-US"/>
        </w:rPr>
        <w:t>ed</w:t>
      </w:r>
      <w:r w:rsidR="00E95CBD" w:rsidRPr="00625E46">
        <w:rPr>
          <w:lang w:val="en-US"/>
        </w:rPr>
        <w:t xml:space="preserve"> that the inventory represents a true account of all their affected assets. This represent</w:t>
      </w:r>
      <w:r w:rsidR="00864A5E">
        <w:rPr>
          <w:lang w:val="en-US"/>
        </w:rPr>
        <w:t>s</w:t>
      </w:r>
      <w:r w:rsidR="00E95CBD" w:rsidRPr="00625E46">
        <w:rPr>
          <w:lang w:val="en-US"/>
        </w:rPr>
        <w:t xml:space="preserve"> the cut-off date for entitlements for assets.</w:t>
      </w:r>
    </w:p>
    <w:p w14:paraId="5422A628" w14:textId="710737E2" w:rsidR="004D5CE6" w:rsidRDefault="004D5CE6" w:rsidP="005C3E4F">
      <w:pPr>
        <w:pStyle w:val="Paragraph"/>
        <w:rPr>
          <w:lang w:val="en-US"/>
        </w:rPr>
      </w:pPr>
      <w:r>
        <w:rPr>
          <w:lang w:val="en-US"/>
        </w:rPr>
        <w:t xml:space="preserve">Some PAPs have not been covered by the socioeconomic survey and asset inventory conducted in September 16-20, </w:t>
      </w:r>
      <w:r w:rsidRPr="00AF6A1D">
        <w:rPr>
          <w:lang w:val="en-US"/>
        </w:rPr>
        <w:t>202</w:t>
      </w:r>
      <w:r w:rsidR="006A4D66" w:rsidRPr="00AF6A1D">
        <w:rPr>
          <w:lang w:val="en-US"/>
        </w:rPr>
        <w:t>4</w:t>
      </w:r>
      <w:r w:rsidR="00263444" w:rsidRPr="00AF6A1D">
        <w:rPr>
          <w:lang w:val="en-US"/>
        </w:rPr>
        <w:t xml:space="preserve"> (se</w:t>
      </w:r>
      <w:r w:rsidR="00263444">
        <w:rPr>
          <w:lang w:val="en-US"/>
        </w:rPr>
        <w:t xml:space="preserve">e Section </w:t>
      </w:r>
      <w:r w:rsidR="00263444">
        <w:rPr>
          <w:lang w:val="en-US"/>
        </w:rPr>
        <w:fldChar w:fldCharType="begin"/>
      </w:r>
      <w:r w:rsidR="00263444">
        <w:rPr>
          <w:lang w:val="en-US"/>
        </w:rPr>
        <w:instrText xml:space="preserve"> REF _Ref178172114 \r \h </w:instrText>
      </w:r>
      <w:r w:rsidR="00263444">
        <w:rPr>
          <w:lang w:val="en-US"/>
        </w:rPr>
      </w:r>
      <w:r w:rsidR="00263444">
        <w:rPr>
          <w:lang w:val="en-US"/>
        </w:rPr>
        <w:fldChar w:fldCharType="separate"/>
      </w:r>
      <w:r w:rsidR="00A52536">
        <w:rPr>
          <w:lang w:val="en-US"/>
        </w:rPr>
        <w:t>6.3</w:t>
      </w:r>
      <w:r w:rsidR="00263444">
        <w:rPr>
          <w:lang w:val="en-US"/>
        </w:rPr>
        <w:fldChar w:fldCharType="end"/>
      </w:r>
      <w:r w:rsidR="00263444">
        <w:rPr>
          <w:lang w:val="en-US"/>
        </w:rPr>
        <w:t>)</w:t>
      </w:r>
      <w:r>
        <w:rPr>
          <w:lang w:val="en-US"/>
        </w:rPr>
        <w:t xml:space="preserve">, with relevant effort being further required from the Company to identify and contact them. The Company will continue identification of the remaining PAPs </w:t>
      </w:r>
      <w:r w:rsidR="00D642A2">
        <w:rPr>
          <w:lang w:val="en-US"/>
        </w:rPr>
        <w:t>in the course of</w:t>
      </w:r>
      <w:r>
        <w:rPr>
          <w:lang w:val="en-US"/>
        </w:rPr>
        <w:t xml:space="preserve"> implementation of this LRP. The cut-off dates for these PAPs will be announced when conducting </w:t>
      </w:r>
      <w:r w:rsidR="00D642A2">
        <w:rPr>
          <w:lang w:val="en-US"/>
        </w:rPr>
        <w:t>relevant socioeconomic survey and asset inventory while interviewing them</w:t>
      </w:r>
      <w:r w:rsidR="00D062D6">
        <w:rPr>
          <w:lang w:val="en-US"/>
        </w:rPr>
        <w:t xml:space="preserve"> (see Section </w:t>
      </w:r>
      <w:r w:rsidR="00D062D6">
        <w:rPr>
          <w:lang w:val="en-US"/>
        </w:rPr>
        <w:fldChar w:fldCharType="begin"/>
      </w:r>
      <w:r w:rsidR="00D062D6">
        <w:rPr>
          <w:lang w:val="en-US"/>
        </w:rPr>
        <w:instrText xml:space="preserve"> REF _Ref178245342 \r \h </w:instrText>
      </w:r>
      <w:r w:rsidR="00D062D6">
        <w:rPr>
          <w:lang w:val="en-US"/>
        </w:rPr>
      </w:r>
      <w:r w:rsidR="00D062D6">
        <w:rPr>
          <w:lang w:val="en-US"/>
        </w:rPr>
        <w:fldChar w:fldCharType="separate"/>
      </w:r>
      <w:r w:rsidR="00A52536">
        <w:rPr>
          <w:lang w:val="en-US"/>
        </w:rPr>
        <w:t>15</w:t>
      </w:r>
      <w:r w:rsidR="00D062D6">
        <w:rPr>
          <w:lang w:val="en-US"/>
        </w:rPr>
        <w:fldChar w:fldCharType="end"/>
      </w:r>
      <w:r w:rsidR="00D062D6">
        <w:rPr>
          <w:lang w:val="en-US"/>
        </w:rPr>
        <w:t>, i. 5)</w:t>
      </w:r>
      <w:r w:rsidR="00D642A2">
        <w:rPr>
          <w:lang w:val="en-US"/>
        </w:rPr>
        <w:t>.</w:t>
      </w:r>
    </w:p>
    <w:p w14:paraId="4869834D" w14:textId="3DF97920" w:rsidR="0052080C" w:rsidRPr="00625E46" w:rsidRDefault="0052080C" w:rsidP="0052080C">
      <w:pPr>
        <w:pStyle w:val="Heading2"/>
        <w:rPr>
          <w:lang w:val="en-US"/>
        </w:rPr>
      </w:pPr>
      <w:bookmarkStart w:id="197" w:name="_Ref174112963"/>
      <w:bookmarkStart w:id="198" w:name="_Toc181096847"/>
      <w:bookmarkEnd w:id="196"/>
      <w:r w:rsidRPr="00625E46">
        <w:rPr>
          <w:lang w:val="en-US"/>
        </w:rPr>
        <w:t>Entitlement Matrix</w:t>
      </w:r>
      <w:bookmarkEnd w:id="197"/>
      <w:bookmarkEnd w:id="198"/>
    </w:p>
    <w:p w14:paraId="5533AC4F" w14:textId="0D384349" w:rsidR="000B3860" w:rsidRPr="00625E46" w:rsidRDefault="000B3860" w:rsidP="000B3860">
      <w:pPr>
        <w:pStyle w:val="Paragraph"/>
        <w:rPr>
          <w:lang w:val="en-US"/>
        </w:rPr>
      </w:pPr>
      <w:r w:rsidRPr="00625E46">
        <w:rPr>
          <w:lang w:val="en-US"/>
        </w:rPr>
        <w:t xml:space="preserve">The entitlement matrix presented in </w:t>
      </w:r>
      <w:r w:rsidR="006B24D0" w:rsidRPr="00625E46">
        <w:rPr>
          <w:lang w:val="en-US"/>
        </w:rPr>
        <w:fldChar w:fldCharType="begin"/>
      </w:r>
      <w:r w:rsidR="006B24D0" w:rsidRPr="00625E46">
        <w:rPr>
          <w:lang w:val="en-US"/>
        </w:rPr>
        <w:instrText xml:space="preserve"> REF _Ref174005733 \h </w:instrText>
      </w:r>
      <w:r w:rsidR="006B24D0" w:rsidRPr="00625E46">
        <w:rPr>
          <w:lang w:val="en-US"/>
        </w:rPr>
      </w:r>
      <w:r w:rsidR="006B24D0" w:rsidRPr="00625E46">
        <w:rPr>
          <w:lang w:val="en-US"/>
        </w:rPr>
        <w:fldChar w:fldCharType="separate"/>
      </w:r>
      <w:r w:rsidR="00A52536" w:rsidRPr="00625E46">
        <w:rPr>
          <w:lang w:val="en-US"/>
        </w:rPr>
        <w:t xml:space="preserve">Table </w:t>
      </w:r>
      <w:r w:rsidR="00A52536">
        <w:rPr>
          <w:noProof/>
          <w:lang w:val="en-US"/>
        </w:rPr>
        <w:t>11</w:t>
      </w:r>
      <w:r w:rsidR="00A52536">
        <w:rPr>
          <w:lang w:val="en-US"/>
        </w:rPr>
        <w:noBreakHyphen/>
      </w:r>
      <w:r w:rsidR="00A52536">
        <w:rPr>
          <w:noProof/>
          <w:lang w:val="en-US"/>
        </w:rPr>
        <w:t>1</w:t>
      </w:r>
      <w:r w:rsidR="006B24D0" w:rsidRPr="00625E46">
        <w:rPr>
          <w:lang w:val="en-US"/>
        </w:rPr>
        <w:fldChar w:fldCharType="end"/>
      </w:r>
      <w:r w:rsidR="006B24D0" w:rsidRPr="00625E46">
        <w:rPr>
          <w:lang w:val="en-US"/>
        </w:rPr>
        <w:t xml:space="preserve"> </w:t>
      </w:r>
      <w:r w:rsidRPr="00625E46">
        <w:rPr>
          <w:lang w:val="en-US"/>
        </w:rPr>
        <w:t>below describes all types of loss experienced by different categories of affected households/organisations, as well as:</w:t>
      </w:r>
    </w:p>
    <w:p w14:paraId="3A66444B" w14:textId="4CF00154" w:rsidR="000B3860" w:rsidRPr="00625E46" w:rsidRDefault="000B3860" w:rsidP="000B3860">
      <w:pPr>
        <w:pStyle w:val="Item1"/>
        <w:rPr>
          <w:lang w:val="en-US"/>
        </w:rPr>
      </w:pPr>
      <w:r w:rsidRPr="00625E46">
        <w:rPr>
          <w:lang w:val="en-US"/>
        </w:rPr>
        <w:lastRenderedPageBreak/>
        <w:t>Types of compensation (entitlement) that are required by the IFC PS 5;</w:t>
      </w:r>
    </w:p>
    <w:p w14:paraId="0056B2D0" w14:textId="299CB43B" w:rsidR="000B3860" w:rsidRPr="00625E46" w:rsidRDefault="000B3860" w:rsidP="000B3860">
      <w:pPr>
        <w:pStyle w:val="Item1"/>
        <w:rPr>
          <w:lang w:val="en-US"/>
        </w:rPr>
      </w:pPr>
      <w:r w:rsidRPr="00625E46">
        <w:rPr>
          <w:lang w:val="en-US"/>
        </w:rPr>
        <w:t>Information on compensation that was provided to affected households and the status of its provision; and</w:t>
      </w:r>
    </w:p>
    <w:p w14:paraId="19168691" w14:textId="7BBAF43A" w:rsidR="000B3860" w:rsidRPr="00625E46" w:rsidRDefault="000B3860" w:rsidP="000B3860">
      <w:pPr>
        <w:pStyle w:val="Item1"/>
        <w:rPr>
          <w:lang w:val="en-US"/>
        </w:rPr>
      </w:pPr>
      <w:r w:rsidRPr="00625E46">
        <w:rPr>
          <w:lang w:val="en-US"/>
        </w:rPr>
        <w:t>Required supplemental compensation measures to be provided and/or actions to be undertaken to achieve compliance with the IFC PS 5.</w:t>
      </w:r>
    </w:p>
    <w:p w14:paraId="6793CAFB" w14:textId="57D0B5E0" w:rsidR="002B55D2" w:rsidRPr="00625E46" w:rsidRDefault="000B3860" w:rsidP="000B3860">
      <w:pPr>
        <w:pStyle w:val="Paragraph"/>
        <w:rPr>
          <w:lang w:val="en-US"/>
        </w:rPr>
        <w:sectPr w:rsidR="002B55D2" w:rsidRPr="00625E46" w:rsidSect="006C49A2">
          <w:headerReference w:type="default" r:id="rId33"/>
          <w:footerReference w:type="default" r:id="rId34"/>
          <w:pgSz w:w="11906" w:h="16838" w:code="9"/>
          <w:pgMar w:top="2268" w:right="1418" w:bottom="1985" w:left="1418" w:header="567" w:footer="680" w:gutter="0"/>
          <w:cols w:space="708"/>
          <w:docGrid w:linePitch="360"/>
        </w:sectPr>
      </w:pPr>
      <w:r w:rsidRPr="00625E46">
        <w:rPr>
          <w:lang w:val="en-US"/>
        </w:rPr>
        <w:t xml:space="preserve">Information on livelihood restoration measures to be provided to PAPs is presented in Section </w:t>
      </w:r>
      <w:r w:rsidRPr="00625E46">
        <w:rPr>
          <w:lang w:val="en-US"/>
        </w:rPr>
        <w:fldChar w:fldCharType="begin"/>
      </w:r>
      <w:r w:rsidRPr="00625E46">
        <w:rPr>
          <w:lang w:val="en-US"/>
        </w:rPr>
        <w:instrText xml:space="preserve"> REF _Ref173946741 \r \h </w:instrText>
      </w:r>
      <w:r w:rsidRPr="00625E46">
        <w:rPr>
          <w:lang w:val="en-US"/>
        </w:rPr>
      </w:r>
      <w:r w:rsidRPr="00625E46">
        <w:rPr>
          <w:lang w:val="en-US"/>
        </w:rPr>
        <w:fldChar w:fldCharType="separate"/>
      </w:r>
      <w:r w:rsidR="00A52536">
        <w:rPr>
          <w:lang w:val="en-US"/>
        </w:rPr>
        <w:t>12</w:t>
      </w:r>
      <w:r w:rsidRPr="00625E46">
        <w:rPr>
          <w:lang w:val="en-US"/>
        </w:rPr>
        <w:fldChar w:fldCharType="end"/>
      </w:r>
      <w:r w:rsidRPr="00625E46">
        <w:rPr>
          <w:lang w:val="en-US"/>
        </w:rPr>
        <w:t>.</w:t>
      </w:r>
    </w:p>
    <w:p w14:paraId="0715ABAA" w14:textId="0F209E69" w:rsidR="006B24D0" w:rsidRPr="00625E46" w:rsidRDefault="006B24D0" w:rsidP="006B24D0">
      <w:pPr>
        <w:pStyle w:val="Caption"/>
        <w:keepNext/>
        <w:rPr>
          <w:lang w:val="en-US"/>
        </w:rPr>
      </w:pPr>
      <w:bookmarkStart w:id="199" w:name="_Ref174005733"/>
      <w:bookmarkStart w:id="200" w:name="_Toc181096765"/>
      <w:r w:rsidRPr="00625E46">
        <w:rPr>
          <w:lang w:val="en-US"/>
        </w:rPr>
        <w:lastRenderedPageBreak/>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11</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199"/>
      <w:r w:rsidRPr="00625E46">
        <w:rPr>
          <w:lang w:val="en-US"/>
        </w:rPr>
        <w:t>: Entitlement Matrix</w:t>
      </w:r>
      <w:bookmarkEnd w:id="200"/>
    </w:p>
    <w:tbl>
      <w:tblPr>
        <w:tblStyle w:val="RCONSTableStyle1"/>
        <w:tblW w:w="14174" w:type="dxa"/>
        <w:tblInd w:w="-4" w:type="dxa"/>
        <w:tblLook w:val="04A0" w:firstRow="1" w:lastRow="0" w:firstColumn="1" w:lastColumn="0" w:noHBand="0" w:noVBand="1"/>
      </w:tblPr>
      <w:tblGrid>
        <w:gridCol w:w="1432"/>
        <w:gridCol w:w="1901"/>
        <w:gridCol w:w="3108"/>
        <w:gridCol w:w="3654"/>
        <w:gridCol w:w="4079"/>
      </w:tblGrid>
      <w:tr w:rsidR="002B55D2" w:rsidRPr="00BA65D5" w14:paraId="5286D1B7" w14:textId="77777777" w:rsidTr="0036504D">
        <w:trPr>
          <w:cnfStyle w:val="100000000000" w:firstRow="1" w:lastRow="0" w:firstColumn="0" w:lastColumn="0" w:oddVBand="0" w:evenVBand="0" w:oddHBand="0" w:evenHBand="0" w:firstRowFirstColumn="0" w:firstRowLastColumn="0" w:lastRowFirstColumn="0" w:lastRowLastColumn="0"/>
          <w:tblHeader/>
        </w:trPr>
        <w:tc>
          <w:tcPr>
            <w:tcW w:w="1432"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tcPr>
          <w:p w14:paraId="66480FAC" w14:textId="77777777" w:rsidR="002B55D2" w:rsidRPr="00625E46" w:rsidRDefault="002B55D2" w:rsidP="00D976EE">
            <w:pPr>
              <w:pStyle w:val="Paragraph"/>
              <w:jc w:val="center"/>
              <w:rPr>
                <w:b/>
                <w:bCs/>
                <w:lang w:val="en-US"/>
              </w:rPr>
            </w:pPr>
            <w:bookmarkStart w:id="201" w:name="_Hlk178342550"/>
            <w:r w:rsidRPr="00625E46">
              <w:rPr>
                <w:b/>
                <w:bCs/>
                <w:lang w:val="en-US"/>
              </w:rPr>
              <w:t>Type of Loss</w:t>
            </w:r>
          </w:p>
        </w:tc>
        <w:tc>
          <w:tcPr>
            <w:tcW w:w="190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758E30D8" w14:textId="2D1F7EBA" w:rsidR="002B55D2" w:rsidRPr="00625E46" w:rsidRDefault="002B55D2" w:rsidP="00D976EE">
            <w:pPr>
              <w:pStyle w:val="Paragraph"/>
              <w:jc w:val="center"/>
              <w:rPr>
                <w:b/>
                <w:bCs/>
                <w:lang w:val="en-US"/>
              </w:rPr>
            </w:pPr>
            <w:r w:rsidRPr="00625E46">
              <w:rPr>
                <w:b/>
                <w:bCs/>
                <w:lang w:val="en-US"/>
              </w:rPr>
              <w:t>Category of Affected Pe</w:t>
            </w:r>
            <w:r w:rsidR="00D976EE" w:rsidRPr="00625E46">
              <w:rPr>
                <w:b/>
                <w:bCs/>
                <w:lang w:val="en-US"/>
              </w:rPr>
              <w:t>ople / Organisation</w:t>
            </w:r>
          </w:p>
        </w:tc>
        <w:tc>
          <w:tcPr>
            <w:tcW w:w="3108"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6AF4B5DE" w14:textId="32DA5B6E" w:rsidR="002B55D2" w:rsidRPr="00625E46" w:rsidRDefault="002B55D2" w:rsidP="00D976EE">
            <w:pPr>
              <w:pStyle w:val="Paragraph"/>
              <w:jc w:val="center"/>
              <w:rPr>
                <w:b/>
                <w:bCs/>
                <w:lang w:val="en-US"/>
              </w:rPr>
            </w:pPr>
            <w:r w:rsidRPr="00625E46">
              <w:rPr>
                <w:b/>
                <w:bCs/>
                <w:lang w:val="en-US"/>
              </w:rPr>
              <w:t>Entitlements as Required by the IFC PS 5</w:t>
            </w:r>
          </w:p>
        </w:tc>
        <w:tc>
          <w:tcPr>
            <w:tcW w:w="365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48F1F8F6" w14:textId="495C54D7" w:rsidR="002B55D2" w:rsidRPr="00625E46" w:rsidRDefault="002B55D2" w:rsidP="00D976EE">
            <w:pPr>
              <w:pStyle w:val="Paragraph"/>
              <w:jc w:val="center"/>
              <w:rPr>
                <w:b/>
                <w:bCs/>
                <w:lang w:val="en-US"/>
              </w:rPr>
            </w:pPr>
            <w:r w:rsidRPr="00625E46">
              <w:rPr>
                <w:b/>
                <w:bCs/>
                <w:lang w:val="en-US"/>
              </w:rPr>
              <w:t xml:space="preserve">Compensation Provided as Part of the </w:t>
            </w:r>
            <w:r w:rsidR="00CD7536" w:rsidRPr="00625E46">
              <w:rPr>
                <w:b/>
                <w:bCs/>
                <w:lang w:val="en-US"/>
              </w:rPr>
              <w:t>Land Acquisition</w:t>
            </w:r>
            <w:r w:rsidRPr="00625E46">
              <w:rPr>
                <w:b/>
                <w:bCs/>
                <w:lang w:val="en-US"/>
              </w:rPr>
              <w:t xml:space="preserve"> Process</w:t>
            </w:r>
          </w:p>
        </w:tc>
        <w:tc>
          <w:tcPr>
            <w:tcW w:w="4079"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tcPr>
          <w:p w14:paraId="05E8E431" w14:textId="54C5A2EB" w:rsidR="002B55D2" w:rsidRPr="00625E46" w:rsidRDefault="002B55D2" w:rsidP="00D976EE">
            <w:pPr>
              <w:pStyle w:val="Paragraph"/>
              <w:jc w:val="center"/>
              <w:rPr>
                <w:b/>
                <w:bCs/>
                <w:lang w:val="en-US"/>
              </w:rPr>
            </w:pPr>
            <w:r w:rsidRPr="00625E46">
              <w:rPr>
                <w:b/>
                <w:bCs/>
                <w:lang w:val="en-US"/>
              </w:rPr>
              <w:t xml:space="preserve">Required Compensation Measures / Actions </w:t>
            </w:r>
            <w:r w:rsidR="00D976EE" w:rsidRPr="00625E46">
              <w:rPr>
                <w:b/>
                <w:bCs/>
                <w:lang w:val="en-US"/>
              </w:rPr>
              <w:t xml:space="preserve">to Ensure </w:t>
            </w:r>
            <w:r w:rsidRPr="00625E46">
              <w:rPr>
                <w:b/>
                <w:bCs/>
                <w:lang w:val="en-US"/>
              </w:rPr>
              <w:t>Compliance with the IFC PS 5</w:t>
            </w:r>
          </w:p>
        </w:tc>
      </w:tr>
      <w:tr w:rsidR="002B55D2" w:rsidRPr="00BA65D5" w14:paraId="34CB7FBF" w14:textId="77777777" w:rsidTr="0036504D">
        <w:trPr>
          <w:trHeight w:val="470"/>
        </w:trPr>
        <w:tc>
          <w:tcPr>
            <w:tcW w:w="1432" w:type="dxa"/>
            <w:vMerge w:val="restart"/>
            <w:vAlign w:val="top"/>
          </w:tcPr>
          <w:p w14:paraId="19282FE0" w14:textId="77777777" w:rsidR="002B55D2" w:rsidRPr="00625E46" w:rsidRDefault="002B55D2" w:rsidP="00845BA0">
            <w:pPr>
              <w:pStyle w:val="Paragraph"/>
              <w:jc w:val="left"/>
              <w:rPr>
                <w:b/>
                <w:bCs/>
                <w:lang w:val="en-US"/>
              </w:rPr>
            </w:pPr>
            <w:r w:rsidRPr="00625E46">
              <w:rPr>
                <w:b/>
                <w:bCs/>
                <w:lang w:val="en-US"/>
              </w:rPr>
              <w:t>Loss of land</w:t>
            </w:r>
          </w:p>
          <w:p w14:paraId="35C16869" w14:textId="77777777" w:rsidR="002B55D2" w:rsidRPr="00625E46" w:rsidRDefault="002B55D2" w:rsidP="00845BA0">
            <w:pPr>
              <w:pStyle w:val="Paragraph"/>
              <w:jc w:val="left"/>
              <w:rPr>
                <w:b/>
                <w:bCs/>
                <w:color w:val="FF0000"/>
                <w:lang w:val="en-US"/>
              </w:rPr>
            </w:pPr>
          </w:p>
        </w:tc>
        <w:tc>
          <w:tcPr>
            <w:tcW w:w="1901" w:type="dxa"/>
            <w:vAlign w:val="top"/>
          </w:tcPr>
          <w:p w14:paraId="5E9FAA39" w14:textId="31DED3FC" w:rsidR="002B55D2" w:rsidRPr="00625E46" w:rsidRDefault="006B24D0" w:rsidP="00845BA0">
            <w:pPr>
              <w:pStyle w:val="Paragraph"/>
              <w:jc w:val="left"/>
              <w:rPr>
                <w:rFonts w:cs="Arial"/>
                <w:szCs w:val="18"/>
                <w:highlight w:val="yellow"/>
                <w:lang w:val="en-US"/>
              </w:rPr>
            </w:pPr>
            <w:r w:rsidRPr="00625E46">
              <w:rPr>
                <w:rFonts w:cs="Arial"/>
                <w:szCs w:val="18"/>
                <w:lang w:val="en-US"/>
              </w:rPr>
              <w:t>Land</w:t>
            </w:r>
            <w:r w:rsidR="002B55D2" w:rsidRPr="00625E46">
              <w:rPr>
                <w:rFonts w:cs="Arial"/>
                <w:szCs w:val="18"/>
                <w:lang w:val="en-US"/>
              </w:rPr>
              <w:t>owners/ shareholders</w:t>
            </w:r>
          </w:p>
        </w:tc>
        <w:tc>
          <w:tcPr>
            <w:tcW w:w="3108" w:type="dxa"/>
            <w:vAlign w:val="top"/>
          </w:tcPr>
          <w:p w14:paraId="2E522426" w14:textId="77777777" w:rsidR="002B55D2" w:rsidRPr="00625E46" w:rsidRDefault="002B55D2" w:rsidP="00845BA0">
            <w:pPr>
              <w:spacing w:line="240" w:lineRule="atLeast"/>
              <w:contextualSpacing/>
              <w:rPr>
                <w:u w:val="single"/>
                <w:lang w:val="en-US"/>
              </w:rPr>
            </w:pPr>
            <w:r w:rsidRPr="00625E46">
              <w:rPr>
                <w:u w:val="single"/>
                <w:lang w:val="en-US"/>
              </w:rPr>
              <w:t>Option 1</w:t>
            </w:r>
          </w:p>
          <w:p w14:paraId="20419EAC" w14:textId="77777777" w:rsidR="002B55D2" w:rsidRPr="00625E46" w:rsidRDefault="002B55D2" w:rsidP="002B55D2">
            <w:pPr>
              <w:pStyle w:val="Item1"/>
              <w:tabs>
                <w:tab w:val="clear" w:pos="454"/>
              </w:tabs>
              <w:jc w:val="left"/>
              <w:rPr>
                <w:lang w:val="en-US"/>
              </w:rPr>
            </w:pPr>
            <w:r w:rsidRPr="00625E46">
              <w:rPr>
                <w:lang w:val="en-US"/>
              </w:rPr>
              <w:t>In-kind replacement of land of similar size and quality;</w:t>
            </w:r>
          </w:p>
          <w:p w14:paraId="1070F04C" w14:textId="77777777" w:rsidR="002B55D2" w:rsidRPr="00625E46" w:rsidRDefault="002B55D2" w:rsidP="00845BA0">
            <w:pPr>
              <w:pStyle w:val="Paragraph"/>
              <w:ind w:left="183"/>
              <w:jc w:val="left"/>
              <w:rPr>
                <w:lang w:val="en-US"/>
              </w:rPr>
            </w:pPr>
            <w:r w:rsidRPr="00625E46">
              <w:rPr>
                <w:lang w:val="en-US"/>
              </w:rPr>
              <w:t>or</w:t>
            </w:r>
          </w:p>
          <w:p w14:paraId="57BF55D8" w14:textId="77777777" w:rsidR="002B55D2" w:rsidRPr="00625E46" w:rsidRDefault="002B55D2" w:rsidP="00845BA0">
            <w:pPr>
              <w:pStyle w:val="Paragraph"/>
              <w:jc w:val="left"/>
              <w:rPr>
                <w:u w:val="single"/>
                <w:lang w:val="en-US"/>
              </w:rPr>
            </w:pPr>
            <w:r w:rsidRPr="00625E46">
              <w:rPr>
                <w:u w:val="single"/>
                <w:lang w:val="en-US"/>
              </w:rPr>
              <w:t>Option 2</w:t>
            </w:r>
          </w:p>
          <w:p w14:paraId="624D2F2F" w14:textId="77777777" w:rsidR="002B55D2" w:rsidRPr="00625E46" w:rsidRDefault="002B55D2" w:rsidP="002B55D2">
            <w:pPr>
              <w:pStyle w:val="Item1"/>
              <w:tabs>
                <w:tab w:val="clear" w:pos="454"/>
              </w:tabs>
              <w:jc w:val="left"/>
              <w:rPr>
                <w:lang w:val="en-US"/>
              </w:rPr>
            </w:pPr>
            <w:r w:rsidRPr="00625E46">
              <w:rPr>
                <w:lang w:val="en-US"/>
              </w:rPr>
              <w:t>Cash compensation at full replacement cost.</w:t>
            </w:r>
          </w:p>
          <w:p w14:paraId="4618179C" w14:textId="74805BF1" w:rsidR="002B55D2" w:rsidRPr="00625E46" w:rsidRDefault="00C001B1" w:rsidP="00845BA0">
            <w:pPr>
              <w:pStyle w:val="Item1"/>
              <w:numPr>
                <w:ilvl w:val="0"/>
                <w:numId w:val="0"/>
              </w:numPr>
              <w:jc w:val="left"/>
              <w:rPr>
                <w:lang w:val="en-US"/>
              </w:rPr>
            </w:pPr>
            <w:r w:rsidRPr="00625E46">
              <w:rPr>
                <w:lang w:val="en-US"/>
              </w:rPr>
              <w:t>PAPs</w:t>
            </w:r>
            <w:r w:rsidR="002B55D2" w:rsidRPr="00625E46">
              <w:rPr>
                <w:lang w:val="en-US"/>
              </w:rPr>
              <w:t xml:space="preserve"> practicing land-based livelihoods are also eligible to:</w:t>
            </w:r>
          </w:p>
          <w:p w14:paraId="254E86FA" w14:textId="77777777" w:rsidR="002B55D2" w:rsidRPr="00625E46" w:rsidRDefault="002B55D2" w:rsidP="002B55D2">
            <w:pPr>
              <w:pStyle w:val="Item1"/>
              <w:tabs>
                <w:tab w:val="clear" w:pos="454"/>
              </w:tabs>
              <w:jc w:val="left"/>
              <w:rPr>
                <w:lang w:val="en-US"/>
              </w:rPr>
            </w:pPr>
            <w:r w:rsidRPr="00625E46">
              <w:rPr>
                <w:lang w:val="en-US"/>
              </w:rPr>
              <w:t>Support to find alternative land of similar size and same or higher quality;</w:t>
            </w:r>
          </w:p>
          <w:p w14:paraId="509CED5A" w14:textId="77777777" w:rsidR="002B55D2" w:rsidRPr="00625E46" w:rsidRDefault="002B55D2" w:rsidP="002B55D2">
            <w:pPr>
              <w:pStyle w:val="Item1"/>
              <w:tabs>
                <w:tab w:val="clear" w:pos="454"/>
              </w:tabs>
              <w:jc w:val="left"/>
              <w:rPr>
                <w:lang w:val="en-US"/>
              </w:rPr>
            </w:pPr>
            <w:r w:rsidRPr="00625E46">
              <w:rPr>
                <w:lang w:val="en-US"/>
              </w:rPr>
              <w:t>Assistance in obtaining official land title for the new land plot;</w:t>
            </w:r>
          </w:p>
          <w:p w14:paraId="2F4A68F1" w14:textId="6C68F2E1" w:rsidR="002B55D2" w:rsidRPr="00625E46" w:rsidRDefault="002B55D2" w:rsidP="002B55D2">
            <w:pPr>
              <w:pStyle w:val="Item1"/>
              <w:tabs>
                <w:tab w:val="clear" w:pos="454"/>
              </w:tabs>
              <w:jc w:val="left"/>
              <w:rPr>
                <w:rFonts w:cs="Arial"/>
                <w:szCs w:val="18"/>
                <w:lang w:val="en-US"/>
              </w:rPr>
            </w:pPr>
            <w:r w:rsidRPr="00625E46">
              <w:rPr>
                <w:lang w:val="en-US"/>
              </w:rPr>
              <w:t xml:space="preserve">Other forms of assistance to ensure successful acquisition of alternative land plot by </w:t>
            </w:r>
            <w:r w:rsidR="00D976EE" w:rsidRPr="00625E46">
              <w:rPr>
                <w:lang w:val="en-US"/>
              </w:rPr>
              <w:t>PAPs</w:t>
            </w:r>
            <w:r w:rsidRPr="00625E46">
              <w:rPr>
                <w:lang w:val="en-US"/>
              </w:rPr>
              <w:t xml:space="preserve"> (in making relevant payments, preparing new land plot for agriculture, etc.).</w:t>
            </w:r>
          </w:p>
        </w:tc>
        <w:tc>
          <w:tcPr>
            <w:tcW w:w="3654" w:type="dxa"/>
            <w:vAlign w:val="top"/>
          </w:tcPr>
          <w:p w14:paraId="3542B801" w14:textId="77777777" w:rsidR="006B24D0" w:rsidRPr="00625E46" w:rsidRDefault="002B55D2" w:rsidP="00845BA0">
            <w:pPr>
              <w:pStyle w:val="Paragraph"/>
              <w:jc w:val="left"/>
              <w:rPr>
                <w:lang w:val="en-US"/>
              </w:rPr>
            </w:pPr>
            <w:bookmarkStart w:id="202" w:name="_Hlk174007495"/>
            <w:r w:rsidRPr="00625E46">
              <w:rPr>
                <w:lang w:val="en-US"/>
              </w:rPr>
              <w:t xml:space="preserve">The land plots have already been acquired from all the PAPs / organisations. </w:t>
            </w:r>
          </w:p>
          <w:p w14:paraId="146F8FA0" w14:textId="41115AED" w:rsidR="00D976EE" w:rsidRPr="00625E46" w:rsidRDefault="00D976EE" w:rsidP="00D976EE">
            <w:pPr>
              <w:pStyle w:val="Paragraph"/>
              <w:jc w:val="left"/>
              <w:rPr>
                <w:lang w:val="en-US"/>
              </w:rPr>
            </w:pPr>
            <w:r w:rsidRPr="00625E46">
              <w:rPr>
                <w:lang w:val="en-US"/>
              </w:rPr>
              <w:t xml:space="preserve">Asset inventory was completed in </w:t>
            </w:r>
            <w:r w:rsidR="00263B2B">
              <w:rPr>
                <w:lang w:val="en-US"/>
              </w:rPr>
              <w:t>2010-</w:t>
            </w:r>
            <w:r w:rsidR="00B722D4" w:rsidRPr="00625E46">
              <w:rPr>
                <w:lang w:val="en-US"/>
              </w:rPr>
              <w:t>2012</w:t>
            </w:r>
            <w:r w:rsidR="00263B2B">
              <w:rPr>
                <w:lang w:val="en-US"/>
              </w:rPr>
              <w:t xml:space="preserve"> and 2022-</w:t>
            </w:r>
            <w:r w:rsidR="00B722D4" w:rsidRPr="00625E46">
              <w:rPr>
                <w:lang w:val="en-US"/>
              </w:rPr>
              <w:t>2023</w:t>
            </w:r>
            <w:r w:rsidRPr="00625E46">
              <w:rPr>
                <w:lang w:val="en-US"/>
              </w:rPr>
              <w:t>.</w:t>
            </w:r>
          </w:p>
          <w:p w14:paraId="58789CF4" w14:textId="77777777" w:rsidR="00F810B3" w:rsidRPr="00625E46" w:rsidRDefault="00F810B3" w:rsidP="00F810B3">
            <w:pPr>
              <w:pStyle w:val="Paragraph"/>
              <w:jc w:val="left"/>
              <w:rPr>
                <w:lang w:val="en-US"/>
              </w:rPr>
            </w:pPr>
            <w:r w:rsidRPr="00625E46">
              <w:rPr>
                <w:lang w:val="en-US"/>
              </w:rPr>
              <w:t>The cash compensation for land has been already paid.</w:t>
            </w:r>
          </w:p>
          <w:p w14:paraId="055722B4" w14:textId="01B57D00" w:rsidR="00D976EE" w:rsidRPr="00625E46" w:rsidRDefault="00D976EE" w:rsidP="00845BA0">
            <w:pPr>
              <w:pStyle w:val="Paragraph"/>
              <w:jc w:val="left"/>
              <w:rPr>
                <w:lang w:val="en-US"/>
              </w:rPr>
            </w:pPr>
            <w:r w:rsidRPr="00625E46">
              <w:rPr>
                <w:lang w:val="en-US"/>
              </w:rPr>
              <w:t>The compensation for land was provided in line with national requirements and with the IFC PS5</w:t>
            </w:r>
            <w:r w:rsidR="005521AF" w:rsidRPr="00625E46">
              <w:rPr>
                <w:lang w:val="en-US"/>
              </w:rPr>
              <w:t>.</w:t>
            </w:r>
          </w:p>
          <w:p w14:paraId="754F7412" w14:textId="422A38B1" w:rsidR="00D976EE" w:rsidRPr="00625E46" w:rsidRDefault="00D976EE" w:rsidP="00D976EE">
            <w:pPr>
              <w:pStyle w:val="Paragraph"/>
              <w:jc w:val="left"/>
              <w:rPr>
                <w:lang w:val="en-US"/>
              </w:rPr>
            </w:pPr>
            <w:r w:rsidRPr="00625E46">
              <w:rPr>
                <w:lang w:val="en-US"/>
              </w:rPr>
              <w:t>No support in finding alternative land plot or other form of assistance has been provided</w:t>
            </w:r>
            <w:r w:rsidR="00150856">
              <w:rPr>
                <w:lang w:val="en-US"/>
              </w:rPr>
              <w:t>, and no efforts to clarify whether this support is needed have been made (as it is not required by the law).</w:t>
            </w:r>
            <w:bookmarkEnd w:id="202"/>
          </w:p>
        </w:tc>
        <w:tc>
          <w:tcPr>
            <w:tcW w:w="4079" w:type="dxa"/>
            <w:vAlign w:val="top"/>
          </w:tcPr>
          <w:p w14:paraId="3B967CFD" w14:textId="47D87C42" w:rsidR="00150856" w:rsidRDefault="00150856" w:rsidP="009B0265">
            <w:pPr>
              <w:pStyle w:val="Item1"/>
              <w:numPr>
                <w:ilvl w:val="0"/>
                <w:numId w:val="0"/>
              </w:numPr>
              <w:tabs>
                <w:tab w:val="clear" w:pos="454"/>
              </w:tabs>
              <w:jc w:val="left"/>
              <w:rPr>
                <w:lang w:val="en-US"/>
              </w:rPr>
            </w:pPr>
            <w:r>
              <w:rPr>
                <w:lang w:val="en-US"/>
              </w:rPr>
              <w:t xml:space="preserve">Documentation on the amount of compensation determined has been provided for all the land plots affected by the OHTLs. </w:t>
            </w:r>
            <w:r w:rsidR="009C0809" w:rsidRPr="00625E46">
              <w:rPr>
                <w:lang w:val="en-US"/>
              </w:rPr>
              <w:t xml:space="preserve">Compensation for land was provided at full replacement cost. </w:t>
            </w:r>
            <w:r>
              <w:rPr>
                <w:lang w:val="en-US"/>
              </w:rPr>
              <w:t>Provision of no additional compensation for land is required.</w:t>
            </w:r>
          </w:p>
          <w:p w14:paraId="108C39D6" w14:textId="1F93D8F6" w:rsidR="009C0809" w:rsidRDefault="00150856" w:rsidP="009B0265">
            <w:pPr>
              <w:pStyle w:val="Item1"/>
              <w:numPr>
                <w:ilvl w:val="0"/>
                <w:numId w:val="0"/>
              </w:numPr>
              <w:tabs>
                <w:tab w:val="clear" w:pos="454"/>
              </w:tabs>
              <w:jc w:val="left"/>
              <w:rPr>
                <w:lang w:val="en-US"/>
              </w:rPr>
            </w:pPr>
            <w:r>
              <w:rPr>
                <w:lang w:val="en-US"/>
              </w:rPr>
              <w:t>Most of the individual landowners lease their land plots to commercial agricultural organisations and don’t practice land-based livelihoods (compensation for</w:t>
            </w:r>
            <w:r w:rsidR="009C0809">
              <w:rPr>
                <w:lang w:val="en-US"/>
              </w:rPr>
              <w:t xml:space="preserve"> the</w:t>
            </w:r>
            <w:r>
              <w:rPr>
                <w:lang w:val="en-US"/>
              </w:rPr>
              <w:t xml:space="preserve"> loss of rent</w:t>
            </w:r>
            <w:r w:rsidR="007D65B5">
              <w:rPr>
                <w:lang w:val="en-US"/>
              </w:rPr>
              <w:t>al</w:t>
            </w:r>
            <w:r>
              <w:rPr>
                <w:lang w:val="en-US"/>
              </w:rPr>
              <w:t xml:space="preserve"> income is considered in line “</w:t>
            </w:r>
            <w:r w:rsidRPr="00150856">
              <w:rPr>
                <w:lang w:val="en-US"/>
              </w:rPr>
              <w:t>Loss of source of livelihood</w:t>
            </w:r>
            <w:r>
              <w:rPr>
                <w:lang w:val="en-US"/>
              </w:rPr>
              <w:t xml:space="preserve"> –</w:t>
            </w:r>
            <w:r w:rsidRPr="00150856">
              <w:rPr>
                <w:lang w:val="en-US"/>
              </w:rPr>
              <w:t xml:space="preserve"> Affected</w:t>
            </w:r>
            <w:r>
              <w:rPr>
                <w:lang w:val="en-US"/>
              </w:rPr>
              <w:t xml:space="preserve"> </w:t>
            </w:r>
            <w:r w:rsidRPr="00150856">
              <w:rPr>
                <w:lang w:val="en-US"/>
              </w:rPr>
              <w:t>persons practicing enterprise-based livelihood</w:t>
            </w:r>
            <w:r>
              <w:rPr>
                <w:lang w:val="en-US"/>
              </w:rPr>
              <w:t>” below</w:t>
            </w:r>
            <w:r w:rsidR="009C0809">
              <w:rPr>
                <w:lang w:val="en-US"/>
              </w:rPr>
              <w:t>).</w:t>
            </w:r>
          </w:p>
          <w:p w14:paraId="74AD30C7" w14:textId="20F9644A" w:rsidR="009C0809" w:rsidRDefault="009C0809" w:rsidP="009B0265">
            <w:pPr>
              <w:pStyle w:val="Item1"/>
              <w:numPr>
                <w:ilvl w:val="0"/>
                <w:numId w:val="0"/>
              </w:numPr>
              <w:tabs>
                <w:tab w:val="clear" w:pos="454"/>
              </w:tabs>
              <w:jc w:val="left"/>
              <w:rPr>
                <w:lang w:val="en-US"/>
              </w:rPr>
            </w:pPr>
            <w:r>
              <w:rPr>
                <w:lang w:val="en-US"/>
              </w:rPr>
              <w:t>There is no evidence that the organisations owning land plots and conducting land-based activities will need to conduct these on alternative land (</w:t>
            </w:r>
            <w:r w:rsidR="00263B2B">
              <w:rPr>
                <w:lang w:val="en-US"/>
              </w:rPr>
              <w:t xml:space="preserve">as </w:t>
            </w:r>
            <w:r>
              <w:rPr>
                <w:lang w:val="en-US"/>
              </w:rPr>
              <w:t>the impact will be limited). No interviewed organisations indicated that they intend to do this. Therefore, no additional assistance in acquiring alternative land and making it appropriate for conducting agricultural activities is required.</w:t>
            </w:r>
          </w:p>
          <w:p w14:paraId="746C7299" w14:textId="50CB5C07" w:rsidR="00EF07E1" w:rsidRPr="00625E46" w:rsidRDefault="00EF07E1" w:rsidP="00EF07E1">
            <w:pPr>
              <w:rPr>
                <w:lang w:val="en-US"/>
              </w:rPr>
            </w:pPr>
            <w:r>
              <w:rPr>
                <w:lang w:val="en-US"/>
              </w:rPr>
              <w:t xml:space="preserve">However, if throughout implementation of this LRP it is identified that </w:t>
            </w:r>
            <w:r w:rsidRPr="00625E46">
              <w:rPr>
                <w:lang w:val="en-US"/>
              </w:rPr>
              <w:t xml:space="preserve">a PAP/organisation is planning to continue practicing land-based livelihoods </w:t>
            </w:r>
            <w:r w:rsidR="00263B2B">
              <w:rPr>
                <w:lang w:val="en-US"/>
              </w:rPr>
              <w:t>on an</w:t>
            </w:r>
            <w:r w:rsidRPr="00625E46">
              <w:rPr>
                <w:lang w:val="en-US"/>
              </w:rPr>
              <w:t xml:space="preserve"> alternative land plot</w:t>
            </w:r>
            <w:r>
              <w:rPr>
                <w:lang w:val="en-US"/>
              </w:rPr>
              <w:t>, the following assistance will be provided</w:t>
            </w:r>
            <w:r w:rsidRPr="00625E46">
              <w:rPr>
                <w:lang w:val="en-US"/>
              </w:rPr>
              <w:t>:</w:t>
            </w:r>
          </w:p>
          <w:p w14:paraId="7F755B61" w14:textId="6C6C15B4" w:rsidR="00EF07E1" w:rsidRPr="00625E46" w:rsidRDefault="00EF07E1" w:rsidP="00EF07E1">
            <w:pPr>
              <w:pStyle w:val="Item1"/>
              <w:numPr>
                <w:ilvl w:val="0"/>
                <w:numId w:val="10"/>
              </w:numPr>
              <w:tabs>
                <w:tab w:val="clear" w:pos="454"/>
              </w:tabs>
              <w:ind w:left="232" w:hanging="204"/>
              <w:jc w:val="left"/>
              <w:rPr>
                <w:lang w:val="en-US"/>
              </w:rPr>
            </w:pPr>
            <w:r>
              <w:rPr>
                <w:lang w:val="en-US"/>
              </w:rPr>
              <w:t>A</w:t>
            </w:r>
            <w:r w:rsidRPr="00625E46">
              <w:rPr>
                <w:lang w:val="en-US"/>
              </w:rPr>
              <w:t>ssistance in purchasing alternative land plot of similar value, quality and size (support in the search for alternative land plot, etc.);</w:t>
            </w:r>
          </w:p>
          <w:p w14:paraId="543F858F" w14:textId="15ADDE62" w:rsidR="00EF07E1" w:rsidRPr="00625E46" w:rsidRDefault="00EF07E1" w:rsidP="00EF07E1">
            <w:pPr>
              <w:pStyle w:val="Item1"/>
              <w:numPr>
                <w:ilvl w:val="0"/>
                <w:numId w:val="10"/>
              </w:numPr>
              <w:tabs>
                <w:tab w:val="clear" w:pos="454"/>
              </w:tabs>
              <w:ind w:left="232" w:hanging="204"/>
              <w:jc w:val="left"/>
              <w:rPr>
                <w:lang w:val="en-US"/>
              </w:rPr>
            </w:pPr>
            <w:r>
              <w:rPr>
                <w:lang w:val="en-US"/>
              </w:rPr>
              <w:lastRenderedPageBreak/>
              <w:t>A</w:t>
            </w:r>
            <w:r w:rsidRPr="00625E46">
              <w:rPr>
                <w:lang w:val="en-US"/>
              </w:rPr>
              <w:t>ssistance in ensuring security of tenure, including legal assistance, assistance in obtaining land deed, etc.;</w:t>
            </w:r>
          </w:p>
          <w:p w14:paraId="23F39964" w14:textId="77777777" w:rsidR="00EF07E1" w:rsidRPr="00625E46" w:rsidRDefault="00EF07E1" w:rsidP="00EF07E1">
            <w:pPr>
              <w:pStyle w:val="Item1"/>
              <w:numPr>
                <w:ilvl w:val="0"/>
                <w:numId w:val="10"/>
              </w:numPr>
              <w:tabs>
                <w:tab w:val="clear" w:pos="454"/>
              </w:tabs>
              <w:ind w:left="232" w:hanging="204"/>
              <w:jc w:val="left"/>
              <w:rPr>
                <w:lang w:val="en-US"/>
              </w:rPr>
            </w:pPr>
            <w:r w:rsidRPr="00625E46">
              <w:rPr>
                <w:lang w:val="en-US"/>
              </w:rPr>
              <w:t>Support for land improvement, including land clearance (removal of rocks, trees, etc.) and levelling;</w:t>
            </w:r>
          </w:p>
          <w:p w14:paraId="0E74EE5D" w14:textId="53504E05" w:rsidR="00EF07E1" w:rsidRDefault="00EF07E1" w:rsidP="00EF07E1">
            <w:pPr>
              <w:pStyle w:val="Item1"/>
              <w:numPr>
                <w:ilvl w:val="0"/>
                <w:numId w:val="10"/>
              </w:numPr>
              <w:tabs>
                <w:tab w:val="clear" w:pos="454"/>
              </w:tabs>
              <w:ind w:left="232" w:hanging="204"/>
              <w:jc w:val="left"/>
              <w:rPr>
                <w:lang w:val="en-US"/>
              </w:rPr>
            </w:pPr>
            <w:r w:rsidRPr="00625E46">
              <w:rPr>
                <w:lang w:val="en-US"/>
              </w:rPr>
              <w:t>For PAPs to be displaced to new area that is lacking sufficient access to relevant infrastructure (access road, water, etc.), provide support to connect to the local networks where feasible (either in-kind or financial support).</w:t>
            </w:r>
          </w:p>
          <w:p w14:paraId="7463D411" w14:textId="7C32EC0C" w:rsidR="00571A01" w:rsidRPr="00625E46" w:rsidRDefault="00EF07E1" w:rsidP="00D349A0">
            <w:pPr>
              <w:rPr>
                <w:lang w:val="en-US"/>
              </w:rPr>
            </w:pPr>
            <w:r>
              <w:rPr>
                <w:lang w:val="en-US"/>
              </w:rPr>
              <w:t>The potential assistance will be determined on case-by-case basis.</w:t>
            </w:r>
          </w:p>
        </w:tc>
      </w:tr>
      <w:tr w:rsidR="002B55D2" w:rsidRPr="00BA65D5" w14:paraId="2C1C08D1" w14:textId="77777777" w:rsidTr="0036504D">
        <w:trPr>
          <w:trHeight w:val="667"/>
        </w:trPr>
        <w:tc>
          <w:tcPr>
            <w:tcW w:w="1432" w:type="dxa"/>
            <w:vMerge/>
            <w:vAlign w:val="top"/>
          </w:tcPr>
          <w:p w14:paraId="7DF087B1" w14:textId="77777777" w:rsidR="002B55D2" w:rsidRPr="00625E46" w:rsidRDefault="002B55D2" w:rsidP="00845BA0">
            <w:pPr>
              <w:pStyle w:val="Paragraph"/>
              <w:rPr>
                <w:b/>
                <w:bCs/>
                <w:lang w:val="en-US"/>
              </w:rPr>
            </w:pPr>
          </w:p>
        </w:tc>
        <w:tc>
          <w:tcPr>
            <w:tcW w:w="1901" w:type="dxa"/>
            <w:vAlign w:val="top"/>
          </w:tcPr>
          <w:p w14:paraId="04FEB260" w14:textId="5E646E16" w:rsidR="002B55D2" w:rsidRPr="00D857E2" w:rsidRDefault="006B24D0" w:rsidP="00845BA0">
            <w:pPr>
              <w:pStyle w:val="Paragraph"/>
              <w:jc w:val="left"/>
              <w:rPr>
                <w:rFonts w:cs="Arial"/>
                <w:szCs w:val="18"/>
                <w:lang w:val="en-US"/>
              </w:rPr>
            </w:pPr>
            <w:r w:rsidRPr="00D857E2">
              <w:rPr>
                <w:rFonts w:cs="Arial"/>
                <w:szCs w:val="18"/>
                <w:lang w:val="en-US"/>
              </w:rPr>
              <w:t>F</w:t>
            </w:r>
            <w:r w:rsidR="002B55D2" w:rsidRPr="00D857E2">
              <w:rPr>
                <w:rFonts w:cs="Arial"/>
                <w:szCs w:val="18"/>
                <w:lang w:val="en-US"/>
              </w:rPr>
              <w:t xml:space="preserve">ormal </w:t>
            </w:r>
            <w:r w:rsidRPr="00D857E2">
              <w:rPr>
                <w:rFonts w:cs="Arial"/>
                <w:szCs w:val="18"/>
                <w:lang w:val="en-US"/>
              </w:rPr>
              <w:t xml:space="preserve">land users </w:t>
            </w:r>
            <w:r w:rsidR="002B55D2" w:rsidRPr="00D857E2">
              <w:rPr>
                <w:rFonts w:cs="Arial"/>
                <w:szCs w:val="18"/>
                <w:lang w:val="en-US"/>
              </w:rPr>
              <w:t>(documents</w:t>
            </w:r>
            <w:r w:rsidRPr="00D857E2">
              <w:rPr>
                <w:rFonts w:cs="Arial"/>
                <w:szCs w:val="18"/>
                <w:lang w:val="en-US"/>
              </w:rPr>
              <w:t xml:space="preserve"> supporting land use right</w:t>
            </w:r>
            <w:r w:rsidR="00D976EE" w:rsidRPr="00D857E2">
              <w:rPr>
                <w:rFonts w:cs="Arial"/>
                <w:szCs w:val="18"/>
                <w:lang w:val="en-US"/>
              </w:rPr>
              <w:t>s</w:t>
            </w:r>
            <w:r w:rsidR="002B55D2" w:rsidRPr="00D857E2">
              <w:rPr>
                <w:rFonts w:cs="Arial"/>
                <w:szCs w:val="18"/>
                <w:lang w:val="en-US"/>
              </w:rPr>
              <w:t xml:space="preserve"> </w:t>
            </w:r>
            <w:r w:rsidR="00571A01" w:rsidRPr="00D857E2">
              <w:rPr>
                <w:rFonts w:cs="Arial"/>
                <w:szCs w:val="18"/>
                <w:lang w:val="en-US"/>
              </w:rPr>
              <w:t>are</w:t>
            </w:r>
            <w:r w:rsidR="002B55D2" w:rsidRPr="00D857E2">
              <w:rPr>
                <w:rFonts w:cs="Arial"/>
                <w:szCs w:val="18"/>
                <w:lang w:val="en-US"/>
              </w:rPr>
              <w:t xml:space="preserve"> provided by PAP)</w:t>
            </w:r>
          </w:p>
        </w:tc>
        <w:tc>
          <w:tcPr>
            <w:tcW w:w="3108" w:type="dxa"/>
            <w:vAlign w:val="top"/>
          </w:tcPr>
          <w:p w14:paraId="3A0DC12D" w14:textId="77777777" w:rsidR="002B55D2" w:rsidRPr="00D857E2" w:rsidDel="004549E3" w:rsidRDefault="002B55D2" w:rsidP="00845BA0">
            <w:pPr>
              <w:spacing w:line="240" w:lineRule="atLeast"/>
              <w:contextualSpacing/>
              <w:rPr>
                <w:i/>
                <w:iCs/>
                <w:lang w:val="en-US"/>
              </w:rPr>
            </w:pPr>
            <w:r w:rsidRPr="00D857E2">
              <w:rPr>
                <w:lang w:val="en-US"/>
              </w:rPr>
              <w:t xml:space="preserve">No compensation for land. Cash compensation to be provided for loss of structures (and associated assets) and/or loss of annual / perennial crops and trees </w:t>
            </w:r>
            <w:r w:rsidRPr="00D857E2">
              <w:rPr>
                <w:i/>
                <w:iCs/>
                <w:lang w:val="en-US"/>
              </w:rPr>
              <w:t>(see below)</w:t>
            </w:r>
          </w:p>
        </w:tc>
        <w:tc>
          <w:tcPr>
            <w:tcW w:w="3654" w:type="dxa"/>
            <w:vAlign w:val="top"/>
          </w:tcPr>
          <w:p w14:paraId="13CF9257" w14:textId="0721772B" w:rsidR="002B55D2" w:rsidRPr="00D857E2" w:rsidRDefault="002B55D2" w:rsidP="00845BA0">
            <w:pPr>
              <w:spacing w:line="240" w:lineRule="atLeast"/>
              <w:contextualSpacing/>
              <w:rPr>
                <w:rFonts w:cs="Arial"/>
                <w:szCs w:val="18"/>
                <w:lang w:val="en-US"/>
              </w:rPr>
            </w:pPr>
            <w:r w:rsidRPr="00D857E2">
              <w:rPr>
                <w:rFonts w:cs="Arial"/>
                <w:szCs w:val="18"/>
                <w:lang w:val="en-US"/>
              </w:rPr>
              <w:t>The land plots have already been acquired.</w:t>
            </w:r>
          </w:p>
          <w:p w14:paraId="1D2DBF97" w14:textId="43488E61" w:rsidR="00D976EE" w:rsidRPr="00D857E2" w:rsidRDefault="002B55D2" w:rsidP="00845BA0">
            <w:pPr>
              <w:spacing w:line="240" w:lineRule="atLeast"/>
              <w:contextualSpacing/>
              <w:rPr>
                <w:rFonts w:cs="Arial"/>
                <w:szCs w:val="18"/>
                <w:lang w:val="en-US"/>
              </w:rPr>
            </w:pPr>
            <w:r w:rsidRPr="00D857E2">
              <w:rPr>
                <w:rFonts w:cs="Arial"/>
                <w:szCs w:val="18"/>
                <w:lang w:val="en-US"/>
              </w:rPr>
              <w:t>No compensation for land</w:t>
            </w:r>
            <w:r w:rsidR="00D976EE" w:rsidRPr="00D857E2">
              <w:rPr>
                <w:rFonts w:cs="Arial"/>
                <w:szCs w:val="18"/>
                <w:lang w:val="en-US"/>
              </w:rPr>
              <w:t xml:space="preserve"> for affected formal land users</w:t>
            </w:r>
            <w:r w:rsidRPr="00D857E2">
              <w:rPr>
                <w:rFonts w:cs="Arial"/>
                <w:szCs w:val="18"/>
                <w:lang w:val="en-US"/>
              </w:rPr>
              <w:t xml:space="preserve"> </w:t>
            </w:r>
            <w:r w:rsidR="00D976EE" w:rsidRPr="00D857E2">
              <w:rPr>
                <w:rFonts w:cs="Arial"/>
                <w:szCs w:val="18"/>
                <w:lang w:val="en-US"/>
              </w:rPr>
              <w:t>has been</w:t>
            </w:r>
            <w:r w:rsidRPr="00D857E2">
              <w:rPr>
                <w:rFonts w:cs="Arial"/>
                <w:szCs w:val="18"/>
                <w:lang w:val="en-US"/>
              </w:rPr>
              <w:t xml:space="preserve"> provided.</w:t>
            </w:r>
          </w:p>
        </w:tc>
        <w:tc>
          <w:tcPr>
            <w:tcW w:w="4079" w:type="dxa"/>
            <w:vAlign w:val="top"/>
          </w:tcPr>
          <w:p w14:paraId="5B861025" w14:textId="77777777" w:rsidR="00812A85" w:rsidRPr="00D857E2" w:rsidRDefault="002B55D2" w:rsidP="00812A85">
            <w:pPr>
              <w:pStyle w:val="Item1"/>
              <w:numPr>
                <w:ilvl w:val="0"/>
                <w:numId w:val="0"/>
              </w:numPr>
              <w:tabs>
                <w:tab w:val="clear" w:pos="454"/>
              </w:tabs>
              <w:ind w:left="360" w:hanging="360"/>
              <w:jc w:val="left"/>
              <w:rPr>
                <w:lang w:val="en-US"/>
              </w:rPr>
            </w:pPr>
            <w:r w:rsidRPr="00D857E2">
              <w:rPr>
                <w:lang w:val="en-US"/>
              </w:rPr>
              <w:t>No compensation for land is required.</w:t>
            </w:r>
          </w:p>
          <w:p w14:paraId="1CE3F43B" w14:textId="1227C152" w:rsidR="002B55D2" w:rsidRPr="00D857E2" w:rsidRDefault="002B55D2" w:rsidP="009B0265">
            <w:pPr>
              <w:pStyle w:val="Item1"/>
              <w:numPr>
                <w:ilvl w:val="0"/>
                <w:numId w:val="0"/>
              </w:numPr>
              <w:tabs>
                <w:tab w:val="clear" w:pos="454"/>
              </w:tabs>
              <w:jc w:val="left"/>
              <w:rPr>
                <w:lang w:val="en-US"/>
              </w:rPr>
            </w:pPr>
            <w:r w:rsidRPr="00D857E2">
              <w:rPr>
                <w:lang w:val="en-US"/>
              </w:rPr>
              <w:t>Provide compensation at full replacement cost for the other assets (see relevant lines for loss of structures/crops/trees below)</w:t>
            </w:r>
            <w:r w:rsidR="00571A01" w:rsidRPr="00D857E2">
              <w:rPr>
                <w:lang w:val="en-US"/>
              </w:rPr>
              <w:t>.</w:t>
            </w:r>
          </w:p>
          <w:p w14:paraId="741A32CE" w14:textId="0BBC59D7" w:rsidR="0048253D" w:rsidRPr="00D857E2" w:rsidRDefault="0048253D" w:rsidP="009B0265">
            <w:pPr>
              <w:pStyle w:val="Item1"/>
              <w:numPr>
                <w:ilvl w:val="0"/>
                <w:numId w:val="0"/>
              </w:numPr>
              <w:tabs>
                <w:tab w:val="clear" w:pos="454"/>
              </w:tabs>
              <w:ind w:left="232"/>
              <w:jc w:val="left"/>
              <w:rPr>
                <w:szCs w:val="24"/>
                <w:lang w:val="en-US"/>
              </w:rPr>
            </w:pPr>
          </w:p>
        </w:tc>
      </w:tr>
      <w:tr w:rsidR="002B55D2" w:rsidRPr="00BA65D5" w14:paraId="30FD6F28" w14:textId="77777777" w:rsidTr="0036504D">
        <w:trPr>
          <w:trHeight w:val="384"/>
        </w:trPr>
        <w:tc>
          <w:tcPr>
            <w:tcW w:w="1432" w:type="dxa"/>
            <w:vMerge/>
            <w:vAlign w:val="top"/>
          </w:tcPr>
          <w:p w14:paraId="4A8AF6B1" w14:textId="77777777" w:rsidR="002B55D2" w:rsidRPr="00625E46" w:rsidRDefault="002B55D2" w:rsidP="00845BA0">
            <w:pPr>
              <w:pStyle w:val="Paragraph"/>
              <w:rPr>
                <w:b/>
                <w:bCs/>
                <w:lang w:val="en-US"/>
              </w:rPr>
            </w:pPr>
          </w:p>
        </w:tc>
        <w:tc>
          <w:tcPr>
            <w:tcW w:w="1901" w:type="dxa"/>
            <w:vAlign w:val="top"/>
          </w:tcPr>
          <w:p w14:paraId="7B22482F" w14:textId="1C771D50" w:rsidR="002B55D2" w:rsidRPr="00D857E2" w:rsidRDefault="00D976EE" w:rsidP="00845BA0">
            <w:pPr>
              <w:pStyle w:val="Paragraph"/>
              <w:jc w:val="left"/>
              <w:rPr>
                <w:lang w:val="en-US"/>
              </w:rPr>
            </w:pPr>
            <w:bookmarkStart w:id="203" w:name="_Hlk101801096"/>
            <w:r w:rsidRPr="00D857E2">
              <w:rPr>
                <w:lang w:val="en-US"/>
              </w:rPr>
              <w:t>Informal land users (p</w:t>
            </w:r>
            <w:r w:rsidR="002B55D2" w:rsidRPr="00D857E2">
              <w:rPr>
                <w:lang w:val="en-US"/>
              </w:rPr>
              <w:t>erson</w:t>
            </w:r>
            <w:r w:rsidRPr="00D857E2">
              <w:rPr>
                <w:lang w:val="en-US"/>
              </w:rPr>
              <w:t>s</w:t>
            </w:r>
            <w:r w:rsidR="002B55D2" w:rsidRPr="00D857E2">
              <w:rPr>
                <w:lang w:val="en-US"/>
              </w:rPr>
              <w:t xml:space="preserve"> without formal evidence of ownership or use of </w:t>
            </w:r>
            <w:r w:rsidRPr="00D857E2">
              <w:rPr>
                <w:lang w:val="en-US"/>
              </w:rPr>
              <w:t xml:space="preserve">a </w:t>
            </w:r>
            <w:r w:rsidR="002B55D2" w:rsidRPr="00D857E2">
              <w:rPr>
                <w:lang w:val="en-US"/>
              </w:rPr>
              <w:t>land plot</w:t>
            </w:r>
            <w:bookmarkEnd w:id="203"/>
            <w:r w:rsidR="002B55D2" w:rsidRPr="00D857E2">
              <w:rPr>
                <w:lang w:val="en-US"/>
              </w:rPr>
              <w:t>)</w:t>
            </w:r>
          </w:p>
        </w:tc>
        <w:tc>
          <w:tcPr>
            <w:tcW w:w="3108" w:type="dxa"/>
            <w:vAlign w:val="top"/>
          </w:tcPr>
          <w:p w14:paraId="6D382FC1" w14:textId="77777777" w:rsidR="002B55D2" w:rsidRPr="00D857E2" w:rsidDel="004549E3" w:rsidRDefault="002B55D2" w:rsidP="00845BA0">
            <w:pPr>
              <w:spacing w:line="240" w:lineRule="atLeast"/>
              <w:contextualSpacing/>
              <w:rPr>
                <w:rFonts w:cs="Arial"/>
                <w:szCs w:val="18"/>
                <w:lang w:val="en-US"/>
              </w:rPr>
            </w:pPr>
            <w:r w:rsidRPr="00D857E2">
              <w:rPr>
                <w:lang w:val="en-US"/>
              </w:rPr>
              <w:t xml:space="preserve">No compensation for land. Cash compensation to be provided for loss of structures (and associated assets) and/or loss of annual / perennial crops and trees </w:t>
            </w:r>
            <w:r w:rsidRPr="00D857E2">
              <w:rPr>
                <w:i/>
                <w:iCs/>
                <w:lang w:val="en-US"/>
              </w:rPr>
              <w:t>(see below)</w:t>
            </w:r>
          </w:p>
        </w:tc>
        <w:tc>
          <w:tcPr>
            <w:tcW w:w="3654" w:type="dxa"/>
            <w:vAlign w:val="top"/>
          </w:tcPr>
          <w:p w14:paraId="5CDADA53" w14:textId="1A0DEC13" w:rsidR="002B55D2" w:rsidRPr="00D857E2" w:rsidRDefault="00EF07E1" w:rsidP="00845BA0">
            <w:pPr>
              <w:spacing w:line="240" w:lineRule="atLeast"/>
              <w:contextualSpacing/>
              <w:rPr>
                <w:rFonts w:cs="Arial"/>
                <w:szCs w:val="18"/>
                <w:lang w:val="en-US"/>
              </w:rPr>
            </w:pPr>
            <w:r w:rsidRPr="00D857E2">
              <w:rPr>
                <w:rFonts w:cs="Arial"/>
                <w:szCs w:val="18"/>
                <w:lang w:val="en-US"/>
              </w:rPr>
              <w:t>No informal land users are affected by the Project.</w:t>
            </w:r>
          </w:p>
        </w:tc>
        <w:tc>
          <w:tcPr>
            <w:tcW w:w="4079" w:type="dxa"/>
            <w:vAlign w:val="top"/>
          </w:tcPr>
          <w:p w14:paraId="023B1E13" w14:textId="39EE8409" w:rsidR="0048253D" w:rsidRPr="00D857E2" w:rsidRDefault="00EF07E1" w:rsidP="009B0265">
            <w:pPr>
              <w:pStyle w:val="Item1"/>
              <w:numPr>
                <w:ilvl w:val="0"/>
                <w:numId w:val="0"/>
              </w:numPr>
              <w:tabs>
                <w:tab w:val="clear" w:pos="454"/>
              </w:tabs>
              <w:ind w:left="360" w:hanging="360"/>
              <w:jc w:val="left"/>
              <w:rPr>
                <w:lang w:val="en-US"/>
              </w:rPr>
            </w:pPr>
            <w:r w:rsidRPr="00D857E2">
              <w:rPr>
                <w:lang w:val="en-US"/>
              </w:rPr>
              <w:t>N/a</w:t>
            </w:r>
            <w:r w:rsidR="00571A01" w:rsidRPr="00D857E2">
              <w:rPr>
                <w:lang w:val="en-US"/>
              </w:rPr>
              <w:t xml:space="preserve"> (no informal land users are affected).</w:t>
            </w:r>
          </w:p>
        </w:tc>
      </w:tr>
      <w:tr w:rsidR="00EB1B39" w:rsidRPr="00BA65D5" w14:paraId="46FA6871" w14:textId="77777777" w:rsidTr="00F327F0">
        <w:trPr>
          <w:trHeight w:val="543"/>
        </w:trPr>
        <w:tc>
          <w:tcPr>
            <w:tcW w:w="1432" w:type="dxa"/>
            <w:vAlign w:val="top"/>
          </w:tcPr>
          <w:p w14:paraId="059E2A7A" w14:textId="18D11471" w:rsidR="00EB1B39" w:rsidRPr="00625E46" w:rsidRDefault="00EB1B39" w:rsidP="00845BA0">
            <w:pPr>
              <w:pStyle w:val="Paragraph"/>
              <w:jc w:val="left"/>
              <w:rPr>
                <w:b/>
                <w:bCs/>
                <w:lang w:val="en-US"/>
              </w:rPr>
            </w:pPr>
            <w:r w:rsidRPr="00625E46">
              <w:rPr>
                <w:b/>
                <w:bCs/>
                <w:lang w:val="en-US"/>
              </w:rPr>
              <w:t xml:space="preserve">Loss of structure </w:t>
            </w:r>
          </w:p>
        </w:tc>
        <w:tc>
          <w:tcPr>
            <w:tcW w:w="1901" w:type="dxa"/>
            <w:vAlign w:val="top"/>
          </w:tcPr>
          <w:p w14:paraId="14103F13" w14:textId="7065A177" w:rsidR="00EB1B39" w:rsidRPr="00625E46" w:rsidRDefault="00EB1B39" w:rsidP="00845BA0">
            <w:pPr>
              <w:pStyle w:val="Paragraph"/>
              <w:jc w:val="left"/>
              <w:rPr>
                <w:rFonts w:cs="Arial"/>
                <w:szCs w:val="18"/>
                <w:lang w:val="en-US"/>
              </w:rPr>
            </w:pPr>
            <w:r w:rsidRPr="00625E46">
              <w:rPr>
                <w:rFonts w:cs="Arial"/>
                <w:szCs w:val="18"/>
                <w:lang w:val="en-US"/>
              </w:rPr>
              <w:t>Person or organisation owning / using</w:t>
            </w:r>
            <w:r w:rsidRPr="00625E46">
              <w:rPr>
                <w:rStyle w:val="FootnoteReference"/>
                <w:rFonts w:cs="Arial"/>
                <w:lang w:val="en-US"/>
              </w:rPr>
              <w:footnoteReference w:id="21"/>
            </w:r>
            <w:r w:rsidRPr="00625E46">
              <w:rPr>
                <w:rFonts w:cs="Arial"/>
                <w:szCs w:val="18"/>
                <w:lang w:val="en-US"/>
              </w:rPr>
              <w:t xml:space="preserve"> a non-residential structure </w:t>
            </w:r>
            <w:r w:rsidRPr="00625E46">
              <w:rPr>
                <w:rFonts w:cs="Arial"/>
                <w:szCs w:val="18"/>
                <w:lang w:val="en-US"/>
              </w:rPr>
              <w:lastRenderedPageBreak/>
              <w:t>(storage facility, shed, livestock barn, toilet, etc.), or asset (fence, etc.)</w:t>
            </w:r>
          </w:p>
        </w:tc>
        <w:tc>
          <w:tcPr>
            <w:tcW w:w="3108" w:type="dxa"/>
            <w:vAlign w:val="top"/>
          </w:tcPr>
          <w:p w14:paraId="4E508675" w14:textId="77777777" w:rsidR="00EB1B39" w:rsidRPr="00625E46" w:rsidDel="004549E3" w:rsidRDefault="00EB1B39" w:rsidP="00845BA0">
            <w:pPr>
              <w:spacing w:line="240" w:lineRule="atLeast"/>
              <w:contextualSpacing/>
              <w:rPr>
                <w:rFonts w:cs="Arial"/>
                <w:szCs w:val="18"/>
                <w:lang w:val="en-US"/>
              </w:rPr>
            </w:pPr>
            <w:r w:rsidRPr="00625E46">
              <w:rPr>
                <w:lang w:val="en-US"/>
              </w:rPr>
              <w:lastRenderedPageBreak/>
              <w:t>Cash compensation at full replacement cost</w:t>
            </w:r>
          </w:p>
        </w:tc>
        <w:tc>
          <w:tcPr>
            <w:tcW w:w="3654" w:type="dxa"/>
            <w:vAlign w:val="top"/>
          </w:tcPr>
          <w:p w14:paraId="0586AEF4" w14:textId="7EF2576D" w:rsidR="005E7154" w:rsidRPr="001B1630" w:rsidRDefault="005E7154" w:rsidP="00845BA0">
            <w:pPr>
              <w:pStyle w:val="Paragraph"/>
              <w:jc w:val="left"/>
              <w:rPr>
                <w:lang w:val="en-GB"/>
              </w:rPr>
            </w:pPr>
            <w:r w:rsidRPr="00625E46">
              <w:rPr>
                <w:lang w:val="en-US"/>
              </w:rPr>
              <w:t xml:space="preserve">No </w:t>
            </w:r>
            <w:r w:rsidR="00D858D0">
              <w:rPr>
                <w:lang w:val="en-GB"/>
              </w:rPr>
              <w:t>structures are affected by land acquisition for the OHTLs.</w:t>
            </w:r>
          </w:p>
        </w:tc>
        <w:tc>
          <w:tcPr>
            <w:tcW w:w="4079" w:type="dxa"/>
            <w:vAlign w:val="top"/>
          </w:tcPr>
          <w:p w14:paraId="15C879EE" w14:textId="495A31B3" w:rsidR="003D3764" w:rsidRPr="00625E46" w:rsidRDefault="00D858D0" w:rsidP="001B1630">
            <w:pPr>
              <w:pStyle w:val="Item1"/>
              <w:numPr>
                <w:ilvl w:val="0"/>
                <w:numId w:val="0"/>
              </w:numPr>
              <w:tabs>
                <w:tab w:val="clear" w:pos="454"/>
              </w:tabs>
              <w:jc w:val="left"/>
              <w:rPr>
                <w:lang w:val="en-US"/>
              </w:rPr>
            </w:pPr>
            <w:r>
              <w:rPr>
                <w:lang w:val="en-US"/>
              </w:rPr>
              <w:t>N/a (no structures are affected by the land acquisition for the OHTLs).</w:t>
            </w:r>
          </w:p>
        </w:tc>
      </w:tr>
      <w:tr w:rsidR="005B4B84" w:rsidRPr="00BA65D5" w14:paraId="0ADFC68D" w14:textId="77777777" w:rsidTr="00D857E2">
        <w:trPr>
          <w:trHeight w:val="868"/>
        </w:trPr>
        <w:tc>
          <w:tcPr>
            <w:tcW w:w="1432" w:type="dxa"/>
            <w:vAlign w:val="top"/>
          </w:tcPr>
          <w:p w14:paraId="529C870F" w14:textId="433E3062" w:rsidR="005B4B84" w:rsidRPr="00625E46" w:rsidRDefault="005B4B84" w:rsidP="005B4B84">
            <w:pPr>
              <w:pStyle w:val="Paragraph"/>
              <w:jc w:val="left"/>
              <w:rPr>
                <w:b/>
                <w:bCs/>
                <w:lang w:val="en-US"/>
              </w:rPr>
            </w:pPr>
            <w:r w:rsidRPr="00625E46">
              <w:rPr>
                <w:b/>
                <w:bCs/>
                <w:lang w:val="en-US"/>
              </w:rPr>
              <w:t>Loss of trees and perennial crops</w:t>
            </w:r>
          </w:p>
        </w:tc>
        <w:tc>
          <w:tcPr>
            <w:tcW w:w="1901" w:type="dxa"/>
            <w:vAlign w:val="top"/>
          </w:tcPr>
          <w:p w14:paraId="59F63AEA" w14:textId="11BBD40F" w:rsidR="005B4B84" w:rsidRPr="00625E46" w:rsidRDefault="005B4B84" w:rsidP="005B4B84">
            <w:pPr>
              <w:pStyle w:val="Paragraph"/>
              <w:jc w:val="left"/>
              <w:rPr>
                <w:rFonts w:cs="Arial"/>
                <w:szCs w:val="18"/>
                <w:lang w:val="en-US"/>
              </w:rPr>
            </w:pPr>
            <w:r w:rsidRPr="00625E46">
              <w:rPr>
                <w:rFonts w:cs="Arial"/>
                <w:szCs w:val="18"/>
                <w:lang w:val="en-US"/>
              </w:rPr>
              <w:t>Owner of</w:t>
            </w:r>
            <w:r w:rsidRPr="00625E46">
              <w:rPr>
                <w:lang w:val="en-US"/>
              </w:rPr>
              <w:t xml:space="preserve"> </w:t>
            </w:r>
            <w:r w:rsidRPr="00625E46">
              <w:rPr>
                <w:rFonts w:cs="Arial"/>
                <w:szCs w:val="18"/>
                <w:lang w:val="en-US"/>
              </w:rPr>
              <w:t xml:space="preserve">perennial trees and perennial crops </w:t>
            </w:r>
          </w:p>
        </w:tc>
        <w:tc>
          <w:tcPr>
            <w:tcW w:w="3108" w:type="dxa"/>
            <w:vAlign w:val="top"/>
          </w:tcPr>
          <w:p w14:paraId="563F157F" w14:textId="3A8C4C99" w:rsidR="005B4B84" w:rsidRPr="00625E46" w:rsidRDefault="005B4B84" w:rsidP="005B4B84">
            <w:pPr>
              <w:spacing w:line="240" w:lineRule="atLeast"/>
              <w:contextualSpacing/>
              <w:rPr>
                <w:lang w:val="en-US"/>
              </w:rPr>
            </w:pPr>
            <w:r w:rsidRPr="00625E46">
              <w:rPr>
                <w:lang w:val="en-US"/>
              </w:rPr>
              <w:t>Cash compensation at full replacement cost</w:t>
            </w:r>
          </w:p>
        </w:tc>
        <w:tc>
          <w:tcPr>
            <w:tcW w:w="3654" w:type="dxa"/>
            <w:vAlign w:val="top"/>
          </w:tcPr>
          <w:p w14:paraId="4D2897F5" w14:textId="36C3B4E7" w:rsidR="003D3764" w:rsidRPr="00625E46" w:rsidRDefault="00D858D0" w:rsidP="005B4B84">
            <w:pPr>
              <w:pStyle w:val="Paragraph"/>
              <w:jc w:val="left"/>
              <w:rPr>
                <w:lang w:val="en-US"/>
              </w:rPr>
            </w:pPr>
            <w:r w:rsidRPr="00625E46">
              <w:rPr>
                <w:lang w:val="en-US"/>
              </w:rPr>
              <w:t xml:space="preserve">No </w:t>
            </w:r>
            <w:r>
              <w:rPr>
                <w:lang w:val="en-GB"/>
              </w:rPr>
              <w:t>trees or perennial crops are affected by land acquisition for the OHTLs.</w:t>
            </w:r>
          </w:p>
        </w:tc>
        <w:tc>
          <w:tcPr>
            <w:tcW w:w="4079" w:type="dxa"/>
            <w:vAlign w:val="top"/>
          </w:tcPr>
          <w:p w14:paraId="295A5E48" w14:textId="01498571" w:rsidR="0093769F" w:rsidRPr="00625E46" w:rsidRDefault="00D858D0" w:rsidP="001B1630">
            <w:pPr>
              <w:pStyle w:val="Item1"/>
              <w:numPr>
                <w:ilvl w:val="0"/>
                <w:numId w:val="0"/>
              </w:numPr>
              <w:tabs>
                <w:tab w:val="clear" w:pos="454"/>
              </w:tabs>
              <w:jc w:val="left"/>
              <w:rPr>
                <w:lang w:val="en-US"/>
              </w:rPr>
            </w:pPr>
            <w:r>
              <w:rPr>
                <w:lang w:val="en-US"/>
              </w:rPr>
              <w:t xml:space="preserve">N/a (no </w:t>
            </w:r>
            <w:r>
              <w:t>trees or perennial crops</w:t>
            </w:r>
            <w:r>
              <w:rPr>
                <w:lang w:val="en-US"/>
              </w:rPr>
              <w:t xml:space="preserve"> are affected by the land acquisition for the OHTLs).</w:t>
            </w:r>
          </w:p>
        </w:tc>
      </w:tr>
      <w:tr w:rsidR="007120F5" w:rsidRPr="00BA65D5" w14:paraId="477423E7" w14:textId="77777777" w:rsidTr="0036504D">
        <w:trPr>
          <w:trHeight w:val="132"/>
        </w:trPr>
        <w:tc>
          <w:tcPr>
            <w:tcW w:w="1432" w:type="dxa"/>
            <w:vAlign w:val="top"/>
          </w:tcPr>
          <w:p w14:paraId="0F0811F1" w14:textId="77777777" w:rsidR="007120F5" w:rsidRPr="00625E46" w:rsidRDefault="007120F5" w:rsidP="005B4B84">
            <w:pPr>
              <w:pStyle w:val="Paragraph"/>
              <w:jc w:val="left"/>
              <w:rPr>
                <w:b/>
                <w:bCs/>
                <w:lang w:val="en-US"/>
              </w:rPr>
            </w:pPr>
            <w:r w:rsidRPr="00625E46">
              <w:rPr>
                <w:b/>
                <w:bCs/>
                <w:lang w:val="en-US"/>
              </w:rPr>
              <w:t>Loss of annual crops</w:t>
            </w:r>
          </w:p>
        </w:tc>
        <w:tc>
          <w:tcPr>
            <w:tcW w:w="1901" w:type="dxa"/>
            <w:vAlign w:val="top"/>
          </w:tcPr>
          <w:p w14:paraId="2BCEE2EC" w14:textId="2EA060A2" w:rsidR="007120F5" w:rsidRPr="00625E46" w:rsidRDefault="007120F5" w:rsidP="005B4B84">
            <w:pPr>
              <w:pStyle w:val="Paragraph"/>
              <w:jc w:val="left"/>
              <w:rPr>
                <w:rFonts w:cs="Arial"/>
                <w:szCs w:val="18"/>
                <w:lang w:val="en-US"/>
              </w:rPr>
            </w:pPr>
            <w:r w:rsidRPr="00625E46">
              <w:rPr>
                <w:rFonts w:cs="Arial"/>
                <w:szCs w:val="18"/>
                <w:lang w:val="en-US"/>
              </w:rPr>
              <w:t>Owner / user of crops</w:t>
            </w:r>
          </w:p>
        </w:tc>
        <w:tc>
          <w:tcPr>
            <w:tcW w:w="3108" w:type="dxa"/>
            <w:vAlign w:val="top"/>
          </w:tcPr>
          <w:p w14:paraId="3AE44E47" w14:textId="77777777" w:rsidR="007120F5" w:rsidRPr="00625E46" w:rsidRDefault="007120F5" w:rsidP="005B4B84">
            <w:pPr>
              <w:spacing w:line="240" w:lineRule="atLeast"/>
              <w:contextualSpacing/>
              <w:rPr>
                <w:rFonts w:cs="Arial"/>
                <w:szCs w:val="18"/>
                <w:lang w:val="en-US"/>
              </w:rPr>
            </w:pPr>
            <w:r w:rsidRPr="00625E46">
              <w:rPr>
                <w:lang w:val="en-US"/>
              </w:rPr>
              <w:t>Cash compensation at full replacement cost</w:t>
            </w:r>
          </w:p>
        </w:tc>
        <w:tc>
          <w:tcPr>
            <w:tcW w:w="3654" w:type="dxa"/>
            <w:vAlign w:val="top"/>
          </w:tcPr>
          <w:p w14:paraId="18B9E110" w14:textId="77777777" w:rsidR="007120F5" w:rsidRPr="00625E46" w:rsidRDefault="007120F5" w:rsidP="00380890">
            <w:pPr>
              <w:pStyle w:val="Paragraph"/>
              <w:jc w:val="left"/>
              <w:rPr>
                <w:lang w:val="en-US"/>
              </w:rPr>
            </w:pPr>
            <w:r w:rsidRPr="00625E46">
              <w:rPr>
                <w:lang w:val="en-US"/>
              </w:rPr>
              <w:t>The land plots have already been acquired from all the PAPs / organisations.</w:t>
            </w:r>
          </w:p>
          <w:p w14:paraId="6B68E28C" w14:textId="249EAF9F" w:rsidR="00313F08" w:rsidRPr="00625E46" w:rsidRDefault="00313F08" w:rsidP="005B4B84">
            <w:pPr>
              <w:pStyle w:val="Paragraph"/>
              <w:jc w:val="left"/>
              <w:rPr>
                <w:lang w:val="en-US"/>
              </w:rPr>
            </w:pPr>
            <w:r w:rsidRPr="00625E46">
              <w:rPr>
                <w:lang w:val="en-US"/>
              </w:rPr>
              <w:t>No asset inventory and calculation of compensation for the loss annual crops during obtaining of easement rights for the OHTLs have been conducted yet (the compensation has been paid for land only when obtaining the easement rights).</w:t>
            </w:r>
          </w:p>
        </w:tc>
        <w:tc>
          <w:tcPr>
            <w:tcW w:w="4079" w:type="dxa"/>
            <w:vAlign w:val="top"/>
          </w:tcPr>
          <w:p w14:paraId="56800A8B" w14:textId="209A9C76" w:rsidR="007120F5" w:rsidRPr="00EE58A3" w:rsidRDefault="007120F5" w:rsidP="00E126D3">
            <w:pPr>
              <w:pStyle w:val="Item1"/>
              <w:numPr>
                <w:ilvl w:val="0"/>
                <w:numId w:val="10"/>
              </w:numPr>
              <w:tabs>
                <w:tab w:val="clear" w:pos="454"/>
              </w:tabs>
              <w:ind w:left="232" w:hanging="204"/>
              <w:jc w:val="left"/>
              <w:rPr>
                <w:lang w:val="en-US"/>
              </w:rPr>
            </w:pPr>
            <w:r w:rsidRPr="00EE58A3">
              <w:rPr>
                <w:lang w:val="en-US"/>
              </w:rPr>
              <w:t>PAPs</w:t>
            </w:r>
            <w:r w:rsidR="00C90368" w:rsidRPr="00EE58A3">
              <w:rPr>
                <w:lang w:val="en-US"/>
              </w:rPr>
              <w:t>/organisations</w:t>
            </w:r>
            <w:r w:rsidRPr="00EE58A3">
              <w:rPr>
                <w:lang w:val="en-US"/>
              </w:rPr>
              <w:t xml:space="preserve"> will be allowed to harvest crops if there are crops on land </w:t>
            </w:r>
            <w:r w:rsidR="001517BC" w:rsidRPr="00EE58A3">
              <w:rPr>
                <w:lang w:val="en-US"/>
              </w:rPr>
              <w:t>prior</w:t>
            </w:r>
            <w:r w:rsidRPr="00EE58A3">
              <w:rPr>
                <w:lang w:val="en-US"/>
              </w:rPr>
              <w:t xml:space="preserve"> to construction; or </w:t>
            </w:r>
          </w:p>
          <w:p w14:paraId="5367C2C4" w14:textId="329AFA97" w:rsidR="00313F08" w:rsidRPr="00EE58A3" w:rsidRDefault="00D858D0" w:rsidP="00E126D3">
            <w:pPr>
              <w:pStyle w:val="Item1"/>
              <w:numPr>
                <w:ilvl w:val="0"/>
                <w:numId w:val="10"/>
              </w:numPr>
              <w:tabs>
                <w:tab w:val="clear" w:pos="454"/>
              </w:tabs>
              <w:ind w:left="232" w:hanging="204"/>
              <w:jc w:val="left"/>
              <w:rPr>
                <w:lang w:val="en-US"/>
              </w:rPr>
            </w:pPr>
            <w:r w:rsidRPr="00EE58A3">
              <w:rPr>
                <w:lang w:val="en-US"/>
              </w:rPr>
              <w:t>Provide c</w:t>
            </w:r>
            <w:r w:rsidR="00313F08" w:rsidRPr="00EE58A3">
              <w:rPr>
                <w:lang w:val="en-US"/>
              </w:rPr>
              <w:t>ompensation</w:t>
            </w:r>
            <w:r w:rsidRPr="00EE58A3">
              <w:rPr>
                <w:lang w:val="en-US"/>
              </w:rPr>
              <w:t xml:space="preserve"> at full replacement cost based on results of the asset inventory</w:t>
            </w:r>
            <w:r w:rsidR="00313F08" w:rsidRPr="00EE58A3">
              <w:rPr>
                <w:lang w:val="en-US"/>
              </w:rPr>
              <w:t>.</w:t>
            </w:r>
            <w:r w:rsidR="00E03D3E" w:rsidRPr="00EE58A3">
              <w:rPr>
                <w:lang w:val="en-US"/>
              </w:rPr>
              <w:t xml:space="preserve"> According to information obtained during the socioeconomic survey in September 2024, the PAPs cultivate the following 4 types of crops: wheat, corn, sunflower and rapeseed (changing the cultivated crops from one year to another). The Company made a commitment to compensate for the most expensive type of crop as determined by the valuation expert.</w:t>
            </w:r>
          </w:p>
          <w:p w14:paraId="51772622" w14:textId="77777777" w:rsidR="007120F5" w:rsidRPr="00AF6A1D" w:rsidRDefault="00313F08" w:rsidP="00313F08">
            <w:pPr>
              <w:pStyle w:val="Item1"/>
              <w:numPr>
                <w:ilvl w:val="0"/>
                <w:numId w:val="0"/>
              </w:numPr>
              <w:tabs>
                <w:tab w:val="clear" w:pos="454"/>
              </w:tabs>
              <w:ind w:left="232"/>
              <w:jc w:val="left"/>
              <w:rPr>
                <w:lang w:val="en-US"/>
              </w:rPr>
            </w:pPr>
            <w:r w:rsidRPr="00EE58A3">
              <w:rPr>
                <w:lang w:val="en-US"/>
              </w:rPr>
              <w:t>The amount of compensation to be provided is to cover relevant taxes (i.e. income tax and VAT) and transaction costs</w:t>
            </w:r>
            <w:r w:rsidR="007120F5" w:rsidRPr="00AF6A1D">
              <w:rPr>
                <w:lang w:val="en-US"/>
              </w:rPr>
              <w:t>.</w:t>
            </w:r>
          </w:p>
          <w:p w14:paraId="2E46C02B" w14:textId="25D67730" w:rsidR="006236BB" w:rsidRPr="00AF6A1D" w:rsidRDefault="006236BB" w:rsidP="006236BB">
            <w:pPr>
              <w:rPr>
                <w:lang w:val="en-US"/>
              </w:rPr>
            </w:pPr>
            <w:r w:rsidRPr="00EE58A3">
              <w:rPr>
                <w:lang w:val="en-US"/>
              </w:rPr>
              <w:t xml:space="preserve">Loss of crops might occur not only at the Project construction stage but is also applicable during the Project operation stage: access to the OHTL might be required during its maintenance. The crops might be lost due to </w:t>
            </w:r>
            <w:r w:rsidR="001050BC" w:rsidRPr="00EE58A3">
              <w:rPr>
                <w:lang w:val="en-US"/>
              </w:rPr>
              <w:t xml:space="preserve">the </w:t>
            </w:r>
            <w:r w:rsidRPr="00EE58A3">
              <w:rPr>
                <w:lang w:val="en-US"/>
              </w:rPr>
              <w:t xml:space="preserve">access of relevant machinery and conducting of </w:t>
            </w:r>
            <w:r w:rsidR="00A540A9" w:rsidRPr="00EE58A3">
              <w:rPr>
                <w:lang w:val="en-US"/>
              </w:rPr>
              <w:t xml:space="preserve">occasional </w:t>
            </w:r>
            <w:r w:rsidRPr="00EE58A3">
              <w:rPr>
                <w:lang w:val="en-US"/>
              </w:rPr>
              <w:t>maintenance work.</w:t>
            </w:r>
          </w:p>
          <w:p w14:paraId="18E5EAF9" w14:textId="0A253CCA" w:rsidR="006236BB" w:rsidRPr="00AF6A1D" w:rsidRDefault="006236BB" w:rsidP="006236BB">
            <w:pPr>
              <w:rPr>
                <w:lang w:val="en-GB"/>
              </w:rPr>
            </w:pPr>
            <w:r w:rsidRPr="00AF6A1D">
              <w:rPr>
                <w:lang w:val="en-GB"/>
              </w:rPr>
              <w:lastRenderedPageBreak/>
              <w:t xml:space="preserve">In case conducting of maintenance work is required, compensation for the lost crops will be provided </w:t>
            </w:r>
            <w:r w:rsidR="007C378D" w:rsidRPr="00AF6A1D">
              <w:rPr>
                <w:lang w:val="en-GB"/>
              </w:rPr>
              <w:t xml:space="preserve">for the particular type of </w:t>
            </w:r>
            <w:r w:rsidR="001B1630" w:rsidRPr="00AF6A1D">
              <w:rPr>
                <w:lang w:val="en-GB"/>
              </w:rPr>
              <w:t xml:space="preserve">the </w:t>
            </w:r>
            <w:r w:rsidR="007C378D" w:rsidRPr="00AF6A1D">
              <w:rPr>
                <w:lang w:val="en-GB"/>
              </w:rPr>
              <w:t>lost crop</w:t>
            </w:r>
            <w:r w:rsidR="001B1630" w:rsidRPr="00AF6A1D">
              <w:rPr>
                <w:lang w:val="en-GB"/>
              </w:rPr>
              <w:t>s</w:t>
            </w:r>
            <w:r w:rsidRPr="00AF6A1D">
              <w:rPr>
                <w:lang w:val="en-GB"/>
              </w:rPr>
              <w:t xml:space="preserve">. </w:t>
            </w:r>
          </w:p>
        </w:tc>
      </w:tr>
      <w:tr w:rsidR="005B4B84" w:rsidRPr="00BA65D5" w14:paraId="463961F3" w14:textId="77777777" w:rsidTr="0036504D">
        <w:trPr>
          <w:trHeight w:val="526"/>
        </w:trPr>
        <w:tc>
          <w:tcPr>
            <w:tcW w:w="1432" w:type="dxa"/>
            <w:vMerge w:val="restart"/>
            <w:vAlign w:val="top"/>
          </w:tcPr>
          <w:p w14:paraId="3F49D149" w14:textId="77777777" w:rsidR="005B4B84" w:rsidRPr="00625E46" w:rsidRDefault="005B4B84" w:rsidP="005B4B84">
            <w:pPr>
              <w:pStyle w:val="Paragraph"/>
              <w:jc w:val="left"/>
              <w:rPr>
                <w:b/>
                <w:bCs/>
                <w:lang w:val="en-US"/>
              </w:rPr>
            </w:pPr>
            <w:r w:rsidRPr="00625E46">
              <w:rPr>
                <w:b/>
                <w:bCs/>
                <w:lang w:val="en-US"/>
              </w:rPr>
              <w:lastRenderedPageBreak/>
              <w:t>Loss of source of livelihood</w:t>
            </w:r>
          </w:p>
        </w:tc>
        <w:tc>
          <w:tcPr>
            <w:tcW w:w="1901" w:type="dxa"/>
            <w:vAlign w:val="top"/>
          </w:tcPr>
          <w:p w14:paraId="19CF182A" w14:textId="6CA8F746" w:rsidR="005B4B84" w:rsidRPr="00625E46" w:rsidRDefault="005B4B84" w:rsidP="005B4B84">
            <w:pPr>
              <w:pStyle w:val="Paragraph"/>
              <w:jc w:val="left"/>
              <w:rPr>
                <w:lang w:val="en-US"/>
              </w:rPr>
            </w:pPr>
            <w:bookmarkStart w:id="204" w:name="_Hlk101862600"/>
            <w:r w:rsidRPr="00625E46">
              <w:rPr>
                <w:lang w:val="en-US"/>
              </w:rPr>
              <w:t xml:space="preserve">Affected persons </w:t>
            </w:r>
            <w:r w:rsidR="000D55F0" w:rsidRPr="00625E46">
              <w:rPr>
                <w:lang w:val="en-US"/>
              </w:rPr>
              <w:t xml:space="preserve">(individual farmers) </w:t>
            </w:r>
            <w:r w:rsidRPr="00625E46">
              <w:rPr>
                <w:lang w:val="en-US"/>
              </w:rPr>
              <w:t>practicing land-based livelihood</w:t>
            </w:r>
            <w:bookmarkEnd w:id="204"/>
          </w:p>
        </w:tc>
        <w:tc>
          <w:tcPr>
            <w:tcW w:w="3108" w:type="dxa"/>
            <w:vAlign w:val="top"/>
          </w:tcPr>
          <w:p w14:paraId="38DED1DC" w14:textId="77777777" w:rsidR="005B4B84" w:rsidRPr="00625E46" w:rsidRDefault="005B4B84" w:rsidP="005B4B84">
            <w:pPr>
              <w:pStyle w:val="Item1"/>
              <w:tabs>
                <w:tab w:val="clear" w:pos="454"/>
              </w:tabs>
              <w:jc w:val="left"/>
              <w:rPr>
                <w:lang w:val="en-US"/>
              </w:rPr>
            </w:pPr>
            <w:r w:rsidRPr="00625E46">
              <w:rPr>
                <w:lang w:val="en-US"/>
              </w:rPr>
              <w:t>Support to find alternative land of similar size and same or higher quality;</w:t>
            </w:r>
          </w:p>
          <w:p w14:paraId="5725AD27" w14:textId="77777777" w:rsidR="005B4B84" w:rsidRPr="00625E46" w:rsidRDefault="005B4B84" w:rsidP="005B4B84">
            <w:pPr>
              <w:pStyle w:val="Item1"/>
              <w:tabs>
                <w:tab w:val="clear" w:pos="454"/>
              </w:tabs>
              <w:jc w:val="left"/>
              <w:rPr>
                <w:lang w:val="en-US"/>
              </w:rPr>
            </w:pPr>
            <w:r w:rsidRPr="00625E46">
              <w:rPr>
                <w:lang w:val="en-US"/>
              </w:rPr>
              <w:t>Assistance in obtaining official land title for the new land plot;</w:t>
            </w:r>
          </w:p>
          <w:p w14:paraId="5B708EE7" w14:textId="590FF0EB" w:rsidR="005B4B84" w:rsidRPr="00625E46" w:rsidRDefault="005B4B84" w:rsidP="005B4B84">
            <w:pPr>
              <w:pStyle w:val="Item1"/>
              <w:tabs>
                <w:tab w:val="clear" w:pos="454"/>
              </w:tabs>
              <w:jc w:val="left"/>
              <w:rPr>
                <w:lang w:val="en-US"/>
              </w:rPr>
            </w:pPr>
            <w:r w:rsidRPr="00625E46">
              <w:rPr>
                <w:lang w:val="en-US"/>
              </w:rPr>
              <w:t xml:space="preserve">Other forms of assistance to ensure successful acquisition of alternative land plot by </w:t>
            </w:r>
            <w:r w:rsidR="0073027D" w:rsidRPr="00625E46">
              <w:rPr>
                <w:lang w:val="en-US"/>
              </w:rPr>
              <w:t>a PAP</w:t>
            </w:r>
            <w:r w:rsidRPr="00625E46">
              <w:rPr>
                <w:lang w:val="en-US"/>
              </w:rPr>
              <w:t xml:space="preserve"> (in preparing new land plot for </w:t>
            </w:r>
            <w:r w:rsidR="0073027D" w:rsidRPr="00625E46">
              <w:rPr>
                <w:lang w:val="en-US"/>
              </w:rPr>
              <w:t xml:space="preserve">conducting </w:t>
            </w:r>
            <w:r w:rsidRPr="00625E46">
              <w:rPr>
                <w:lang w:val="en-US"/>
              </w:rPr>
              <w:t>agricultur</w:t>
            </w:r>
            <w:r w:rsidR="0073027D" w:rsidRPr="00625E46">
              <w:rPr>
                <w:lang w:val="en-US"/>
              </w:rPr>
              <w:t>al activities</w:t>
            </w:r>
            <w:r w:rsidRPr="00625E46">
              <w:rPr>
                <w:lang w:val="en-US"/>
              </w:rPr>
              <w:t>, etc.).</w:t>
            </w:r>
          </w:p>
        </w:tc>
        <w:tc>
          <w:tcPr>
            <w:tcW w:w="3654" w:type="dxa"/>
            <w:vAlign w:val="top"/>
          </w:tcPr>
          <w:p w14:paraId="082716AD" w14:textId="54DF732E" w:rsidR="005B4B84" w:rsidRPr="00625E46" w:rsidRDefault="000E0B9A" w:rsidP="005B4B84">
            <w:pPr>
              <w:spacing w:line="240" w:lineRule="atLeast"/>
              <w:contextualSpacing/>
              <w:rPr>
                <w:rFonts w:cs="Arial"/>
                <w:szCs w:val="18"/>
                <w:lang w:val="en-US"/>
              </w:rPr>
            </w:pPr>
            <w:r>
              <w:rPr>
                <w:lang w:val="en-US"/>
              </w:rPr>
              <w:t>No individual landowners practicing land-based livelihoods on the affected land plots have been identified among the PAPs.</w:t>
            </w:r>
          </w:p>
        </w:tc>
        <w:tc>
          <w:tcPr>
            <w:tcW w:w="4079" w:type="dxa"/>
            <w:vAlign w:val="top"/>
          </w:tcPr>
          <w:p w14:paraId="458AFF54" w14:textId="39E9D113" w:rsidR="001050BC" w:rsidRPr="00AF6A1D" w:rsidRDefault="000E0B9A" w:rsidP="001050BC">
            <w:pPr>
              <w:rPr>
                <w:lang w:val="en-US"/>
              </w:rPr>
            </w:pPr>
            <w:r w:rsidRPr="00EE58A3">
              <w:rPr>
                <w:lang w:val="en-US"/>
              </w:rPr>
              <w:t xml:space="preserve">Not applicable. </w:t>
            </w:r>
            <w:r w:rsidR="001050BC" w:rsidRPr="00EE58A3">
              <w:rPr>
                <w:lang w:val="en-US"/>
              </w:rPr>
              <w:t xml:space="preserve">No individual landowners practicing land-based livelihoods on </w:t>
            </w:r>
            <w:r w:rsidRPr="00EE58A3">
              <w:rPr>
                <w:lang w:val="en-US"/>
              </w:rPr>
              <w:t xml:space="preserve">the </w:t>
            </w:r>
            <w:r w:rsidR="001050BC" w:rsidRPr="00EE58A3">
              <w:rPr>
                <w:lang w:val="en-US"/>
              </w:rPr>
              <w:t>affected land plots have been identified among the PAPs.</w:t>
            </w:r>
            <w:r w:rsidR="001050BC" w:rsidRPr="00AF6A1D">
              <w:rPr>
                <w:lang w:val="en-US"/>
              </w:rPr>
              <w:t xml:space="preserve"> </w:t>
            </w:r>
            <w:r w:rsidR="001050BC" w:rsidRPr="00EE58A3">
              <w:rPr>
                <w:lang w:val="en-US"/>
              </w:rPr>
              <w:t>Individual landowners rent out their land plots to the commercial agricultural organisations.</w:t>
            </w:r>
            <w:r w:rsidR="001050BC" w:rsidRPr="00AF6A1D">
              <w:rPr>
                <w:lang w:val="en-US"/>
              </w:rPr>
              <w:t xml:space="preserve"> Impact associated with the potential rent</w:t>
            </w:r>
            <w:r w:rsidR="00C75AC2" w:rsidRPr="00AF6A1D">
              <w:rPr>
                <w:lang w:val="en-US"/>
              </w:rPr>
              <w:t>al</w:t>
            </w:r>
            <w:r w:rsidR="001050BC" w:rsidRPr="00AF6A1D">
              <w:rPr>
                <w:lang w:val="en-US"/>
              </w:rPr>
              <w:t xml:space="preserve"> income is considered in the line “Affected persons</w:t>
            </w:r>
            <w:r w:rsidR="009827CA" w:rsidRPr="00AF6A1D">
              <w:rPr>
                <w:lang w:val="en-US"/>
              </w:rPr>
              <w:t xml:space="preserve"> / organisations</w:t>
            </w:r>
            <w:r w:rsidR="001050BC" w:rsidRPr="00AF6A1D">
              <w:rPr>
                <w:lang w:val="en-US"/>
              </w:rPr>
              <w:t xml:space="preserve"> practicing enterprise-based livelihood” below.</w:t>
            </w:r>
          </w:p>
          <w:p w14:paraId="27461250" w14:textId="2FA3A084" w:rsidR="001050BC" w:rsidRPr="00AF6A1D" w:rsidRDefault="009827CA" w:rsidP="009827CA">
            <w:pPr>
              <w:rPr>
                <w:lang w:val="en-US"/>
              </w:rPr>
            </w:pPr>
            <w:r w:rsidRPr="00AF6A1D">
              <w:rPr>
                <w:lang w:val="en-US"/>
              </w:rPr>
              <w:t>Potential loss of revenues for agricultural organisations (businesses) is also considered in the line “Affected persons / organisations practicing enterprise-based livelihood” below.</w:t>
            </w:r>
          </w:p>
        </w:tc>
      </w:tr>
      <w:tr w:rsidR="00DA3DC5" w:rsidRPr="00BA65D5" w14:paraId="25869022" w14:textId="77777777" w:rsidTr="00845BA0">
        <w:trPr>
          <w:trHeight w:val="1833"/>
        </w:trPr>
        <w:tc>
          <w:tcPr>
            <w:tcW w:w="1432" w:type="dxa"/>
            <w:vMerge/>
            <w:vAlign w:val="top"/>
          </w:tcPr>
          <w:p w14:paraId="398C3E2F" w14:textId="77777777" w:rsidR="00DA3DC5" w:rsidRPr="00625E46" w:rsidRDefault="00DA3DC5" w:rsidP="00DA3DC5">
            <w:pPr>
              <w:pStyle w:val="Paragraph"/>
              <w:jc w:val="left"/>
              <w:rPr>
                <w:b/>
                <w:bCs/>
                <w:lang w:val="en-US"/>
              </w:rPr>
            </w:pPr>
          </w:p>
        </w:tc>
        <w:tc>
          <w:tcPr>
            <w:tcW w:w="1901" w:type="dxa"/>
          </w:tcPr>
          <w:p w14:paraId="543A5987" w14:textId="548D733D" w:rsidR="00DA3DC5" w:rsidRPr="00625E46" w:rsidRDefault="00DA3DC5" w:rsidP="00DA3DC5">
            <w:pPr>
              <w:pStyle w:val="Paragraph"/>
              <w:jc w:val="left"/>
              <w:rPr>
                <w:lang w:val="en-US"/>
              </w:rPr>
            </w:pPr>
            <w:r w:rsidRPr="00625E46">
              <w:rPr>
                <w:lang w:val="en-US"/>
              </w:rPr>
              <w:t>Affected persons practicing wage-based livelihood (employees working in businesses, including agricultural organisations affected by the Project)</w:t>
            </w:r>
          </w:p>
        </w:tc>
        <w:tc>
          <w:tcPr>
            <w:tcW w:w="3108" w:type="dxa"/>
            <w:vAlign w:val="top"/>
          </w:tcPr>
          <w:p w14:paraId="018C3497" w14:textId="77777777" w:rsidR="00DA3DC5" w:rsidRPr="00625E46" w:rsidRDefault="00DA3DC5" w:rsidP="00E126D3">
            <w:pPr>
              <w:pStyle w:val="Item1"/>
              <w:numPr>
                <w:ilvl w:val="0"/>
                <w:numId w:val="10"/>
              </w:numPr>
              <w:tabs>
                <w:tab w:val="clear" w:pos="454"/>
              </w:tabs>
              <w:ind w:left="232" w:hanging="204"/>
              <w:jc w:val="left"/>
              <w:rPr>
                <w:lang w:val="en-US"/>
              </w:rPr>
            </w:pPr>
            <w:r w:rsidRPr="00625E46">
              <w:rPr>
                <w:lang w:val="en-US"/>
              </w:rPr>
              <w:t>Where a person is losing employment (or employment is suspended) because the business is affected by a project, the company will provide compensation during the period required to re-establish business;</w:t>
            </w:r>
          </w:p>
          <w:p w14:paraId="5D8982AF" w14:textId="7ACA4584" w:rsidR="00DA3DC5" w:rsidRPr="00625E46" w:rsidRDefault="00DA3DC5" w:rsidP="00E126D3">
            <w:pPr>
              <w:pStyle w:val="Item1"/>
              <w:numPr>
                <w:ilvl w:val="0"/>
                <w:numId w:val="10"/>
              </w:numPr>
              <w:tabs>
                <w:tab w:val="clear" w:pos="454"/>
              </w:tabs>
              <w:ind w:left="232" w:hanging="204"/>
              <w:jc w:val="left"/>
              <w:rPr>
                <w:lang w:val="en-US"/>
              </w:rPr>
            </w:pPr>
            <w:r w:rsidRPr="00625E46">
              <w:rPr>
                <w:lang w:val="en-US"/>
              </w:rPr>
              <w:t>Where the business has to close, the company will provide 6 months salary as compensation to the affected employees.</w:t>
            </w:r>
          </w:p>
        </w:tc>
        <w:tc>
          <w:tcPr>
            <w:tcW w:w="3654" w:type="dxa"/>
            <w:vAlign w:val="top"/>
          </w:tcPr>
          <w:p w14:paraId="7F6749F7" w14:textId="3CD9CFCB" w:rsidR="00DA3DC5" w:rsidRPr="00625E46" w:rsidRDefault="00DA3DC5" w:rsidP="00DA3DC5">
            <w:pPr>
              <w:spacing w:line="240" w:lineRule="atLeast"/>
              <w:contextualSpacing/>
              <w:rPr>
                <w:rFonts w:cs="Arial"/>
                <w:szCs w:val="18"/>
                <w:lang w:val="en-US"/>
              </w:rPr>
            </w:pPr>
            <w:r w:rsidRPr="00625E46">
              <w:rPr>
                <w:rFonts w:cs="Arial"/>
                <w:szCs w:val="18"/>
                <w:lang w:val="en-US"/>
              </w:rPr>
              <w:t>No compensation for the loss of wage-based livelihood has been provided.</w:t>
            </w:r>
          </w:p>
        </w:tc>
        <w:tc>
          <w:tcPr>
            <w:tcW w:w="4079" w:type="dxa"/>
            <w:vAlign w:val="top"/>
          </w:tcPr>
          <w:p w14:paraId="5B7DCCDF" w14:textId="6EF19B7B" w:rsidR="009827CA" w:rsidRPr="00AF6A1D" w:rsidRDefault="009827CA" w:rsidP="009827CA">
            <w:pPr>
              <w:pStyle w:val="Item1"/>
              <w:numPr>
                <w:ilvl w:val="0"/>
                <w:numId w:val="0"/>
              </w:numPr>
              <w:tabs>
                <w:tab w:val="clear" w:pos="454"/>
              </w:tabs>
              <w:jc w:val="left"/>
              <w:rPr>
                <w:lang w:val="en-US"/>
              </w:rPr>
            </w:pPr>
            <w:r>
              <w:rPr>
                <w:lang w:val="en-US"/>
              </w:rPr>
              <w:t xml:space="preserve">No impacts on persons practicing wage-based livelihoods due to the land acquisition have been </w:t>
            </w:r>
            <w:r w:rsidRPr="00AF6A1D">
              <w:rPr>
                <w:lang w:val="en-US"/>
              </w:rPr>
              <w:t xml:space="preserve">identified. According to information obtained during interviews with representatives of the agricultural organisations, implementation of the </w:t>
            </w:r>
            <w:r w:rsidR="004B0206" w:rsidRPr="00EE58A3">
              <w:rPr>
                <w:lang w:val="en-US"/>
              </w:rPr>
              <w:t>P</w:t>
            </w:r>
            <w:r w:rsidRPr="00EE58A3">
              <w:rPr>
                <w:lang w:val="en-US"/>
              </w:rPr>
              <w:t>roject will not lead to losing or suspension of employment of any employees.</w:t>
            </w:r>
            <w:r w:rsidRPr="00AF6A1D">
              <w:rPr>
                <w:lang w:val="en-US"/>
              </w:rPr>
              <w:t xml:space="preserve"> </w:t>
            </w:r>
            <w:r w:rsidRPr="00EE58A3">
              <w:rPr>
                <w:lang w:val="en-US"/>
              </w:rPr>
              <w:t>Provision of no additional compensation is required</w:t>
            </w:r>
            <w:r w:rsidRPr="00AF6A1D">
              <w:rPr>
                <w:lang w:val="en-US"/>
              </w:rPr>
              <w:t>.</w:t>
            </w:r>
          </w:p>
          <w:p w14:paraId="08C4E10A" w14:textId="08657F22" w:rsidR="009827CA" w:rsidRPr="00AF6A1D" w:rsidRDefault="009827CA" w:rsidP="001B1630">
            <w:pPr>
              <w:rPr>
                <w:lang w:val="en-US"/>
              </w:rPr>
            </w:pPr>
            <w:r w:rsidRPr="00AF6A1D">
              <w:rPr>
                <w:lang w:val="en-US"/>
              </w:rPr>
              <w:t>If in the course of the LRP implementation impacts on wage-based livelihoods are identified, the following compensation measures will be provided:</w:t>
            </w:r>
          </w:p>
          <w:p w14:paraId="0B0560E9" w14:textId="344860F1" w:rsidR="00DA3DC5" w:rsidRPr="00625E46" w:rsidRDefault="00DA3DC5" w:rsidP="00E126D3">
            <w:pPr>
              <w:pStyle w:val="Item1"/>
              <w:numPr>
                <w:ilvl w:val="0"/>
                <w:numId w:val="10"/>
              </w:numPr>
              <w:tabs>
                <w:tab w:val="clear" w:pos="454"/>
              </w:tabs>
              <w:ind w:left="232" w:hanging="204"/>
              <w:jc w:val="left"/>
              <w:rPr>
                <w:lang w:val="en-US"/>
              </w:rPr>
            </w:pPr>
            <w:r w:rsidRPr="00AF6A1D">
              <w:rPr>
                <w:lang w:val="en-US"/>
              </w:rPr>
              <w:t>If employment is suspended, provide cash compensation equivalent to a salary for the period of suspension</w:t>
            </w:r>
            <w:r w:rsidRPr="00625E46">
              <w:rPr>
                <w:lang w:val="en-US"/>
              </w:rPr>
              <w:t xml:space="preserve"> to the affected employees, whose period of employment and previous income have been verified by the employer;</w:t>
            </w:r>
          </w:p>
          <w:p w14:paraId="68638D07" w14:textId="77777777" w:rsidR="00DA3DC5" w:rsidRPr="00625E46" w:rsidRDefault="00DA3DC5" w:rsidP="00E126D3">
            <w:pPr>
              <w:pStyle w:val="Item1"/>
              <w:numPr>
                <w:ilvl w:val="0"/>
                <w:numId w:val="10"/>
              </w:numPr>
              <w:tabs>
                <w:tab w:val="clear" w:pos="454"/>
              </w:tabs>
              <w:ind w:left="232" w:hanging="204"/>
              <w:jc w:val="left"/>
              <w:rPr>
                <w:lang w:val="en-US"/>
              </w:rPr>
            </w:pPr>
            <w:r w:rsidRPr="00625E46">
              <w:rPr>
                <w:lang w:val="en-US"/>
              </w:rPr>
              <w:lastRenderedPageBreak/>
              <w:t>If business has to close, provide cash compensation equivalent to a 6-month salary to the affected employees, whose period of employment and previous income have been verified by the employer;</w:t>
            </w:r>
          </w:p>
          <w:p w14:paraId="388D7321" w14:textId="71A97348" w:rsidR="00DA3DC5" w:rsidRPr="00625E46" w:rsidRDefault="00DA3DC5" w:rsidP="00E126D3">
            <w:pPr>
              <w:pStyle w:val="Item1"/>
              <w:numPr>
                <w:ilvl w:val="0"/>
                <w:numId w:val="10"/>
              </w:numPr>
              <w:tabs>
                <w:tab w:val="clear" w:pos="454"/>
              </w:tabs>
              <w:ind w:left="232" w:hanging="204"/>
              <w:jc w:val="left"/>
              <w:rPr>
                <w:rFonts w:cs="Arial"/>
                <w:szCs w:val="18"/>
                <w:lang w:val="en-US"/>
              </w:rPr>
            </w:pPr>
            <w:r w:rsidRPr="00625E46">
              <w:rPr>
                <w:lang w:val="en-US"/>
              </w:rPr>
              <w:t xml:space="preserve">Provide opportunity for participation in relevant livelihood restoration programmes (see Section </w:t>
            </w:r>
            <w:r w:rsidRPr="00625E46">
              <w:rPr>
                <w:lang w:val="en-US"/>
              </w:rPr>
              <w:fldChar w:fldCharType="begin"/>
            </w:r>
            <w:r w:rsidRPr="00625E46">
              <w:rPr>
                <w:lang w:val="en-US"/>
              </w:rPr>
              <w:instrText xml:space="preserve"> REF _Ref174025225 \r \h </w:instrText>
            </w:r>
            <w:r w:rsidRPr="00625E46">
              <w:rPr>
                <w:lang w:val="en-US"/>
              </w:rPr>
            </w:r>
            <w:r w:rsidRPr="00625E46">
              <w:rPr>
                <w:lang w:val="en-US"/>
              </w:rPr>
              <w:fldChar w:fldCharType="separate"/>
            </w:r>
            <w:r w:rsidR="00A52536">
              <w:rPr>
                <w:lang w:val="en-US"/>
              </w:rPr>
              <w:t>12</w:t>
            </w:r>
            <w:r w:rsidRPr="00625E46">
              <w:rPr>
                <w:lang w:val="en-US"/>
              </w:rPr>
              <w:fldChar w:fldCharType="end"/>
            </w:r>
            <w:r w:rsidRPr="00625E46">
              <w:rPr>
                <w:lang w:val="en-US"/>
              </w:rPr>
              <w:t xml:space="preserve"> below).</w:t>
            </w:r>
          </w:p>
        </w:tc>
      </w:tr>
      <w:tr w:rsidR="00DA3DC5" w:rsidRPr="00BA65D5" w14:paraId="4C70E45A" w14:textId="77777777" w:rsidTr="00307142">
        <w:trPr>
          <w:trHeight w:val="1535"/>
        </w:trPr>
        <w:tc>
          <w:tcPr>
            <w:tcW w:w="0" w:type="dxa"/>
            <w:vMerge/>
            <w:vAlign w:val="top"/>
          </w:tcPr>
          <w:p w14:paraId="226F8DC8" w14:textId="77777777" w:rsidR="00DA3DC5" w:rsidRPr="00625E46" w:rsidRDefault="00DA3DC5" w:rsidP="00DA3DC5">
            <w:pPr>
              <w:pStyle w:val="Paragraph"/>
              <w:jc w:val="left"/>
              <w:rPr>
                <w:b/>
                <w:bCs/>
                <w:lang w:val="en-US"/>
              </w:rPr>
            </w:pPr>
          </w:p>
        </w:tc>
        <w:tc>
          <w:tcPr>
            <w:tcW w:w="0" w:type="dxa"/>
            <w:vAlign w:val="top"/>
          </w:tcPr>
          <w:p w14:paraId="6991FAF3" w14:textId="6369A925" w:rsidR="00DA3DC5" w:rsidRPr="00625E46" w:rsidRDefault="00DA3DC5" w:rsidP="00DA3DC5">
            <w:pPr>
              <w:pStyle w:val="Paragraph"/>
              <w:jc w:val="left"/>
              <w:rPr>
                <w:lang w:val="en-US"/>
              </w:rPr>
            </w:pPr>
            <w:r w:rsidRPr="00625E46">
              <w:rPr>
                <w:lang w:val="en-US"/>
              </w:rPr>
              <w:t>Affected persons</w:t>
            </w:r>
            <w:r w:rsidR="009827CA">
              <w:rPr>
                <w:lang w:val="en-US"/>
              </w:rPr>
              <w:t xml:space="preserve"> / organisations</w:t>
            </w:r>
            <w:r w:rsidRPr="00625E46">
              <w:rPr>
                <w:lang w:val="en-US"/>
              </w:rPr>
              <w:t xml:space="preserve"> practicing enterprise-based livelihood</w:t>
            </w:r>
          </w:p>
        </w:tc>
        <w:tc>
          <w:tcPr>
            <w:tcW w:w="0" w:type="dxa"/>
            <w:vAlign w:val="top"/>
          </w:tcPr>
          <w:p w14:paraId="587BC10F" w14:textId="7DAD9FA9" w:rsidR="00DA3DC5" w:rsidRPr="00625E46" w:rsidRDefault="00DA3DC5" w:rsidP="00DA3DC5">
            <w:pPr>
              <w:spacing w:line="240" w:lineRule="atLeast"/>
              <w:contextualSpacing/>
              <w:rPr>
                <w:lang w:val="en-US"/>
              </w:rPr>
            </w:pPr>
            <w:r w:rsidRPr="00625E46">
              <w:rPr>
                <w:lang w:val="en-US"/>
              </w:rPr>
              <w:t>Compensation in cash for any immoveable structures belonging to the business per replacement rates for structures.</w:t>
            </w:r>
          </w:p>
          <w:p w14:paraId="1EAA3BE9" w14:textId="25223CD0" w:rsidR="00DA3DC5" w:rsidRPr="00625E46" w:rsidRDefault="00DA3DC5" w:rsidP="00DA3DC5">
            <w:pPr>
              <w:spacing w:line="240" w:lineRule="atLeast"/>
              <w:contextualSpacing/>
              <w:rPr>
                <w:lang w:val="en-US"/>
              </w:rPr>
            </w:pPr>
            <w:r w:rsidRPr="00625E46">
              <w:rPr>
                <w:lang w:val="en-US"/>
              </w:rPr>
              <w:t>Compensation for moving heavy equipment or the like.</w:t>
            </w:r>
          </w:p>
          <w:p w14:paraId="5564D4C6" w14:textId="3386DF4B" w:rsidR="00DA3DC5" w:rsidRPr="00625E46" w:rsidRDefault="00DA3DC5" w:rsidP="00DA3DC5">
            <w:pPr>
              <w:spacing w:line="240" w:lineRule="atLeast"/>
              <w:contextualSpacing/>
              <w:rPr>
                <w:lang w:val="en-US"/>
              </w:rPr>
            </w:pPr>
            <w:r w:rsidRPr="00625E46">
              <w:rPr>
                <w:lang w:val="en-US"/>
              </w:rPr>
              <w:t>Compensation or replacement of land if land is formally held.</w:t>
            </w:r>
          </w:p>
          <w:p w14:paraId="385721DA" w14:textId="3214C122" w:rsidR="00DA3DC5" w:rsidRPr="00625E46" w:rsidRDefault="00DA3DC5" w:rsidP="00DA3DC5">
            <w:pPr>
              <w:spacing w:line="240" w:lineRule="atLeast"/>
              <w:contextualSpacing/>
              <w:rPr>
                <w:lang w:val="en-US"/>
              </w:rPr>
            </w:pPr>
            <w:r w:rsidRPr="00625E46">
              <w:rPr>
                <w:lang w:val="en-US"/>
              </w:rPr>
              <w:t>Assistance for business relocation to a proper agreed site.</w:t>
            </w:r>
          </w:p>
          <w:p w14:paraId="525E47B1" w14:textId="4871415F" w:rsidR="00DA3DC5" w:rsidRPr="00625E46" w:rsidRDefault="00DA3DC5" w:rsidP="00DA3DC5">
            <w:pPr>
              <w:spacing w:line="240" w:lineRule="atLeast"/>
              <w:contextualSpacing/>
              <w:rPr>
                <w:lang w:val="en-US"/>
              </w:rPr>
            </w:pPr>
            <w:r w:rsidRPr="00625E46">
              <w:rPr>
                <w:lang w:val="en-US"/>
              </w:rPr>
              <w:t xml:space="preserve">Compensation for loss of income experienced between the occurrence of the impact and the time that the business can reasonably be expected to </w:t>
            </w:r>
          </w:p>
          <w:p w14:paraId="610C6A1B" w14:textId="77777777" w:rsidR="00DA3DC5" w:rsidRPr="00625E46" w:rsidRDefault="00DA3DC5" w:rsidP="00DA3DC5">
            <w:pPr>
              <w:spacing w:line="240" w:lineRule="atLeast"/>
              <w:contextualSpacing/>
              <w:rPr>
                <w:lang w:val="en-US"/>
              </w:rPr>
            </w:pPr>
            <w:r w:rsidRPr="00625E46">
              <w:rPr>
                <w:lang w:val="en-US"/>
              </w:rPr>
              <w:t>be reinstated (typically three to six months for small businesses in emerging economies).</w:t>
            </w:r>
          </w:p>
          <w:p w14:paraId="20552375" w14:textId="5C2BCE15" w:rsidR="00DA3DC5" w:rsidRPr="00625E46" w:rsidRDefault="00DA3DC5" w:rsidP="00DA3DC5">
            <w:pPr>
              <w:spacing w:line="240" w:lineRule="atLeast"/>
              <w:contextualSpacing/>
              <w:rPr>
                <w:lang w:val="en-US"/>
              </w:rPr>
            </w:pPr>
            <w:r w:rsidRPr="00625E46">
              <w:rPr>
                <w:lang w:val="en-US"/>
              </w:rPr>
              <w:t>Compensating for cost of physical relocation of equipment and structures, if applicable, and for any legal (reregistration) and other costs.</w:t>
            </w:r>
          </w:p>
        </w:tc>
        <w:tc>
          <w:tcPr>
            <w:tcW w:w="0" w:type="dxa"/>
            <w:vAlign w:val="top"/>
          </w:tcPr>
          <w:p w14:paraId="1CEB09F6" w14:textId="17AB4443" w:rsidR="00F264AD" w:rsidRDefault="007A44DD" w:rsidP="00DA3DC5">
            <w:pPr>
              <w:spacing w:line="240" w:lineRule="atLeast"/>
              <w:contextualSpacing/>
              <w:rPr>
                <w:rFonts w:cs="Arial"/>
                <w:szCs w:val="18"/>
                <w:lang w:val="en-US"/>
              </w:rPr>
            </w:pPr>
            <w:r w:rsidRPr="007A44DD">
              <w:rPr>
                <w:rFonts w:cs="Arial"/>
                <w:b/>
                <w:bCs/>
                <w:szCs w:val="18"/>
                <w:lang w:val="en-US"/>
              </w:rPr>
              <w:t>For landowners:</w:t>
            </w:r>
            <w:r>
              <w:rPr>
                <w:rFonts w:cs="Arial"/>
                <w:szCs w:val="18"/>
                <w:lang w:val="en-US"/>
              </w:rPr>
              <w:t xml:space="preserve"> </w:t>
            </w:r>
          </w:p>
          <w:p w14:paraId="7D0FFDF6" w14:textId="5ECFBE8C" w:rsidR="007A44DD" w:rsidRDefault="00F264AD" w:rsidP="00DA3DC5">
            <w:pPr>
              <w:spacing w:line="240" w:lineRule="atLeast"/>
              <w:contextualSpacing/>
              <w:rPr>
                <w:rFonts w:cs="Arial"/>
                <w:szCs w:val="18"/>
                <w:lang w:val="en-US"/>
              </w:rPr>
            </w:pPr>
            <w:r>
              <w:rPr>
                <w:rFonts w:cs="Arial"/>
                <w:szCs w:val="18"/>
                <w:lang w:val="en-US"/>
              </w:rPr>
              <w:t>C</w:t>
            </w:r>
            <w:r w:rsidR="007A44DD">
              <w:rPr>
                <w:rFonts w:cs="Arial"/>
                <w:szCs w:val="18"/>
                <w:lang w:val="en-US"/>
              </w:rPr>
              <w:t>ompensation for the potential losses / inconveniences associated with the easement has been provided as part of the payment for establishment of the easement rights.</w:t>
            </w:r>
          </w:p>
          <w:p w14:paraId="65D3C7F7" w14:textId="00748CD2" w:rsidR="009F1A2D" w:rsidRDefault="00A540A9" w:rsidP="00DA3DC5">
            <w:pPr>
              <w:spacing w:line="240" w:lineRule="atLeast"/>
              <w:contextualSpacing/>
              <w:rPr>
                <w:rFonts w:cs="Arial"/>
                <w:szCs w:val="18"/>
                <w:lang w:val="en-US"/>
              </w:rPr>
            </w:pPr>
            <w:r>
              <w:rPr>
                <w:rFonts w:cs="Arial"/>
                <w:szCs w:val="18"/>
                <w:lang w:val="en-US"/>
              </w:rPr>
              <w:t xml:space="preserve">Individual landowners leasing their land plots to agricultural organisations (land users) might be potentially affected by the decrease of value of their land </w:t>
            </w:r>
            <w:r w:rsidR="009F1A2D">
              <w:rPr>
                <w:rFonts w:cs="Arial"/>
                <w:szCs w:val="18"/>
                <w:lang w:val="en-US"/>
              </w:rPr>
              <w:t xml:space="preserve">being crossed by the OHTLs, </w:t>
            </w:r>
            <w:r w:rsidR="009F1A2D">
              <w:rPr>
                <w:lang w:val="en-GB"/>
              </w:rPr>
              <w:t xml:space="preserve">and therefore </w:t>
            </w:r>
            <w:r w:rsidR="007A44DD">
              <w:rPr>
                <w:lang w:val="en-GB"/>
              </w:rPr>
              <w:t xml:space="preserve">by decrease </w:t>
            </w:r>
            <w:r w:rsidR="009F1A2D">
              <w:rPr>
                <w:lang w:val="en-GB"/>
              </w:rPr>
              <w:t xml:space="preserve">of the amount of rental income received by PAPs </w:t>
            </w:r>
            <w:r w:rsidR="007A44DD">
              <w:rPr>
                <w:lang w:val="en-GB"/>
              </w:rPr>
              <w:t>renting</w:t>
            </w:r>
            <w:r w:rsidR="009F1A2D">
              <w:rPr>
                <w:lang w:val="en-GB"/>
              </w:rPr>
              <w:t xml:space="preserve"> it</w:t>
            </w:r>
            <w:r w:rsidR="007A44DD">
              <w:rPr>
                <w:lang w:val="en-GB"/>
              </w:rPr>
              <w:t xml:space="preserve"> out</w:t>
            </w:r>
            <w:r w:rsidR="009F1A2D">
              <w:rPr>
                <w:rFonts w:cs="Arial"/>
                <w:szCs w:val="18"/>
                <w:lang w:val="en-US"/>
              </w:rPr>
              <w:t xml:space="preserve">. </w:t>
            </w:r>
          </w:p>
          <w:p w14:paraId="37B1BBC2" w14:textId="1F47837B" w:rsidR="00142607" w:rsidRPr="00AF6A1D" w:rsidRDefault="007A44DD" w:rsidP="00DA3DC5">
            <w:pPr>
              <w:spacing w:line="240" w:lineRule="atLeast"/>
              <w:contextualSpacing/>
              <w:rPr>
                <w:rFonts w:cs="Arial"/>
                <w:szCs w:val="18"/>
                <w:lang w:val="en-US"/>
              </w:rPr>
            </w:pPr>
            <w:r>
              <w:rPr>
                <w:rFonts w:cs="Arial"/>
                <w:szCs w:val="18"/>
                <w:lang w:val="en-US"/>
              </w:rPr>
              <w:t xml:space="preserve">As indicated </w:t>
            </w:r>
            <w:r w:rsidRPr="00AF6A1D">
              <w:rPr>
                <w:rFonts w:cs="Arial"/>
                <w:szCs w:val="18"/>
                <w:lang w:val="en-US"/>
              </w:rPr>
              <w:t>above, c</w:t>
            </w:r>
            <w:r w:rsidR="00142607" w:rsidRPr="00AF6A1D">
              <w:rPr>
                <w:rFonts w:cs="Arial"/>
                <w:szCs w:val="18"/>
                <w:lang w:val="en-US"/>
              </w:rPr>
              <w:t>ompensation for this potential type of loss is provided as part of</w:t>
            </w:r>
            <w:r w:rsidR="000E0B9A" w:rsidRPr="00AF6A1D">
              <w:rPr>
                <w:rFonts w:cs="Arial"/>
                <w:szCs w:val="18"/>
                <w:lang w:val="en-US"/>
              </w:rPr>
              <w:t xml:space="preserve"> the</w:t>
            </w:r>
            <w:r w:rsidR="00142607" w:rsidRPr="00AF6A1D">
              <w:rPr>
                <w:rFonts w:cs="Arial"/>
                <w:szCs w:val="18"/>
                <w:lang w:val="en-US"/>
              </w:rPr>
              <w:t xml:space="preserve"> payment for establishment of easement on land plots.</w:t>
            </w:r>
          </w:p>
          <w:p w14:paraId="53682746" w14:textId="5F3839A5" w:rsidR="00A540A9" w:rsidRDefault="00142607" w:rsidP="00DA3DC5">
            <w:pPr>
              <w:spacing w:line="240" w:lineRule="atLeast"/>
              <w:contextualSpacing/>
              <w:rPr>
                <w:lang w:val="en-GB"/>
              </w:rPr>
            </w:pPr>
            <w:r w:rsidRPr="00AF6A1D">
              <w:rPr>
                <w:rFonts w:cs="Arial"/>
                <w:szCs w:val="18"/>
                <w:lang w:val="en-US"/>
              </w:rPr>
              <w:t>In addition, a</w:t>
            </w:r>
            <w:r w:rsidR="009F1A2D" w:rsidRPr="00AF6A1D">
              <w:rPr>
                <w:rFonts w:cs="Arial"/>
                <w:szCs w:val="18"/>
                <w:lang w:val="en-US"/>
              </w:rPr>
              <w:t xml:space="preserve">s confirmed by the valuation expert, </w:t>
            </w:r>
            <w:r w:rsidR="009F1A2D" w:rsidRPr="00EE58A3">
              <w:rPr>
                <w:rFonts w:cs="Arial"/>
                <w:szCs w:val="18"/>
                <w:lang w:val="en-US"/>
              </w:rPr>
              <w:t>th</w:t>
            </w:r>
            <w:r w:rsidR="007A44DD" w:rsidRPr="00EE58A3">
              <w:rPr>
                <w:rFonts w:cs="Arial"/>
                <w:szCs w:val="18"/>
                <w:lang w:val="en-US"/>
              </w:rPr>
              <w:t>e potential</w:t>
            </w:r>
            <w:r w:rsidR="009F1A2D" w:rsidRPr="00EE58A3">
              <w:rPr>
                <w:rFonts w:cs="Arial"/>
                <w:szCs w:val="18"/>
                <w:lang w:val="en-US"/>
              </w:rPr>
              <w:t xml:space="preserve"> decrease </w:t>
            </w:r>
            <w:r w:rsidR="009F1A2D" w:rsidRPr="00EE58A3">
              <w:rPr>
                <w:rFonts w:cs="Arial"/>
                <w:szCs w:val="18"/>
                <w:lang w:val="en-GB"/>
              </w:rPr>
              <w:t>in value</w:t>
            </w:r>
            <w:r w:rsidR="009F1A2D" w:rsidRPr="00EE58A3">
              <w:rPr>
                <w:rFonts w:cs="Arial"/>
                <w:szCs w:val="18"/>
                <w:lang w:val="en-US"/>
              </w:rPr>
              <w:t xml:space="preserve"> is unlikely </w:t>
            </w:r>
            <w:r w:rsidRPr="00EE58A3">
              <w:rPr>
                <w:rFonts w:cs="Arial"/>
                <w:szCs w:val="18"/>
                <w:lang w:val="en-US"/>
              </w:rPr>
              <w:t xml:space="preserve">to happen </w:t>
            </w:r>
            <w:r w:rsidR="009F1A2D" w:rsidRPr="00EE58A3">
              <w:rPr>
                <w:rFonts w:cs="Arial"/>
                <w:szCs w:val="18"/>
                <w:lang w:val="en-US"/>
              </w:rPr>
              <w:t>as the presence of the OHTL</w:t>
            </w:r>
            <w:r w:rsidR="003E71CE" w:rsidRPr="00EE58A3">
              <w:rPr>
                <w:rFonts w:cs="Arial"/>
                <w:szCs w:val="18"/>
                <w:lang w:val="en-US"/>
              </w:rPr>
              <w:t>s</w:t>
            </w:r>
            <w:r w:rsidR="009F1A2D" w:rsidRPr="00EE58A3">
              <w:rPr>
                <w:rFonts w:cs="Arial"/>
                <w:szCs w:val="18"/>
                <w:lang w:val="en-US"/>
              </w:rPr>
              <w:t xml:space="preserve"> will not </w:t>
            </w:r>
            <w:r w:rsidR="003E71CE" w:rsidRPr="00EE58A3">
              <w:rPr>
                <w:rFonts w:cs="Arial"/>
                <w:szCs w:val="18"/>
                <w:lang w:val="en-US"/>
              </w:rPr>
              <w:t>impede</w:t>
            </w:r>
            <w:r w:rsidR="009F1A2D" w:rsidRPr="00EE58A3">
              <w:rPr>
                <w:rFonts w:cs="Arial"/>
                <w:szCs w:val="18"/>
                <w:lang w:val="en-US"/>
              </w:rPr>
              <w:t xml:space="preserve"> conducting agricultural activities </w:t>
            </w:r>
            <w:r w:rsidR="009F1A2D" w:rsidRPr="00EE58A3">
              <w:rPr>
                <w:lang w:val="en-GB"/>
              </w:rPr>
              <w:t>apart from during the period of the OHTLs’ construction and occasional maintenance</w:t>
            </w:r>
            <w:r w:rsidR="009F1A2D" w:rsidRPr="00AF6A1D">
              <w:rPr>
                <w:lang w:val="en-GB"/>
              </w:rPr>
              <w:t xml:space="preserve">. Decrease in value </w:t>
            </w:r>
            <w:r w:rsidR="009F1A2D" w:rsidRPr="00AF6A1D">
              <w:rPr>
                <w:lang w:val="en-GB"/>
              </w:rPr>
              <w:lastRenderedPageBreak/>
              <w:t xml:space="preserve">is </w:t>
            </w:r>
            <w:r w:rsidR="003E71CE" w:rsidRPr="00AF6A1D">
              <w:rPr>
                <w:lang w:val="en-GB"/>
              </w:rPr>
              <w:t xml:space="preserve">also </w:t>
            </w:r>
            <w:r w:rsidR="009F1A2D" w:rsidRPr="00AF6A1D">
              <w:rPr>
                <w:lang w:val="en-GB"/>
              </w:rPr>
              <w:t>unlikely for land plot</w:t>
            </w:r>
            <w:r w:rsidR="009F1A2D">
              <w:rPr>
                <w:lang w:val="en-GB"/>
              </w:rPr>
              <w:t xml:space="preserve">s where OHTLs’ </w:t>
            </w:r>
            <w:r w:rsidR="003E71CE">
              <w:rPr>
                <w:lang w:val="en-GB"/>
              </w:rPr>
              <w:t xml:space="preserve">poles are located </w:t>
            </w:r>
            <w:r w:rsidR="009F1A2D">
              <w:rPr>
                <w:lang w:val="en-GB"/>
              </w:rPr>
              <w:t xml:space="preserve">limiting access to </w:t>
            </w:r>
            <w:r w:rsidR="003E71CE">
              <w:rPr>
                <w:lang w:val="en-GB"/>
              </w:rPr>
              <w:t xml:space="preserve">the </w:t>
            </w:r>
            <w:r w:rsidR="009F1A2D">
              <w:rPr>
                <w:lang w:val="en-GB"/>
              </w:rPr>
              <w:t>arable land (see</w:t>
            </w:r>
            <w:r>
              <w:rPr>
                <w:lang w:val="en-GB"/>
              </w:rPr>
              <w:t xml:space="preserve"> “Loss of access to land”</w:t>
            </w:r>
            <w:r w:rsidR="009F1A2D">
              <w:rPr>
                <w:lang w:val="en-GB"/>
              </w:rPr>
              <w:t xml:space="preserve"> below).</w:t>
            </w:r>
            <w:r>
              <w:rPr>
                <w:lang w:val="en-GB"/>
              </w:rPr>
              <w:t xml:space="preserve"> Land users interviewed during the survey conducted in September 16-20, 2024</w:t>
            </w:r>
            <w:r w:rsidR="007A44DD">
              <w:rPr>
                <w:lang w:val="en-GB"/>
              </w:rPr>
              <w:t>,</w:t>
            </w:r>
            <w:r>
              <w:rPr>
                <w:lang w:val="en-GB"/>
              </w:rPr>
              <w:t xml:space="preserve"> also confirmed that </w:t>
            </w:r>
            <w:r w:rsidR="007A44DD">
              <w:rPr>
                <w:lang w:val="en-GB"/>
              </w:rPr>
              <w:t xml:space="preserve">the potential </w:t>
            </w:r>
            <w:r>
              <w:rPr>
                <w:lang w:val="en-GB"/>
              </w:rPr>
              <w:t>decrease of the rental income is unlikely to happen due to establishment of easements.</w:t>
            </w:r>
          </w:p>
          <w:p w14:paraId="140FE570" w14:textId="11315B3C" w:rsidR="003E71CE" w:rsidRDefault="003E71CE" w:rsidP="00DA3DC5">
            <w:pPr>
              <w:spacing w:line="240" w:lineRule="atLeast"/>
              <w:contextualSpacing/>
              <w:rPr>
                <w:rFonts w:cs="Arial"/>
                <w:szCs w:val="18"/>
                <w:lang w:val="en-US"/>
              </w:rPr>
            </w:pPr>
            <w:r>
              <w:rPr>
                <w:rFonts w:cs="Arial"/>
                <w:lang w:val="en-US"/>
              </w:rPr>
              <w:t>Nevertheless, compensation for the loss of access to land due to poles will be provided to landowners and land users (see below).</w:t>
            </w:r>
          </w:p>
          <w:p w14:paraId="652FB5AD" w14:textId="77777777" w:rsidR="00A540A9" w:rsidRDefault="00A540A9" w:rsidP="00DA3DC5">
            <w:pPr>
              <w:spacing w:line="240" w:lineRule="atLeast"/>
              <w:contextualSpacing/>
              <w:rPr>
                <w:rFonts w:cs="Arial"/>
                <w:szCs w:val="18"/>
                <w:lang w:val="en-US"/>
              </w:rPr>
            </w:pPr>
          </w:p>
          <w:p w14:paraId="5DC0141D" w14:textId="61A6EFE3" w:rsidR="007A44DD" w:rsidRPr="007A44DD" w:rsidRDefault="007A44DD" w:rsidP="00DA3DC5">
            <w:pPr>
              <w:spacing w:line="240" w:lineRule="atLeast"/>
              <w:contextualSpacing/>
              <w:rPr>
                <w:rFonts w:cs="Arial"/>
                <w:b/>
                <w:bCs/>
                <w:szCs w:val="18"/>
                <w:lang w:val="en-US"/>
              </w:rPr>
            </w:pPr>
            <w:r>
              <w:rPr>
                <w:rFonts w:cs="Arial"/>
                <w:b/>
                <w:bCs/>
                <w:szCs w:val="18"/>
                <w:lang w:val="en-US"/>
              </w:rPr>
              <w:t>For land users:</w:t>
            </w:r>
          </w:p>
          <w:p w14:paraId="6E56906F" w14:textId="6D42B7FD" w:rsidR="00DA3DC5" w:rsidRPr="00625E46" w:rsidRDefault="0072692C" w:rsidP="00DA3DC5">
            <w:pPr>
              <w:spacing w:line="240" w:lineRule="atLeast"/>
              <w:contextualSpacing/>
              <w:rPr>
                <w:rFonts w:cs="Arial"/>
                <w:szCs w:val="18"/>
                <w:lang w:val="en-US"/>
              </w:rPr>
            </w:pPr>
            <w:r>
              <w:rPr>
                <w:rFonts w:cs="Arial"/>
                <w:szCs w:val="18"/>
                <w:lang w:val="en-US"/>
              </w:rPr>
              <w:t>B</w:t>
            </w:r>
            <w:r w:rsidR="00DA3DC5" w:rsidRPr="00625E46">
              <w:rPr>
                <w:rFonts w:cs="Arial"/>
                <w:szCs w:val="18"/>
                <w:lang w:val="en-US"/>
              </w:rPr>
              <w:t>usinesses conducting land-based activities (agricultural organisations) are affected by the Project.</w:t>
            </w:r>
            <w:r w:rsidR="005C1134">
              <w:rPr>
                <w:rFonts w:cs="Arial"/>
                <w:szCs w:val="18"/>
                <w:lang w:val="en-US"/>
              </w:rPr>
              <w:t xml:space="preserve"> The following types of compensation are relevant:</w:t>
            </w:r>
          </w:p>
          <w:p w14:paraId="4050537A" w14:textId="311AC2A9" w:rsidR="00DA3DC5" w:rsidRPr="00625E46" w:rsidRDefault="00DA3DC5" w:rsidP="00E126D3">
            <w:pPr>
              <w:pStyle w:val="Item1"/>
              <w:numPr>
                <w:ilvl w:val="0"/>
                <w:numId w:val="10"/>
              </w:numPr>
              <w:tabs>
                <w:tab w:val="clear" w:pos="454"/>
              </w:tabs>
              <w:ind w:left="232" w:hanging="204"/>
              <w:jc w:val="left"/>
              <w:rPr>
                <w:lang w:val="en-US"/>
              </w:rPr>
            </w:pPr>
            <w:r w:rsidRPr="00625E46">
              <w:rPr>
                <w:lang w:val="en-US"/>
              </w:rPr>
              <w:t>Compensation for loss of land – see above;</w:t>
            </w:r>
          </w:p>
          <w:p w14:paraId="5BD12B75" w14:textId="351939ED" w:rsidR="00DA3DC5" w:rsidRDefault="00DA3DC5" w:rsidP="00E126D3">
            <w:pPr>
              <w:pStyle w:val="Item1"/>
              <w:numPr>
                <w:ilvl w:val="0"/>
                <w:numId w:val="10"/>
              </w:numPr>
              <w:tabs>
                <w:tab w:val="clear" w:pos="454"/>
              </w:tabs>
              <w:ind w:left="232" w:hanging="204"/>
              <w:jc w:val="left"/>
              <w:rPr>
                <w:lang w:val="en-US"/>
              </w:rPr>
            </w:pPr>
            <w:r w:rsidRPr="00625E46">
              <w:rPr>
                <w:lang w:val="en-US"/>
              </w:rPr>
              <w:t xml:space="preserve">Compensation for loss of structures – </w:t>
            </w:r>
            <w:r w:rsidR="005C1134">
              <w:rPr>
                <w:lang w:val="en-US"/>
              </w:rPr>
              <w:t>not applicable (no structures affected)</w:t>
            </w:r>
            <w:r w:rsidRPr="00625E46">
              <w:rPr>
                <w:lang w:val="en-US"/>
              </w:rPr>
              <w:t>;</w:t>
            </w:r>
          </w:p>
          <w:p w14:paraId="5C3DC586" w14:textId="38AC52E4" w:rsidR="005C1134" w:rsidRDefault="005C1134" w:rsidP="00142607">
            <w:pPr>
              <w:pStyle w:val="Item1"/>
              <w:numPr>
                <w:ilvl w:val="0"/>
                <w:numId w:val="10"/>
              </w:numPr>
              <w:tabs>
                <w:tab w:val="clear" w:pos="454"/>
              </w:tabs>
              <w:ind w:left="232" w:hanging="204"/>
              <w:jc w:val="left"/>
              <w:rPr>
                <w:lang w:val="en-US"/>
              </w:rPr>
            </w:pPr>
            <w:r>
              <w:rPr>
                <w:lang w:val="en-US"/>
              </w:rPr>
              <w:t>Compensation for loss of trees and perennial crops – not applicable (no trees or perennial crops affected);</w:t>
            </w:r>
          </w:p>
          <w:p w14:paraId="5C2AA1F9" w14:textId="6980EC15" w:rsidR="005C1134" w:rsidRPr="005C1134" w:rsidRDefault="005C1134" w:rsidP="00142607">
            <w:pPr>
              <w:pStyle w:val="Item1"/>
              <w:numPr>
                <w:ilvl w:val="0"/>
                <w:numId w:val="10"/>
              </w:numPr>
              <w:tabs>
                <w:tab w:val="clear" w:pos="454"/>
              </w:tabs>
              <w:ind w:left="232" w:hanging="204"/>
              <w:jc w:val="left"/>
              <w:rPr>
                <w:lang w:val="en-US"/>
              </w:rPr>
            </w:pPr>
            <w:r>
              <w:rPr>
                <w:lang w:val="en-US"/>
              </w:rPr>
              <w:t xml:space="preserve">Compensation for annual crops – </w:t>
            </w:r>
            <w:r w:rsidR="00F264AD">
              <w:rPr>
                <w:lang w:val="en-US"/>
              </w:rPr>
              <w:t>see above</w:t>
            </w:r>
            <w:r>
              <w:rPr>
                <w:lang w:val="en-US"/>
              </w:rPr>
              <w:t>;</w:t>
            </w:r>
          </w:p>
          <w:p w14:paraId="5EE7DE5A" w14:textId="5041F130" w:rsidR="0072692C" w:rsidRPr="007A44DD" w:rsidRDefault="00DA3DC5" w:rsidP="007A44DD">
            <w:pPr>
              <w:pStyle w:val="Item1"/>
              <w:numPr>
                <w:ilvl w:val="0"/>
                <w:numId w:val="10"/>
              </w:numPr>
              <w:tabs>
                <w:tab w:val="clear" w:pos="454"/>
              </w:tabs>
              <w:ind w:left="232" w:hanging="204"/>
              <w:jc w:val="left"/>
              <w:rPr>
                <w:lang w:val="en-US"/>
              </w:rPr>
            </w:pPr>
            <w:r w:rsidRPr="00625E46">
              <w:rPr>
                <w:lang w:val="en-US"/>
              </w:rPr>
              <w:t>Compensating for cost of physical relocation of equipment and structures – not applicable, and for any legal (reregistration) and other costs – not applicable.</w:t>
            </w:r>
          </w:p>
        </w:tc>
        <w:tc>
          <w:tcPr>
            <w:tcW w:w="0" w:type="dxa"/>
            <w:vAlign w:val="top"/>
          </w:tcPr>
          <w:p w14:paraId="004A0EBF" w14:textId="785FFD21" w:rsidR="00DA3DC5" w:rsidRDefault="00DA3DC5" w:rsidP="00E126D3">
            <w:pPr>
              <w:pStyle w:val="Item1"/>
              <w:numPr>
                <w:ilvl w:val="0"/>
                <w:numId w:val="10"/>
              </w:numPr>
              <w:tabs>
                <w:tab w:val="clear" w:pos="454"/>
              </w:tabs>
              <w:ind w:left="232" w:hanging="204"/>
              <w:jc w:val="left"/>
              <w:rPr>
                <w:lang w:val="en-US"/>
              </w:rPr>
            </w:pPr>
            <w:bookmarkStart w:id="205" w:name="_Hlk137630800"/>
            <w:r w:rsidRPr="00625E46">
              <w:rPr>
                <w:lang w:val="en-US"/>
              </w:rPr>
              <w:lastRenderedPageBreak/>
              <w:t>Provision of compensation for loss of land – see above;</w:t>
            </w:r>
          </w:p>
          <w:p w14:paraId="7B9C9E02" w14:textId="594C78FE" w:rsidR="00F264AD" w:rsidRPr="00F264AD" w:rsidRDefault="00F264AD" w:rsidP="00F264AD">
            <w:pPr>
              <w:pStyle w:val="Item1"/>
              <w:numPr>
                <w:ilvl w:val="0"/>
                <w:numId w:val="10"/>
              </w:numPr>
              <w:tabs>
                <w:tab w:val="clear" w:pos="454"/>
              </w:tabs>
              <w:ind w:left="232" w:hanging="204"/>
              <w:jc w:val="left"/>
              <w:rPr>
                <w:lang w:val="en-US"/>
              </w:rPr>
            </w:pPr>
            <w:r w:rsidRPr="00625E46">
              <w:rPr>
                <w:lang w:val="en-US"/>
              </w:rPr>
              <w:t xml:space="preserve">Provision of compensation for loss of </w:t>
            </w:r>
            <w:r>
              <w:rPr>
                <w:lang w:val="en-US"/>
              </w:rPr>
              <w:t>access to land</w:t>
            </w:r>
            <w:r w:rsidRPr="00625E46">
              <w:rPr>
                <w:lang w:val="en-US"/>
              </w:rPr>
              <w:t xml:space="preserve"> – see </w:t>
            </w:r>
            <w:r>
              <w:rPr>
                <w:lang w:val="en-US"/>
              </w:rPr>
              <w:t>below;</w:t>
            </w:r>
          </w:p>
          <w:p w14:paraId="129DD7EA" w14:textId="1BD074A9" w:rsidR="00DA3DC5" w:rsidRPr="00625E46" w:rsidRDefault="00DA3DC5" w:rsidP="00E126D3">
            <w:pPr>
              <w:pStyle w:val="Item1"/>
              <w:numPr>
                <w:ilvl w:val="0"/>
                <w:numId w:val="10"/>
              </w:numPr>
              <w:tabs>
                <w:tab w:val="clear" w:pos="454"/>
              </w:tabs>
              <w:ind w:left="232" w:hanging="204"/>
              <w:jc w:val="left"/>
              <w:rPr>
                <w:lang w:val="en-US"/>
              </w:rPr>
            </w:pPr>
            <w:r w:rsidRPr="00625E46">
              <w:rPr>
                <w:lang w:val="en-US"/>
              </w:rPr>
              <w:t xml:space="preserve">Provision of opportunity for participation in relevant livelihood restoration programmes (see Section </w:t>
            </w:r>
            <w:r w:rsidRPr="00625E46">
              <w:rPr>
                <w:lang w:val="en-US"/>
              </w:rPr>
              <w:fldChar w:fldCharType="begin"/>
            </w:r>
            <w:r w:rsidRPr="00625E46">
              <w:rPr>
                <w:lang w:val="en-US"/>
              </w:rPr>
              <w:instrText xml:space="preserve"> REF _Ref174025048 \r \h </w:instrText>
            </w:r>
            <w:r w:rsidRPr="00625E46">
              <w:rPr>
                <w:lang w:val="en-US"/>
              </w:rPr>
            </w:r>
            <w:r w:rsidRPr="00625E46">
              <w:rPr>
                <w:lang w:val="en-US"/>
              </w:rPr>
              <w:fldChar w:fldCharType="separate"/>
            </w:r>
            <w:r w:rsidR="00A52536">
              <w:rPr>
                <w:lang w:val="en-US"/>
              </w:rPr>
              <w:t>12</w:t>
            </w:r>
            <w:r w:rsidRPr="00625E46">
              <w:rPr>
                <w:lang w:val="en-US"/>
              </w:rPr>
              <w:fldChar w:fldCharType="end"/>
            </w:r>
            <w:r w:rsidRPr="00625E46">
              <w:rPr>
                <w:lang w:val="en-US"/>
              </w:rPr>
              <w:t xml:space="preserve"> below).</w:t>
            </w:r>
            <w:bookmarkEnd w:id="205"/>
          </w:p>
        </w:tc>
      </w:tr>
      <w:tr w:rsidR="00DA3DC5" w:rsidRPr="00BA65D5" w14:paraId="397F6A13" w14:textId="77777777" w:rsidTr="0036504D">
        <w:trPr>
          <w:trHeight w:val="273"/>
        </w:trPr>
        <w:tc>
          <w:tcPr>
            <w:tcW w:w="1432" w:type="dxa"/>
            <w:vAlign w:val="top"/>
          </w:tcPr>
          <w:p w14:paraId="32DFC4A1" w14:textId="77777777" w:rsidR="00DA3DC5" w:rsidRPr="00625E46" w:rsidRDefault="00DA3DC5" w:rsidP="00DA3DC5">
            <w:pPr>
              <w:pStyle w:val="Paragraph"/>
              <w:jc w:val="left"/>
              <w:rPr>
                <w:b/>
                <w:bCs/>
                <w:lang w:val="en-US"/>
              </w:rPr>
            </w:pPr>
            <w:r w:rsidRPr="00625E46">
              <w:rPr>
                <w:b/>
                <w:bCs/>
                <w:lang w:val="en-US"/>
              </w:rPr>
              <w:lastRenderedPageBreak/>
              <w:t>Loss of access to land</w:t>
            </w:r>
          </w:p>
        </w:tc>
        <w:tc>
          <w:tcPr>
            <w:tcW w:w="1901" w:type="dxa"/>
            <w:vAlign w:val="top"/>
          </w:tcPr>
          <w:p w14:paraId="52040C7C" w14:textId="32FCB15A" w:rsidR="00DA3DC5" w:rsidRPr="00625E46" w:rsidRDefault="00DA3DC5" w:rsidP="00DA3DC5">
            <w:pPr>
              <w:pStyle w:val="Paragraph"/>
              <w:jc w:val="left"/>
              <w:rPr>
                <w:rFonts w:cs="Arial"/>
                <w:szCs w:val="18"/>
                <w:lang w:val="en-US"/>
              </w:rPr>
            </w:pPr>
            <w:r w:rsidRPr="00625E46">
              <w:rPr>
                <w:rFonts w:cs="Arial"/>
                <w:szCs w:val="18"/>
                <w:lang w:val="en-US"/>
              </w:rPr>
              <w:t xml:space="preserve">Landowners and land users – formal and informal </w:t>
            </w:r>
          </w:p>
        </w:tc>
        <w:tc>
          <w:tcPr>
            <w:tcW w:w="3108" w:type="dxa"/>
            <w:vAlign w:val="top"/>
          </w:tcPr>
          <w:p w14:paraId="005FDBF9" w14:textId="77777777" w:rsidR="00DA3DC5" w:rsidRPr="00625E46" w:rsidRDefault="00DA3DC5" w:rsidP="00E126D3">
            <w:pPr>
              <w:pStyle w:val="Item1"/>
              <w:numPr>
                <w:ilvl w:val="0"/>
                <w:numId w:val="10"/>
              </w:numPr>
              <w:tabs>
                <w:tab w:val="clear" w:pos="454"/>
              </w:tabs>
              <w:ind w:left="232" w:hanging="204"/>
              <w:jc w:val="left"/>
              <w:rPr>
                <w:lang w:val="en-US"/>
              </w:rPr>
            </w:pPr>
            <w:r w:rsidRPr="00625E46">
              <w:rPr>
                <w:lang w:val="en-US"/>
              </w:rPr>
              <w:t>Ensure continuous access to land if possible;</w:t>
            </w:r>
          </w:p>
          <w:p w14:paraId="78869AA6" w14:textId="77777777" w:rsidR="00DA3DC5" w:rsidRPr="00625E46" w:rsidDel="004549E3" w:rsidRDefault="00DA3DC5" w:rsidP="00E126D3">
            <w:pPr>
              <w:pStyle w:val="Item1"/>
              <w:numPr>
                <w:ilvl w:val="0"/>
                <w:numId w:val="10"/>
              </w:numPr>
              <w:tabs>
                <w:tab w:val="clear" w:pos="454"/>
              </w:tabs>
              <w:ind w:left="232" w:hanging="204"/>
              <w:jc w:val="left"/>
              <w:rPr>
                <w:rFonts w:cs="Arial"/>
                <w:szCs w:val="18"/>
                <w:lang w:val="en-US"/>
              </w:rPr>
            </w:pPr>
            <w:r w:rsidRPr="00625E46">
              <w:rPr>
                <w:lang w:val="en-US"/>
              </w:rPr>
              <w:t>If ensuring access to land is not possible, provide compensation for loss of land and/or relevant loss of land-based livelihood.</w:t>
            </w:r>
          </w:p>
        </w:tc>
        <w:tc>
          <w:tcPr>
            <w:tcW w:w="3654" w:type="dxa"/>
            <w:vAlign w:val="top"/>
          </w:tcPr>
          <w:p w14:paraId="52F06100" w14:textId="1BDDEECD" w:rsidR="00D349A0" w:rsidRPr="00AF6A1D" w:rsidRDefault="00D349A0" w:rsidP="00D349A0">
            <w:pPr>
              <w:rPr>
                <w:lang w:val="en-US"/>
              </w:rPr>
            </w:pPr>
            <w:r w:rsidRPr="00AF6A1D">
              <w:rPr>
                <w:lang w:val="en-US"/>
              </w:rPr>
              <w:t>There are some land plots along the OHTLs’ routes on which OHTLs’ poles will be placed. Access to this land will be limited as the agricultural machinery won’t be able to operate close to the poles, therefore limiting the area for conducting agricultural activities. This limitation on land user near the poles will be made on permanent basis.</w:t>
            </w:r>
          </w:p>
          <w:p w14:paraId="6731DF47" w14:textId="6262BEA7" w:rsidR="00D349A0" w:rsidRPr="00AF6A1D" w:rsidRDefault="00D349A0" w:rsidP="00D349A0">
            <w:pPr>
              <w:rPr>
                <w:lang w:val="en-US"/>
              </w:rPr>
            </w:pPr>
            <w:r w:rsidRPr="00AF6A1D">
              <w:rPr>
                <w:lang w:val="en-US"/>
              </w:rPr>
              <w:t>No compensation for loss of access to land has been provided in line with the national legislation.</w:t>
            </w:r>
          </w:p>
          <w:p w14:paraId="7B9E06B9" w14:textId="1036F411" w:rsidR="00DA3DC5" w:rsidRPr="00AF6A1D" w:rsidRDefault="00DA3DC5" w:rsidP="00DA3DC5">
            <w:pPr>
              <w:spacing w:line="240" w:lineRule="atLeast"/>
              <w:contextualSpacing/>
              <w:rPr>
                <w:rFonts w:cs="Arial"/>
                <w:szCs w:val="18"/>
                <w:lang w:val="en-US"/>
              </w:rPr>
            </w:pPr>
          </w:p>
        </w:tc>
        <w:tc>
          <w:tcPr>
            <w:tcW w:w="4079" w:type="dxa"/>
            <w:vAlign w:val="top"/>
          </w:tcPr>
          <w:p w14:paraId="78558C37" w14:textId="74E6E2B0" w:rsidR="009D343B" w:rsidRPr="00AF6A1D" w:rsidRDefault="00D349A0" w:rsidP="00EE58A3">
            <w:pPr>
              <w:pStyle w:val="Item1"/>
              <w:numPr>
                <w:ilvl w:val="0"/>
                <w:numId w:val="0"/>
              </w:numPr>
              <w:jc w:val="left"/>
            </w:pPr>
            <w:r w:rsidRPr="00EE58A3">
              <w:rPr>
                <w:lang w:val="en-US"/>
              </w:rPr>
              <w:t>Provide compensation to landowner for the loss of land near the poles (to be calculated as permanent loss of land at full replacement cost).</w:t>
            </w:r>
            <w:r w:rsidR="00AF6A1D" w:rsidRPr="00AF6A1D">
              <w:rPr>
                <w:lang w:val="en-US"/>
              </w:rPr>
              <w:t xml:space="preserve"> </w:t>
            </w:r>
            <w:r w:rsidR="009D343B" w:rsidRPr="00AF6A1D">
              <w:t>The lost area is determined as 300 m2 per pole</w:t>
            </w:r>
            <w:r w:rsidR="00AF6A1D" w:rsidRPr="00AF6A1D">
              <w:t>.</w:t>
            </w:r>
          </w:p>
          <w:p w14:paraId="3688DE48" w14:textId="0E5A53B7" w:rsidR="00BD5C14" w:rsidRPr="00AF6A1D" w:rsidRDefault="00BD5C14" w:rsidP="00BD5C14">
            <w:pPr>
              <w:rPr>
                <w:lang w:val="en-US"/>
              </w:rPr>
            </w:pPr>
            <w:r w:rsidRPr="00AF6A1D">
              <w:rPr>
                <w:lang w:val="en-US"/>
              </w:rPr>
              <w:t>Provide compensation at full replacement cost for the loss of annual crops to land users losing access to land near the poles:</w:t>
            </w:r>
          </w:p>
          <w:p w14:paraId="23DA55E7" w14:textId="745E468F" w:rsidR="00BD5C14" w:rsidRPr="00AF6A1D" w:rsidRDefault="00BD5C14" w:rsidP="00BD5C14">
            <w:pPr>
              <w:pStyle w:val="Item1"/>
              <w:numPr>
                <w:ilvl w:val="0"/>
                <w:numId w:val="10"/>
              </w:numPr>
              <w:tabs>
                <w:tab w:val="clear" w:pos="454"/>
              </w:tabs>
              <w:ind w:left="232" w:hanging="204"/>
              <w:jc w:val="left"/>
              <w:rPr>
                <w:lang w:val="en-US"/>
              </w:rPr>
            </w:pPr>
            <w:r w:rsidRPr="00AF6A1D">
              <w:rPr>
                <w:lang w:val="en-US"/>
              </w:rPr>
              <w:t>For land users owning the land compensation will be provided as a once-off payment;</w:t>
            </w:r>
          </w:p>
          <w:p w14:paraId="17231F96" w14:textId="3A7E21E3" w:rsidR="00DA3DC5" w:rsidRPr="00AF6A1D" w:rsidRDefault="00BD5C14" w:rsidP="001B1630">
            <w:pPr>
              <w:pStyle w:val="Item1"/>
              <w:numPr>
                <w:ilvl w:val="0"/>
                <w:numId w:val="10"/>
              </w:numPr>
              <w:tabs>
                <w:tab w:val="clear" w:pos="454"/>
              </w:tabs>
              <w:ind w:left="232" w:hanging="204"/>
              <w:jc w:val="left"/>
              <w:rPr>
                <w:lang w:val="en-US"/>
              </w:rPr>
            </w:pPr>
            <w:r w:rsidRPr="00AF6A1D">
              <w:rPr>
                <w:lang w:val="en-US"/>
              </w:rPr>
              <w:t>For land users leasing the land compensation is to be provided for the current year and each remaining year of the lease agreement in place between the landowner and the land user (the usual practice is to conclude lease agreements for 5 years). If no information is available on the terms of the land lease agreement, compensation for 5 years is to be provided.</w:t>
            </w:r>
          </w:p>
        </w:tc>
      </w:tr>
      <w:bookmarkEnd w:id="201"/>
    </w:tbl>
    <w:p w14:paraId="4E0E7FFB" w14:textId="77777777" w:rsidR="002B55D2" w:rsidRPr="00625E46" w:rsidRDefault="002B55D2" w:rsidP="000B3860">
      <w:pPr>
        <w:pStyle w:val="Paragraph"/>
        <w:rPr>
          <w:lang w:val="en-US"/>
        </w:rPr>
      </w:pPr>
    </w:p>
    <w:p w14:paraId="3D708B94" w14:textId="77777777" w:rsidR="002B55D2" w:rsidRPr="00625E46" w:rsidRDefault="002B55D2" w:rsidP="000B3860">
      <w:pPr>
        <w:pStyle w:val="Paragraph"/>
        <w:rPr>
          <w:lang w:val="en-US"/>
        </w:rPr>
        <w:sectPr w:rsidR="002B55D2" w:rsidRPr="00625E46" w:rsidSect="002B55D2">
          <w:headerReference w:type="default" r:id="rId35"/>
          <w:footerReference w:type="default" r:id="rId36"/>
          <w:pgSz w:w="16838" w:h="11906" w:orient="landscape" w:code="9"/>
          <w:pgMar w:top="1418" w:right="2268" w:bottom="1418" w:left="1985" w:header="567" w:footer="680" w:gutter="0"/>
          <w:cols w:space="708"/>
          <w:docGrid w:linePitch="360"/>
        </w:sectPr>
      </w:pPr>
    </w:p>
    <w:p w14:paraId="0E10CC84" w14:textId="0147E644" w:rsidR="0052080C" w:rsidRPr="00625E46" w:rsidRDefault="0052080C" w:rsidP="0052080C">
      <w:pPr>
        <w:pStyle w:val="Heading1"/>
        <w:rPr>
          <w:lang w:val="en-US"/>
        </w:rPr>
      </w:pPr>
      <w:bookmarkStart w:id="206" w:name="_Ref173946699"/>
      <w:bookmarkStart w:id="207" w:name="_Ref173946741"/>
      <w:bookmarkStart w:id="208" w:name="_Ref174020214"/>
      <w:bookmarkStart w:id="209" w:name="_Ref174025048"/>
      <w:bookmarkStart w:id="210" w:name="_Ref174025225"/>
      <w:bookmarkStart w:id="211" w:name="_Toc181096848"/>
      <w:r w:rsidRPr="00625E46">
        <w:rPr>
          <w:lang w:val="en-US"/>
        </w:rPr>
        <w:lastRenderedPageBreak/>
        <w:t>LIVELIHOOD RESTORATION</w:t>
      </w:r>
      <w:bookmarkEnd w:id="206"/>
      <w:bookmarkEnd w:id="207"/>
      <w:bookmarkEnd w:id="208"/>
      <w:bookmarkEnd w:id="209"/>
      <w:bookmarkEnd w:id="210"/>
      <w:bookmarkEnd w:id="211"/>
    </w:p>
    <w:p w14:paraId="6CCD3615" w14:textId="231496B8" w:rsidR="0052080C" w:rsidRPr="00625E46" w:rsidRDefault="0052080C" w:rsidP="0052080C">
      <w:pPr>
        <w:pStyle w:val="Heading2"/>
        <w:rPr>
          <w:lang w:val="en-US"/>
        </w:rPr>
      </w:pPr>
      <w:bookmarkStart w:id="212" w:name="_Toc181096849"/>
      <w:r w:rsidRPr="00625E46">
        <w:rPr>
          <w:lang w:val="en-US"/>
        </w:rPr>
        <w:t>Approach to Livelihood Restoration</w:t>
      </w:r>
      <w:bookmarkEnd w:id="212"/>
    </w:p>
    <w:p w14:paraId="4AE36FC1" w14:textId="34982B44" w:rsidR="001F1FBD" w:rsidRPr="00625E46" w:rsidRDefault="001F1FBD" w:rsidP="001F1FBD">
      <w:pPr>
        <w:pStyle w:val="Paragraph"/>
        <w:rPr>
          <w:lang w:val="en-US"/>
        </w:rPr>
      </w:pPr>
      <w:r w:rsidRPr="00625E46">
        <w:rPr>
          <w:lang w:val="en-US"/>
        </w:rPr>
        <w:t>This section describes livelihood restoration measures for PAPs impacted by economic displacement. These measures will be implemented alongside the compensation measures presented in the Entitlement Matrix (</w:t>
      </w:r>
      <w:r w:rsidRPr="00625E46">
        <w:rPr>
          <w:lang w:val="en-US"/>
        </w:rPr>
        <w:fldChar w:fldCharType="begin"/>
      </w:r>
      <w:r w:rsidRPr="00625E46">
        <w:rPr>
          <w:lang w:val="en-US"/>
        </w:rPr>
        <w:instrText xml:space="preserve"> REF _Ref174005733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11</w:t>
      </w:r>
      <w:r w:rsidR="00A52536">
        <w:rPr>
          <w:lang w:val="en-US"/>
        </w:rPr>
        <w:noBreakHyphen/>
      </w:r>
      <w:r w:rsidR="00A52536">
        <w:rPr>
          <w:noProof/>
          <w:lang w:val="en-US"/>
        </w:rPr>
        <w:t>1</w:t>
      </w:r>
      <w:r w:rsidRPr="00625E46">
        <w:rPr>
          <w:lang w:val="en-US"/>
        </w:rPr>
        <w:fldChar w:fldCharType="end"/>
      </w:r>
      <w:r w:rsidRPr="00625E46">
        <w:rPr>
          <w:lang w:val="en-US"/>
        </w:rPr>
        <w:t>).</w:t>
      </w:r>
    </w:p>
    <w:p w14:paraId="1E69D2C3" w14:textId="0A8A23EC" w:rsidR="00982F91" w:rsidRPr="00625E46" w:rsidRDefault="001F1FBD" w:rsidP="001517BC">
      <w:pPr>
        <w:pStyle w:val="Paragraph"/>
        <w:rPr>
          <w:lang w:val="en-US"/>
        </w:rPr>
      </w:pPr>
      <w:r w:rsidRPr="00625E46">
        <w:rPr>
          <w:lang w:val="en-US"/>
        </w:rPr>
        <w:t>According to the IFC PS 5, companies are required “to improve, or restore, the livelihoods and standards of living of displaced persons”. The PS 5 indicates that “cash compensation alone… is frequently insufficient to restore livelihoods”. The IFC PS 5, GN 12 recommends design of measures to improve and/or restore livelihoods that are land-based, wage-based or enterprise-based</w:t>
      </w:r>
      <w:r w:rsidR="008066D5" w:rsidRPr="00625E46">
        <w:rPr>
          <w:lang w:val="en-US"/>
        </w:rPr>
        <w:t>:</w:t>
      </w:r>
      <w:r w:rsidRPr="00625E46">
        <w:rPr>
          <w:lang w:val="en-US"/>
        </w:rPr>
        <w:t xml:space="preserve"> </w:t>
      </w:r>
    </w:p>
    <w:p w14:paraId="30EAD3CA" w14:textId="3F6B9CC4" w:rsidR="001F1FBD" w:rsidRPr="00625E46" w:rsidRDefault="001F1FBD" w:rsidP="009D50B9">
      <w:pPr>
        <w:pStyle w:val="Item1"/>
        <w:ind w:left="454" w:hanging="454"/>
        <w:rPr>
          <w:lang w:val="en-US"/>
        </w:rPr>
      </w:pPr>
      <w:r w:rsidRPr="00625E46">
        <w:rPr>
          <w:lang w:val="en-US"/>
        </w:rPr>
        <w:t>Land-based livelihoods: Depending on the type of economic displacement and/or the site to which affected women and men are relocated, they may benefit from: (i) assistance in acquiring or accessing replacement land, including access to grazing land, fallow land, forest, fuel and water resources; (ii) physical preparation of farm land (e.g., clearing, leveling, access routes and soil stabilization); (iii) fencing for pasture or cropland; (iv) agricultural inputs (e.g., seeds, seedlings, fertilizer, irrigation); (v) veterinary care; (vi) small-scale credit, including rice banks, cattle banks and cash loans; and (vii) access to markets (e.g., through transportation means and improved access to information about market opportunities);</w:t>
      </w:r>
    </w:p>
    <w:p w14:paraId="3BCBCBFE" w14:textId="6BF6BEFC" w:rsidR="001F1FBD" w:rsidRPr="00625E46" w:rsidRDefault="001F1FBD" w:rsidP="001F1FBD">
      <w:pPr>
        <w:pStyle w:val="Item1"/>
        <w:ind w:left="454" w:hanging="454"/>
        <w:rPr>
          <w:lang w:val="en-US"/>
        </w:rPr>
      </w:pPr>
      <w:r w:rsidRPr="00625E46">
        <w:rPr>
          <w:lang w:val="en-US"/>
        </w:rPr>
        <w:t>Wage-based livelihoods: Wage earners in the affected households and communities may benefit from skills training and job placement, provisions made in contracts with project sub-contractors for temporary or longer term employment of local workers, and small-scale credit to finance start-up enterprises. Affected women and men should be given equal opportunities to benefit from such provisions;</w:t>
      </w:r>
    </w:p>
    <w:p w14:paraId="36CE28AF" w14:textId="4EED832D" w:rsidR="001F1FBD" w:rsidRPr="00625E46" w:rsidRDefault="001F1FBD" w:rsidP="0052080C">
      <w:pPr>
        <w:pStyle w:val="Item1"/>
        <w:ind w:left="454" w:hanging="454"/>
        <w:rPr>
          <w:lang w:val="en-US"/>
        </w:rPr>
      </w:pPr>
      <w:r w:rsidRPr="00625E46">
        <w:rPr>
          <w:lang w:val="en-US"/>
        </w:rPr>
        <w:t>Enterprise-based livelihoods: Established and start-up entrepreneurs and artisans may benefit from credit or training (e.g., business planning, marketing, inventory and quality control) to expand their business and generate local employment. Clients can promote local enterprise by procuring goods and services for their projects from local suppliers.</w:t>
      </w:r>
    </w:p>
    <w:p w14:paraId="341981CB" w14:textId="308931E6" w:rsidR="001517BC" w:rsidRPr="00625E46" w:rsidRDefault="001517BC" w:rsidP="001517BC">
      <w:pPr>
        <w:pStyle w:val="Paragraph"/>
        <w:rPr>
          <w:lang w:val="en-US"/>
        </w:rPr>
      </w:pPr>
      <w:r w:rsidRPr="00625E46">
        <w:rPr>
          <w:lang w:val="en-US"/>
        </w:rPr>
        <w:t xml:space="preserve">The livelihood restoration measures provided in this section are developed based on </w:t>
      </w:r>
      <w:r w:rsidR="00E9360C" w:rsidRPr="00625E46">
        <w:rPr>
          <w:lang w:val="en-US"/>
        </w:rPr>
        <w:t xml:space="preserve">these guidelines and the results of field </w:t>
      </w:r>
      <w:r w:rsidR="00F264AD">
        <w:rPr>
          <w:lang w:val="en-US"/>
        </w:rPr>
        <w:t>survey</w:t>
      </w:r>
      <w:r w:rsidR="00F264AD" w:rsidRPr="00625E46">
        <w:rPr>
          <w:lang w:val="en-US"/>
        </w:rPr>
        <w:t xml:space="preserve"> </w:t>
      </w:r>
      <w:r w:rsidR="00E9360C" w:rsidRPr="00625E46">
        <w:rPr>
          <w:lang w:val="en-US"/>
        </w:rPr>
        <w:t>and consultations</w:t>
      </w:r>
      <w:r w:rsidRPr="00625E46">
        <w:rPr>
          <w:lang w:val="en-US"/>
        </w:rPr>
        <w:t>.</w:t>
      </w:r>
    </w:p>
    <w:p w14:paraId="55603FC1" w14:textId="4754ED2D" w:rsidR="0052080C" w:rsidRPr="00625E46" w:rsidRDefault="0052080C" w:rsidP="0052080C">
      <w:pPr>
        <w:pStyle w:val="Heading2"/>
        <w:rPr>
          <w:lang w:val="en-US"/>
        </w:rPr>
      </w:pPr>
      <w:bookmarkStart w:id="213" w:name="_Toc181096850"/>
      <w:bookmarkStart w:id="214" w:name="_Hlk178076839"/>
      <w:r w:rsidRPr="00625E46">
        <w:rPr>
          <w:lang w:val="en-US"/>
        </w:rPr>
        <w:t>Livelihood Profile of Affected People</w:t>
      </w:r>
      <w:bookmarkEnd w:id="213"/>
    </w:p>
    <w:bookmarkEnd w:id="214"/>
    <w:p w14:paraId="0183E51C" w14:textId="4F7AB6BE" w:rsidR="00781C42" w:rsidRDefault="00781C42" w:rsidP="00781C42">
      <w:pPr>
        <w:pStyle w:val="Paragraph"/>
        <w:rPr>
          <w:lang w:val="en-US"/>
        </w:rPr>
      </w:pPr>
      <w:r w:rsidRPr="001F1FBD">
        <w:rPr>
          <w:lang w:val="en-US"/>
        </w:rPr>
        <w:t>The livelihoods of</w:t>
      </w:r>
      <w:r>
        <w:rPr>
          <w:lang w:val="en-US"/>
        </w:rPr>
        <w:t xml:space="preserve"> the</w:t>
      </w:r>
      <w:r w:rsidRPr="001F1FBD">
        <w:rPr>
          <w:lang w:val="en-US"/>
        </w:rPr>
        <w:t xml:space="preserve"> affected households are </w:t>
      </w:r>
      <w:r>
        <w:rPr>
          <w:lang w:val="en-US"/>
        </w:rPr>
        <w:t>discussed</w:t>
      </w:r>
      <w:r w:rsidRPr="001F1FBD">
        <w:rPr>
          <w:lang w:val="en-US"/>
        </w:rPr>
        <w:t xml:space="preserve"> in Chapter </w:t>
      </w:r>
      <w:r>
        <w:rPr>
          <w:lang w:val="en-US"/>
        </w:rPr>
        <w:fldChar w:fldCharType="begin"/>
      </w:r>
      <w:r>
        <w:rPr>
          <w:lang w:val="en-US"/>
        </w:rPr>
        <w:instrText xml:space="preserve"> REF _Ref174029850 \r \h </w:instrText>
      </w:r>
      <w:r>
        <w:rPr>
          <w:lang w:val="en-US"/>
        </w:rPr>
      </w:r>
      <w:r>
        <w:rPr>
          <w:lang w:val="en-US"/>
        </w:rPr>
        <w:fldChar w:fldCharType="separate"/>
      </w:r>
      <w:r w:rsidR="00A52536">
        <w:rPr>
          <w:lang w:val="en-US"/>
        </w:rPr>
        <w:t>7</w:t>
      </w:r>
      <w:r>
        <w:rPr>
          <w:lang w:val="en-US"/>
        </w:rPr>
        <w:fldChar w:fldCharType="end"/>
      </w:r>
      <w:r w:rsidRPr="001F1FBD">
        <w:rPr>
          <w:lang w:val="en-US"/>
        </w:rPr>
        <w:t xml:space="preserve">. </w:t>
      </w:r>
      <w:r>
        <w:rPr>
          <w:lang w:val="en-US"/>
        </w:rPr>
        <w:t xml:space="preserve">Summary information on sources of income for the people affected by the Project is also provided in </w:t>
      </w:r>
      <w:r>
        <w:rPr>
          <w:lang w:val="en-US"/>
        </w:rPr>
        <w:fldChar w:fldCharType="begin"/>
      </w:r>
      <w:r>
        <w:rPr>
          <w:lang w:val="en-US"/>
        </w:rPr>
        <w:instrText xml:space="preserve"> REF _Ref174030796 \h </w:instrText>
      </w:r>
      <w:r>
        <w:rPr>
          <w:lang w:val="en-US"/>
        </w:rPr>
      </w:r>
      <w:r>
        <w:rPr>
          <w:lang w:val="en-US"/>
        </w:rPr>
        <w:fldChar w:fldCharType="separate"/>
      </w:r>
      <w:r w:rsidR="00A52536" w:rsidRPr="00CC604C">
        <w:rPr>
          <w:lang w:val="en-US"/>
        </w:rPr>
        <w:t xml:space="preserve">Table </w:t>
      </w:r>
      <w:r w:rsidR="00A52536">
        <w:rPr>
          <w:noProof/>
          <w:lang w:val="en-US"/>
        </w:rPr>
        <w:t>12</w:t>
      </w:r>
      <w:r w:rsidR="00A52536" w:rsidRPr="00CC604C">
        <w:rPr>
          <w:lang w:val="en-US"/>
        </w:rPr>
        <w:noBreakHyphen/>
      </w:r>
      <w:r w:rsidR="00A52536">
        <w:rPr>
          <w:noProof/>
          <w:lang w:val="en-US"/>
        </w:rPr>
        <w:t>1</w:t>
      </w:r>
      <w:r>
        <w:rPr>
          <w:lang w:val="en-US"/>
        </w:rPr>
        <w:fldChar w:fldCharType="end"/>
      </w:r>
      <w:r>
        <w:rPr>
          <w:lang w:val="en-US"/>
        </w:rPr>
        <w:t xml:space="preserve"> below. </w:t>
      </w:r>
    </w:p>
    <w:p w14:paraId="3BF925DC" w14:textId="3FC3DD51" w:rsidR="00781C42" w:rsidRPr="00CC604C" w:rsidRDefault="00781C42" w:rsidP="00781C42">
      <w:pPr>
        <w:pStyle w:val="Caption"/>
        <w:keepNext/>
        <w:rPr>
          <w:lang w:val="en-US"/>
        </w:rPr>
      </w:pPr>
      <w:bookmarkStart w:id="215" w:name="_Ref174030796"/>
      <w:bookmarkStart w:id="216" w:name="_Toc181096766"/>
      <w:r w:rsidRPr="00CC604C">
        <w:rPr>
          <w:lang w:val="en-US"/>
        </w:rPr>
        <w:t xml:space="preserve">Table </w:t>
      </w:r>
      <w:r>
        <w:fldChar w:fldCharType="begin"/>
      </w:r>
      <w:r w:rsidRPr="00CC604C">
        <w:rPr>
          <w:lang w:val="en-US"/>
        </w:rPr>
        <w:instrText xml:space="preserve"> STYLEREF 1 \s </w:instrText>
      </w:r>
      <w:r>
        <w:fldChar w:fldCharType="separate"/>
      </w:r>
      <w:r w:rsidR="00A52536">
        <w:rPr>
          <w:noProof/>
          <w:lang w:val="en-US"/>
        </w:rPr>
        <w:t>12</w:t>
      </w:r>
      <w:r>
        <w:fldChar w:fldCharType="end"/>
      </w:r>
      <w:r w:rsidRPr="00CC604C">
        <w:rPr>
          <w:lang w:val="en-US"/>
        </w:rPr>
        <w:noBreakHyphen/>
      </w:r>
      <w:r>
        <w:fldChar w:fldCharType="begin"/>
      </w:r>
      <w:r w:rsidRPr="00CC604C">
        <w:rPr>
          <w:lang w:val="en-US"/>
        </w:rPr>
        <w:instrText xml:space="preserve"> SEQ Table \* ARABIC \s 1 </w:instrText>
      </w:r>
      <w:r>
        <w:fldChar w:fldCharType="separate"/>
      </w:r>
      <w:r w:rsidR="00A52536">
        <w:rPr>
          <w:noProof/>
          <w:lang w:val="en-US"/>
        </w:rPr>
        <w:t>1</w:t>
      </w:r>
      <w:r>
        <w:fldChar w:fldCharType="end"/>
      </w:r>
      <w:bookmarkEnd w:id="215"/>
      <w:r w:rsidRPr="00CC604C">
        <w:rPr>
          <w:lang w:val="en-US"/>
        </w:rPr>
        <w:t>: Sources of Income of Affected Households</w:t>
      </w:r>
      <w:r>
        <w:rPr>
          <w:rStyle w:val="FootnoteReference"/>
          <w:lang w:val="en-US"/>
        </w:rPr>
        <w:footnoteReference w:id="22"/>
      </w:r>
      <w:bookmarkEnd w:id="216"/>
    </w:p>
    <w:tbl>
      <w:tblPr>
        <w:tblStyle w:val="RCONSTableStyle2"/>
        <w:tblW w:w="5000" w:type="pct"/>
        <w:jc w:val="center"/>
        <w:tblLook w:val="04A0" w:firstRow="1" w:lastRow="0" w:firstColumn="1" w:lastColumn="0" w:noHBand="0" w:noVBand="1"/>
      </w:tblPr>
      <w:tblGrid>
        <w:gridCol w:w="2547"/>
        <w:gridCol w:w="2171"/>
        <w:gridCol w:w="2171"/>
        <w:gridCol w:w="2171"/>
      </w:tblGrid>
      <w:tr w:rsidR="00781C42" w:rsidRPr="00BA65D5" w14:paraId="3C1ED1B7" w14:textId="77777777" w:rsidTr="00EB421D">
        <w:trPr>
          <w:cnfStyle w:val="100000000000" w:firstRow="1" w:lastRow="0" w:firstColumn="0" w:lastColumn="0" w:oddVBand="0" w:evenVBand="0" w:oddHBand="0" w:evenHBand="0" w:firstRowFirstColumn="0" w:firstRowLastColumn="0" w:lastRowFirstColumn="0" w:lastRowLastColumn="0"/>
          <w:trHeight w:val="537"/>
          <w:tblHeader/>
          <w:jc w:val="center"/>
        </w:trPr>
        <w:tc>
          <w:tcPr>
            <w:tcW w:w="1406" w:type="pct"/>
            <w:tcBorders>
              <w:top w:val="single" w:sz="4" w:space="0" w:color="0076A5"/>
              <w:left w:val="single" w:sz="4" w:space="0" w:color="0076A5"/>
              <w:bottom w:val="single" w:sz="4" w:space="0" w:color="0076A5"/>
              <w:right w:val="single" w:sz="4" w:space="0" w:color="FFFFFF" w:themeColor="background1"/>
            </w:tcBorders>
            <w:hideMark/>
          </w:tcPr>
          <w:p w14:paraId="602E35B9" w14:textId="77777777" w:rsidR="00781C42" w:rsidRPr="00846DDF" w:rsidRDefault="00781C42" w:rsidP="00EB421D">
            <w:pPr>
              <w:jc w:val="center"/>
              <w:rPr>
                <w:b/>
                <w:sz w:val="15"/>
                <w:szCs w:val="15"/>
                <w:lang w:val="en-GB" w:eastAsia="en-US"/>
              </w:rPr>
            </w:pPr>
            <w:r w:rsidRPr="00846DDF">
              <w:rPr>
                <w:b/>
                <w:sz w:val="15"/>
                <w:szCs w:val="15"/>
                <w:lang w:val="en-GB" w:eastAsia="en-US"/>
              </w:rPr>
              <w:t>Type of Livelihood</w:t>
            </w:r>
          </w:p>
        </w:tc>
        <w:tc>
          <w:tcPr>
            <w:tcW w:w="1198" w:type="pct"/>
            <w:tcBorders>
              <w:top w:val="single" w:sz="4" w:space="0" w:color="0076A5"/>
              <w:left w:val="single" w:sz="4" w:space="0" w:color="FFFFFF" w:themeColor="background1"/>
              <w:bottom w:val="single" w:sz="4" w:space="0" w:color="0076A5"/>
              <w:right w:val="single" w:sz="4" w:space="0" w:color="FFFFFF" w:themeColor="background1"/>
            </w:tcBorders>
          </w:tcPr>
          <w:p w14:paraId="67CFE67A" w14:textId="77777777" w:rsidR="00781C42" w:rsidRPr="00846DDF" w:rsidRDefault="00781C42" w:rsidP="00EB421D">
            <w:pPr>
              <w:jc w:val="center"/>
              <w:rPr>
                <w:b/>
                <w:sz w:val="15"/>
                <w:szCs w:val="15"/>
                <w:lang w:val="en-GB" w:eastAsia="en-US"/>
              </w:rPr>
            </w:pPr>
            <w:r w:rsidRPr="00846DDF">
              <w:rPr>
                <w:b/>
                <w:sz w:val="15"/>
                <w:szCs w:val="15"/>
                <w:lang w:val="en-GB" w:eastAsia="en-US"/>
              </w:rPr>
              <w:t>Main Source of Income</w:t>
            </w:r>
          </w:p>
        </w:tc>
        <w:tc>
          <w:tcPr>
            <w:tcW w:w="1198" w:type="pct"/>
            <w:tcBorders>
              <w:top w:val="single" w:sz="4" w:space="0" w:color="0076A5"/>
              <w:left w:val="single" w:sz="4" w:space="0" w:color="FFFFFF" w:themeColor="background1"/>
              <w:bottom w:val="single" w:sz="4" w:space="0" w:color="0076A5"/>
              <w:right w:val="single" w:sz="4" w:space="0" w:color="FFFFFF" w:themeColor="background1"/>
            </w:tcBorders>
          </w:tcPr>
          <w:p w14:paraId="2DC9C238" w14:textId="77777777" w:rsidR="00781C42" w:rsidRPr="00846DDF" w:rsidRDefault="00781C42" w:rsidP="00EB421D">
            <w:pPr>
              <w:jc w:val="center"/>
              <w:rPr>
                <w:b/>
                <w:sz w:val="15"/>
                <w:szCs w:val="15"/>
                <w:lang w:val="en-GB" w:eastAsia="en-US"/>
              </w:rPr>
            </w:pPr>
            <w:r w:rsidRPr="00846DDF">
              <w:rPr>
                <w:b/>
                <w:sz w:val="15"/>
                <w:szCs w:val="15"/>
                <w:lang w:val="en-GB" w:eastAsia="en-US"/>
              </w:rPr>
              <w:t>1st Supplemental Source of Income</w:t>
            </w:r>
          </w:p>
        </w:tc>
        <w:tc>
          <w:tcPr>
            <w:tcW w:w="1198" w:type="pct"/>
            <w:tcBorders>
              <w:top w:val="single" w:sz="4" w:space="0" w:color="0076A5"/>
              <w:left w:val="single" w:sz="4" w:space="0" w:color="FFFFFF" w:themeColor="background1"/>
              <w:bottom w:val="single" w:sz="4" w:space="0" w:color="0076A5"/>
              <w:right w:val="single" w:sz="4" w:space="0" w:color="0076A5"/>
            </w:tcBorders>
            <w:hideMark/>
          </w:tcPr>
          <w:p w14:paraId="302CA766" w14:textId="77777777" w:rsidR="00781C42" w:rsidRPr="00846DDF" w:rsidRDefault="00781C42" w:rsidP="00EB421D">
            <w:pPr>
              <w:jc w:val="center"/>
              <w:rPr>
                <w:b/>
                <w:sz w:val="15"/>
                <w:szCs w:val="15"/>
                <w:lang w:val="en-GB" w:eastAsia="en-US"/>
              </w:rPr>
            </w:pPr>
            <w:r w:rsidRPr="00846DDF">
              <w:rPr>
                <w:b/>
                <w:sz w:val="15"/>
                <w:szCs w:val="15"/>
                <w:lang w:val="en-GB" w:eastAsia="en-US"/>
              </w:rPr>
              <w:t>Supplemental Source of Income</w:t>
            </w:r>
            <w:r>
              <w:rPr>
                <w:b/>
                <w:sz w:val="15"/>
                <w:szCs w:val="15"/>
                <w:lang w:val="en-GB" w:eastAsia="en-US"/>
              </w:rPr>
              <w:t xml:space="preserve"> of 2</w:t>
            </w:r>
            <w:r w:rsidRPr="00846DDF">
              <w:rPr>
                <w:b/>
                <w:sz w:val="15"/>
                <w:szCs w:val="15"/>
                <w:vertAlign w:val="superscript"/>
                <w:lang w:val="en-GB" w:eastAsia="en-US"/>
              </w:rPr>
              <w:t>nd</w:t>
            </w:r>
            <w:r>
              <w:rPr>
                <w:b/>
                <w:sz w:val="15"/>
                <w:szCs w:val="15"/>
                <w:lang w:val="en-GB" w:eastAsia="en-US"/>
              </w:rPr>
              <w:t xml:space="preserve"> and Below Levels</w:t>
            </w:r>
          </w:p>
        </w:tc>
      </w:tr>
      <w:tr w:rsidR="00781C42" w14:paraId="281A123D" w14:textId="77777777" w:rsidTr="00EB421D">
        <w:trPr>
          <w:cnfStyle w:val="000000100000" w:firstRow="0" w:lastRow="0" w:firstColumn="0" w:lastColumn="0" w:oddVBand="0" w:evenVBand="0" w:oddHBand="1" w:evenHBand="0" w:firstRowFirstColumn="0" w:firstRowLastColumn="0" w:lastRowFirstColumn="0" w:lastRowLastColumn="0"/>
          <w:trHeight w:val="537"/>
          <w:jc w:val="center"/>
        </w:trPr>
        <w:tc>
          <w:tcPr>
            <w:tcW w:w="1406" w:type="pct"/>
            <w:tcBorders>
              <w:top w:val="single" w:sz="4" w:space="0" w:color="0076A5"/>
              <w:left w:val="single" w:sz="4" w:space="0" w:color="0076A5"/>
              <w:bottom w:val="single" w:sz="4" w:space="0" w:color="0076A5"/>
              <w:right w:val="single" w:sz="4" w:space="0" w:color="0076A5"/>
            </w:tcBorders>
            <w:shd w:val="clear" w:color="auto" w:fill="auto"/>
            <w:hideMark/>
          </w:tcPr>
          <w:p w14:paraId="05603546" w14:textId="77777777" w:rsidR="00781C42" w:rsidRDefault="00781C42" w:rsidP="00EB421D">
            <w:pPr>
              <w:jc w:val="left"/>
              <w:rPr>
                <w:sz w:val="15"/>
                <w:szCs w:val="15"/>
                <w:lang w:val="en-GB" w:eastAsia="en-GB"/>
              </w:rPr>
            </w:pPr>
            <w:r w:rsidRPr="00846DDF">
              <w:rPr>
                <w:sz w:val="15"/>
                <w:szCs w:val="15"/>
                <w:lang w:val="en-GB" w:eastAsia="en-GB"/>
              </w:rPr>
              <w:t>Land-based livelihoods</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56E85F19" w14:textId="77777777" w:rsidR="00781C42" w:rsidRPr="00846DDF" w:rsidRDefault="00781C42" w:rsidP="00EB421D">
            <w:pPr>
              <w:jc w:val="center"/>
              <w:rPr>
                <w:sz w:val="15"/>
                <w:szCs w:val="15"/>
                <w:lang w:val="en-GB" w:eastAsia="en-GB"/>
              </w:rPr>
            </w:pPr>
            <w:r>
              <w:rPr>
                <w:sz w:val="15"/>
                <w:szCs w:val="15"/>
                <w:lang w:val="en-GB" w:eastAsia="en-GB"/>
              </w:rPr>
              <w:t>0 A</w:t>
            </w:r>
            <w:r w:rsidRPr="00846DDF">
              <w:rPr>
                <w:sz w:val="15"/>
                <w:szCs w:val="15"/>
                <w:lang w:val="en-GB" w:eastAsia="en-GB"/>
              </w:rPr>
              <w:t>Hs</w:t>
            </w:r>
          </w:p>
        </w:tc>
        <w:tc>
          <w:tcPr>
            <w:tcW w:w="1198" w:type="pct"/>
            <w:tcBorders>
              <w:top w:val="single" w:sz="4" w:space="0" w:color="0076A5"/>
              <w:left w:val="single" w:sz="4" w:space="0" w:color="0076A5"/>
              <w:bottom w:val="single" w:sz="4" w:space="0" w:color="0076A5"/>
              <w:right w:val="single" w:sz="4" w:space="0" w:color="0076A5"/>
            </w:tcBorders>
          </w:tcPr>
          <w:p w14:paraId="2B95236A" w14:textId="77777777" w:rsidR="00781C42" w:rsidRPr="00846DDF" w:rsidRDefault="00781C42" w:rsidP="00EB421D">
            <w:pPr>
              <w:jc w:val="center"/>
              <w:rPr>
                <w:sz w:val="15"/>
                <w:szCs w:val="15"/>
                <w:lang w:val="en-GB" w:eastAsia="en-GB"/>
              </w:rPr>
            </w:pPr>
            <w:r>
              <w:rPr>
                <w:sz w:val="15"/>
                <w:szCs w:val="15"/>
                <w:lang w:val="en-GB" w:eastAsia="en-GB"/>
              </w:rPr>
              <w:t>3 A</w:t>
            </w:r>
            <w:r w:rsidRPr="00846DDF">
              <w:rPr>
                <w:sz w:val="15"/>
                <w:szCs w:val="15"/>
                <w:lang w:val="en-GB" w:eastAsia="en-GB"/>
              </w:rPr>
              <w:t>Hs</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137C717A" w14:textId="77777777" w:rsidR="00781C42" w:rsidRPr="00846DDF" w:rsidRDefault="00781C42" w:rsidP="00EB421D">
            <w:pPr>
              <w:jc w:val="center"/>
              <w:rPr>
                <w:sz w:val="15"/>
                <w:szCs w:val="15"/>
                <w:lang w:val="en-GB" w:eastAsia="en-GB"/>
              </w:rPr>
            </w:pPr>
            <w:r>
              <w:rPr>
                <w:sz w:val="15"/>
                <w:szCs w:val="15"/>
                <w:lang w:val="en-GB" w:eastAsia="en-GB"/>
              </w:rPr>
              <w:t>0</w:t>
            </w:r>
            <w:r w:rsidRPr="00846DDF">
              <w:rPr>
                <w:sz w:val="15"/>
                <w:szCs w:val="15"/>
                <w:lang w:val="en-GB" w:eastAsia="en-GB"/>
              </w:rPr>
              <w:t xml:space="preserve"> </w:t>
            </w:r>
            <w:r>
              <w:rPr>
                <w:sz w:val="15"/>
                <w:szCs w:val="15"/>
                <w:lang w:val="en-GB" w:eastAsia="en-GB"/>
              </w:rPr>
              <w:t>A</w:t>
            </w:r>
            <w:r w:rsidRPr="00846DDF">
              <w:rPr>
                <w:sz w:val="15"/>
                <w:szCs w:val="15"/>
                <w:lang w:val="en-GB" w:eastAsia="en-GB"/>
              </w:rPr>
              <w:t>Hs</w:t>
            </w:r>
          </w:p>
        </w:tc>
      </w:tr>
      <w:tr w:rsidR="00781C42" w14:paraId="04E8D814" w14:textId="77777777" w:rsidTr="00EB421D">
        <w:trPr>
          <w:cnfStyle w:val="000000010000" w:firstRow="0" w:lastRow="0" w:firstColumn="0" w:lastColumn="0" w:oddVBand="0" w:evenVBand="0" w:oddHBand="0" w:evenHBand="1" w:firstRowFirstColumn="0" w:firstRowLastColumn="0" w:lastRowFirstColumn="0" w:lastRowLastColumn="0"/>
          <w:trHeight w:val="537"/>
          <w:jc w:val="center"/>
        </w:trPr>
        <w:tc>
          <w:tcPr>
            <w:tcW w:w="1406" w:type="pct"/>
            <w:tcBorders>
              <w:top w:val="single" w:sz="4" w:space="0" w:color="0076A5"/>
              <w:left w:val="single" w:sz="4" w:space="0" w:color="0076A5"/>
              <w:bottom w:val="single" w:sz="4" w:space="0" w:color="0076A5"/>
              <w:right w:val="single" w:sz="4" w:space="0" w:color="0076A5"/>
            </w:tcBorders>
            <w:shd w:val="clear" w:color="auto" w:fill="auto"/>
          </w:tcPr>
          <w:p w14:paraId="0B3A7B7D" w14:textId="77777777" w:rsidR="00781C42" w:rsidRDefault="00781C42" w:rsidP="00EB421D">
            <w:pPr>
              <w:jc w:val="left"/>
              <w:rPr>
                <w:sz w:val="15"/>
                <w:szCs w:val="15"/>
                <w:lang w:val="en-GB" w:eastAsia="en-GB"/>
              </w:rPr>
            </w:pPr>
            <w:r w:rsidRPr="00846DDF">
              <w:rPr>
                <w:sz w:val="15"/>
                <w:szCs w:val="15"/>
                <w:lang w:val="en-GB" w:eastAsia="en-GB"/>
              </w:rPr>
              <w:t>Wage-based livelihoods</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5DA02F45" w14:textId="77777777" w:rsidR="00781C42" w:rsidRPr="00846DDF" w:rsidRDefault="00781C42" w:rsidP="00EB421D">
            <w:pPr>
              <w:jc w:val="center"/>
              <w:rPr>
                <w:sz w:val="15"/>
                <w:szCs w:val="15"/>
                <w:lang w:val="en-GB" w:eastAsia="en-GB"/>
              </w:rPr>
            </w:pPr>
            <w:r>
              <w:rPr>
                <w:sz w:val="15"/>
                <w:szCs w:val="15"/>
                <w:lang w:val="en-GB" w:eastAsia="en-GB"/>
              </w:rPr>
              <w:t>9 AHs</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65424122" w14:textId="77777777" w:rsidR="00781C42" w:rsidRPr="00846DDF" w:rsidRDefault="00781C42" w:rsidP="00EB421D">
            <w:pPr>
              <w:jc w:val="center"/>
              <w:rPr>
                <w:sz w:val="15"/>
                <w:szCs w:val="15"/>
                <w:lang w:val="en-GB" w:eastAsia="en-GB"/>
              </w:rPr>
            </w:pPr>
            <w:r>
              <w:rPr>
                <w:sz w:val="15"/>
                <w:szCs w:val="15"/>
                <w:lang w:val="en-GB" w:eastAsia="en-GB"/>
              </w:rPr>
              <w:t>0</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39C991BD" w14:textId="77777777" w:rsidR="00781C42" w:rsidRPr="00846DDF" w:rsidRDefault="00781C42" w:rsidP="00EB421D">
            <w:pPr>
              <w:jc w:val="center"/>
              <w:rPr>
                <w:sz w:val="15"/>
                <w:szCs w:val="15"/>
                <w:lang w:val="en-GB" w:eastAsia="en-GB"/>
              </w:rPr>
            </w:pPr>
            <w:r>
              <w:rPr>
                <w:sz w:val="15"/>
                <w:szCs w:val="15"/>
                <w:lang w:val="en-GB" w:eastAsia="en-GB"/>
              </w:rPr>
              <w:t>0</w:t>
            </w:r>
          </w:p>
        </w:tc>
      </w:tr>
      <w:tr w:rsidR="00781C42" w14:paraId="3A9D2D10" w14:textId="77777777" w:rsidTr="00EB421D">
        <w:trPr>
          <w:cnfStyle w:val="000000100000" w:firstRow="0" w:lastRow="0" w:firstColumn="0" w:lastColumn="0" w:oddVBand="0" w:evenVBand="0" w:oddHBand="1" w:evenHBand="0" w:firstRowFirstColumn="0" w:firstRowLastColumn="0" w:lastRowFirstColumn="0" w:lastRowLastColumn="0"/>
          <w:trHeight w:val="537"/>
          <w:jc w:val="center"/>
        </w:trPr>
        <w:tc>
          <w:tcPr>
            <w:tcW w:w="1406" w:type="pct"/>
            <w:tcBorders>
              <w:top w:val="single" w:sz="4" w:space="0" w:color="0076A5"/>
              <w:left w:val="single" w:sz="4" w:space="0" w:color="0076A5"/>
              <w:bottom w:val="single" w:sz="4" w:space="0" w:color="0076A5"/>
              <w:right w:val="single" w:sz="4" w:space="0" w:color="0076A5"/>
            </w:tcBorders>
            <w:shd w:val="clear" w:color="auto" w:fill="auto"/>
          </w:tcPr>
          <w:p w14:paraId="73B637A0" w14:textId="77777777" w:rsidR="00781C42" w:rsidRDefault="00781C42" w:rsidP="00EB421D">
            <w:pPr>
              <w:jc w:val="left"/>
              <w:rPr>
                <w:sz w:val="15"/>
                <w:szCs w:val="15"/>
                <w:lang w:val="en-GB" w:eastAsia="en-GB"/>
              </w:rPr>
            </w:pPr>
            <w:r w:rsidRPr="00846DDF">
              <w:rPr>
                <w:sz w:val="15"/>
                <w:szCs w:val="15"/>
                <w:lang w:val="en-GB" w:eastAsia="en-GB"/>
              </w:rPr>
              <w:t>Enterprise-based livelihoods</w:t>
            </w:r>
            <w:r>
              <w:rPr>
                <w:sz w:val="15"/>
                <w:szCs w:val="15"/>
                <w:lang w:val="en-GB" w:eastAsia="en-GB"/>
              </w:rPr>
              <w:t xml:space="preserve">, </w:t>
            </w:r>
            <w:r>
              <w:rPr>
                <w:sz w:val="15"/>
                <w:szCs w:val="15"/>
                <w:lang w:val="en-US" w:eastAsia="en-GB"/>
              </w:rPr>
              <w:t>(including livelihood activities related to getting rental income from leasing land)</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3080F674" w14:textId="77777777" w:rsidR="00781C42" w:rsidRPr="00846DDF" w:rsidRDefault="00781C42" w:rsidP="00EB421D">
            <w:pPr>
              <w:jc w:val="center"/>
              <w:rPr>
                <w:sz w:val="15"/>
                <w:szCs w:val="15"/>
                <w:lang w:val="en-GB" w:eastAsia="en-GB"/>
              </w:rPr>
            </w:pPr>
            <w:r>
              <w:rPr>
                <w:sz w:val="15"/>
                <w:szCs w:val="15"/>
                <w:lang w:val="en-GB" w:eastAsia="en-GB"/>
              </w:rPr>
              <w:t>5 AHs</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5E7B8765" w14:textId="77777777" w:rsidR="00781C42" w:rsidRPr="00846DDF" w:rsidRDefault="00781C42" w:rsidP="00EB421D">
            <w:pPr>
              <w:jc w:val="center"/>
              <w:rPr>
                <w:sz w:val="15"/>
                <w:szCs w:val="15"/>
                <w:lang w:val="en-GB" w:eastAsia="en-GB"/>
              </w:rPr>
            </w:pPr>
            <w:r>
              <w:rPr>
                <w:sz w:val="15"/>
                <w:szCs w:val="15"/>
                <w:lang w:val="en-GB" w:eastAsia="en-GB"/>
              </w:rPr>
              <w:t>15 AHs</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440623EE" w14:textId="77777777" w:rsidR="00781C42" w:rsidRPr="00846DDF" w:rsidRDefault="00781C42" w:rsidP="00EB421D">
            <w:pPr>
              <w:jc w:val="center"/>
              <w:rPr>
                <w:sz w:val="15"/>
                <w:szCs w:val="15"/>
                <w:lang w:val="en-GB" w:eastAsia="en-GB"/>
              </w:rPr>
            </w:pPr>
            <w:r>
              <w:rPr>
                <w:sz w:val="15"/>
                <w:szCs w:val="15"/>
                <w:lang w:val="en-GB" w:eastAsia="en-GB"/>
              </w:rPr>
              <w:t>0</w:t>
            </w:r>
          </w:p>
        </w:tc>
      </w:tr>
      <w:tr w:rsidR="00781C42" w:rsidRPr="00CC604C" w14:paraId="37E8BF11" w14:textId="77777777" w:rsidTr="00EB421D">
        <w:trPr>
          <w:cnfStyle w:val="000000010000" w:firstRow="0" w:lastRow="0" w:firstColumn="0" w:lastColumn="0" w:oddVBand="0" w:evenVBand="0" w:oddHBand="0" w:evenHBand="1" w:firstRowFirstColumn="0" w:firstRowLastColumn="0" w:lastRowFirstColumn="0" w:lastRowLastColumn="0"/>
          <w:trHeight w:val="537"/>
          <w:jc w:val="center"/>
        </w:trPr>
        <w:tc>
          <w:tcPr>
            <w:tcW w:w="1406" w:type="pct"/>
            <w:tcBorders>
              <w:top w:val="single" w:sz="4" w:space="0" w:color="0076A5"/>
              <w:left w:val="single" w:sz="4" w:space="0" w:color="0076A5"/>
              <w:bottom w:val="single" w:sz="4" w:space="0" w:color="0076A5"/>
              <w:right w:val="single" w:sz="4" w:space="0" w:color="0076A5"/>
            </w:tcBorders>
            <w:shd w:val="clear" w:color="auto" w:fill="auto"/>
          </w:tcPr>
          <w:p w14:paraId="3AD6A338" w14:textId="77777777" w:rsidR="00781C42" w:rsidRPr="00846DDF" w:rsidRDefault="00781C42" w:rsidP="00EB421D">
            <w:pPr>
              <w:jc w:val="left"/>
              <w:rPr>
                <w:sz w:val="15"/>
                <w:szCs w:val="15"/>
                <w:lang w:val="en-GB" w:eastAsia="en-GB"/>
              </w:rPr>
            </w:pPr>
            <w:r>
              <w:rPr>
                <w:sz w:val="15"/>
                <w:szCs w:val="15"/>
                <w:lang w:val="en-GB" w:eastAsia="en-GB"/>
              </w:rPr>
              <w:t>Livelihoods based on r</w:t>
            </w:r>
            <w:r w:rsidRPr="00846DDF">
              <w:rPr>
                <w:sz w:val="15"/>
                <w:szCs w:val="15"/>
                <w:lang w:val="en-GB" w:eastAsia="en-GB"/>
              </w:rPr>
              <w:t>etirement pension and social support</w:t>
            </w:r>
            <w:r>
              <w:rPr>
                <w:sz w:val="15"/>
                <w:szCs w:val="15"/>
                <w:lang w:val="en-GB" w:eastAsia="en-GB"/>
              </w:rPr>
              <w:t xml:space="preserve"> payments</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57405E1B" w14:textId="77777777" w:rsidR="00781C42" w:rsidRPr="00846DDF" w:rsidRDefault="00781C42" w:rsidP="00EB421D">
            <w:pPr>
              <w:jc w:val="center"/>
              <w:rPr>
                <w:sz w:val="15"/>
                <w:szCs w:val="15"/>
                <w:lang w:val="en-GB" w:eastAsia="en-GB"/>
              </w:rPr>
            </w:pPr>
            <w:r>
              <w:rPr>
                <w:sz w:val="15"/>
                <w:szCs w:val="15"/>
                <w:lang w:val="en-GB" w:eastAsia="en-GB"/>
              </w:rPr>
              <w:t>11 AHs</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5B670594" w14:textId="77777777" w:rsidR="00781C42" w:rsidRPr="00846DDF" w:rsidRDefault="00781C42" w:rsidP="00EB421D">
            <w:pPr>
              <w:jc w:val="center"/>
              <w:rPr>
                <w:sz w:val="15"/>
                <w:szCs w:val="15"/>
                <w:lang w:val="en-GB" w:eastAsia="en-GB"/>
              </w:rPr>
            </w:pPr>
            <w:r>
              <w:rPr>
                <w:sz w:val="15"/>
                <w:szCs w:val="15"/>
                <w:lang w:val="en-GB" w:eastAsia="en-GB"/>
              </w:rPr>
              <w:t>4 AHs</w:t>
            </w:r>
          </w:p>
        </w:tc>
        <w:tc>
          <w:tcPr>
            <w:tcW w:w="1198" w:type="pct"/>
            <w:tcBorders>
              <w:top w:val="single" w:sz="4" w:space="0" w:color="0076A5"/>
              <w:left w:val="single" w:sz="4" w:space="0" w:color="0076A5"/>
              <w:bottom w:val="single" w:sz="4" w:space="0" w:color="0076A5"/>
              <w:right w:val="single" w:sz="4" w:space="0" w:color="0076A5"/>
            </w:tcBorders>
            <w:shd w:val="clear" w:color="auto" w:fill="auto"/>
          </w:tcPr>
          <w:p w14:paraId="1A4DDB74" w14:textId="77777777" w:rsidR="00781C42" w:rsidRPr="00846DDF" w:rsidRDefault="00781C42" w:rsidP="00EB421D">
            <w:pPr>
              <w:jc w:val="center"/>
              <w:rPr>
                <w:sz w:val="15"/>
                <w:szCs w:val="15"/>
                <w:lang w:val="en-GB" w:eastAsia="en-GB"/>
              </w:rPr>
            </w:pPr>
            <w:r>
              <w:rPr>
                <w:sz w:val="15"/>
                <w:szCs w:val="15"/>
                <w:lang w:val="en-GB" w:eastAsia="en-GB"/>
              </w:rPr>
              <w:t>1 AH</w:t>
            </w:r>
          </w:p>
        </w:tc>
      </w:tr>
    </w:tbl>
    <w:p w14:paraId="76F6C56A" w14:textId="77777777" w:rsidR="00781C42" w:rsidRDefault="00781C42" w:rsidP="00781C42">
      <w:pPr>
        <w:pStyle w:val="Paragraph"/>
        <w:rPr>
          <w:lang w:val="en-US"/>
        </w:rPr>
      </w:pPr>
      <w:r>
        <w:rPr>
          <w:lang w:val="en-US"/>
        </w:rPr>
        <w:t xml:space="preserve">Altogether, representatives of 25 affected households were interviewed during the LRP preparation. None of them has indicated land-based livelihoods as their main source of income. </w:t>
      </w:r>
    </w:p>
    <w:p w14:paraId="74007654" w14:textId="77777777" w:rsidR="00781C42" w:rsidRDefault="00781C42" w:rsidP="00781C42">
      <w:pPr>
        <w:pStyle w:val="Paragraph"/>
        <w:rPr>
          <w:lang w:val="en-US"/>
        </w:rPr>
      </w:pPr>
      <w:r>
        <w:rPr>
          <w:lang w:val="en-US"/>
        </w:rPr>
        <w:lastRenderedPageBreak/>
        <w:t xml:space="preserve">Both wage-based livelihoods and pensions are the main sources of income for most of the affected households. The wage-based livelihoods relate to employment as civil or local authority servants and to employment in private businesses.  </w:t>
      </w:r>
    </w:p>
    <w:p w14:paraId="50C87A69" w14:textId="77777777" w:rsidR="00781C42" w:rsidRDefault="00781C42" w:rsidP="00781C42">
      <w:pPr>
        <w:pStyle w:val="Paragraph"/>
        <w:rPr>
          <w:lang w:val="en-US"/>
        </w:rPr>
      </w:pPr>
      <w:r>
        <w:rPr>
          <w:lang w:val="en-US"/>
        </w:rPr>
        <w:t xml:space="preserve">There are 2 people who run their own small business which are not related to agriculture. </w:t>
      </w:r>
    </w:p>
    <w:p w14:paraId="360CFEC3" w14:textId="55630BB2" w:rsidR="00781C42" w:rsidRDefault="00781C42" w:rsidP="00781C42">
      <w:pPr>
        <w:pStyle w:val="Paragraph"/>
        <w:rPr>
          <w:lang w:val="en-US"/>
        </w:rPr>
      </w:pPr>
      <w:r>
        <w:rPr>
          <w:lang w:val="en-US"/>
        </w:rPr>
        <w:t xml:space="preserve">The majority of the interviewed people stated that the rent from leasing agricultural land is their first supplemental source of income. Almost all the affected households own many land plots in the area. The area is part of Danube plain, is very fertile and has a well-developed large-scale grain farming sector. The wheat and sunflower seeds produced in Danube plain are sold on the national Bulgarian market but are also exported to the other countries. There is very limited number of land plots in the area which are not used. The affected individual landowners don’t conduct agricultural activities on the affected land on their own but receive regular rent payments from the large-scale agricultural companies or cooperatives which conduct agricultural activities and lease their land. </w:t>
      </w:r>
    </w:p>
    <w:p w14:paraId="2B9658E8" w14:textId="77C78556" w:rsidR="00781C42" w:rsidRDefault="00781C42" w:rsidP="00781C42">
      <w:pPr>
        <w:pStyle w:val="Paragraph"/>
        <w:rPr>
          <w:lang w:val="en-US"/>
        </w:rPr>
      </w:pPr>
      <w:r>
        <w:rPr>
          <w:lang w:val="en-US"/>
        </w:rPr>
        <w:t xml:space="preserve">Some of the representatives of the affected households have also stated that payments from rent of land to agricultural producers is their main source of income. These households consist of elderly people who are pensioners but own large number of land plots </w:t>
      </w:r>
      <w:r w:rsidR="00696ACC">
        <w:rPr>
          <w:lang w:val="en-US"/>
        </w:rPr>
        <w:t>so that</w:t>
      </w:r>
      <w:r>
        <w:rPr>
          <w:lang w:val="en-US"/>
        </w:rPr>
        <w:t xml:space="preserve"> the rent </w:t>
      </w:r>
      <w:r w:rsidR="00696ACC">
        <w:rPr>
          <w:lang w:val="en-US"/>
        </w:rPr>
        <w:t>income</w:t>
      </w:r>
      <w:r>
        <w:rPr>
          <w:lang w:val="en-US"/>
        </w:rPr>
        <w:t xml:space="preserve"> exceed their </w:t>
      </w:r>
      <w:r w:rsidR="00696ACC">
        <w:rPr>
          <w:lang w:val="en-US"/>
        </w:rPr>
        <w:t xml:space="preserve">pension </w:t>
      </w:r>
      <w:r>
        <w:rPr>
          <w:lang w:val="en-US"/>
        </w:rPr>
        <w:t>income.</w:t>
      </w:r>
    </w:p>
    <w:p w14:paraId="47C554FC" w14:textId="1275F65F" w:rsidR="0052080C" w:rsidRPr="00625E46" w:rsidRDefault="0052080C" w:rsidP="0052080C">
      <w:pPr>
        <w:pStyle w:val="Heading2"/>
        <w:rPr>
          <w:lang w:val="en-US"/>
        </w:rPr>
      </w:pPr>
      <w:bookmarkStart w:id="217" w:name="_Toc181096851"/>
      <w:r w:rsidRPr="00625E46">
        <w:rPr>
          <w:lang w:val="en-US"/>
        </w:rPr>
        <w:t>Livelihood Restoration Measures</w:t>
      </w:r>
      <w:bookmarkEnd w:id="217"/>
    </w:p>
    <w:p w14:paraId="5C7D9B9A" w14:textId="16C3ACBB" w:rsidR="00FB1C77" w:rsidRDefault="00FB1C77" w:rsidP="00FB1C77">
      <w:pPr>
        <w:pStyle w:val="Paragraph"/>
        <w:rPr>
          <w:lang w:val="en-US"/>
        </w:rPr>
      </w:pPr>
      <w:r>
        <w:rPr>
          <w:lang w:val="en-US"/>
        </w:rPr>
        <w:t xml:space="preserve">In general, </w:t>
      </w:r>
      <w:r w:rsidR="00B8113E">
        <w:rPr>
          <w:lang w:val="en-US"/>
        </w:rPr>
        <w:t xml:space="preserve">the </w:t>
      </w:r>
      <w:r>
        <w:rPr>
          <w:lang w:val="en-US"/>
        </w:rPr>
        <w:t>agricultural sector is one of the key economic sectors in Silistra municipality and the affected land users are established commercial agricultural producers. During the interviews conducted in September 16-20, 2024, representatives of these organisations, the affected landowners and other stakeholders (such as administrations and NGOs) did not indicate any particular challenges related to agricultural land use in the area or any specific needs of the affected lanowners leasing their land to the agricultural organisations. No particular form of assistance or support to be provided to affected landowners or land users has been also indicated.</w:t>
      </w:r>
    </w:p>
    <w:p w14:paraId="7CBAE3C5" w14:textId="74C41993" w:rsidR="00784584" w:rsidRPr="00625E46" w:rsidRDefault="00FB1C77" w:rsidP="00B8113E">
      <w:pPr>
        <w:pStyle w:val="Paragraph"/>
        <w:rPr>
          <w:lang w:val="en-US"/>
        </w:rPr>
      </w:pPr>
      <w:r>
        <w:rPr>
          <w:lang w:val="en-US"/>
        </w:rPr>
        <w:t>Considering the above, it is deemed appropriate for the Company to provide general livelihood restoration measures and</w:t>
      </w:r>
      <w:r w:rsidR="00441903">
        <w:rPr>
          <w:lang w:val="en-US"/>
        </w:rPr>
        <w:t xml:space="preserve"> implement general community investment activities targeting affected communities in general</w:t>
      </w:r>
      <w:r>
        <w:rPr>
          <w:lang w:val="en-US"/>
        </w:rPr>
        <w:t xml:space="preserve"> </w:t>
      </w:r>
      <w:r w:rsidR="00B8113E">
        <w:rPr>
          <w:lang w:val="en-US"/>
        </w:rPr>
        <w:t xml:space="preserve">in addition to the livelihood restoration support </w:t>
      </w:r>
      <w:r>
        <w:rPr>
          <w:lang w:val="en-US"/>
        </w:rPr>
        <w:t xml:space="preserve">targeted </w:t>
      </w:r>
      <w:r w:rsidR="00B8113E">
        <w:rPr>
          <w:lang w:val="en-US"/>
        </w:rPr>
        <w:t>at the</w:t>
      </w:r>
      <w:r>
        <w:rPr>
          <w:lang w:val="en-US"/>
        </w:rPr>
        <w:t xml:space="preserve"> affected landowners and land users</w:t>
      </w:r>
      <w:r w:rsidR="00B8113E">
        <w:rPr>
          <w:lang w:val="en-US"/>
        </w:rPr>
        <w:t xml:space="preserve"> as determined below</w:t>
      </w:r>
      <w:r w:rsidR="00784584" w:rsidRPr="00625E46">
        <w:rPr>
          <w:lang w:val="en-US"/>
        </w:rPr>
        <w:t xml:space="preserve"> (</w:t>
      </w:r>
      <w:r w:rsidR="00784584" w:rsidRPr="00625E46">
        <w:rPr>
          <w:lang w:val="en-US"/>
        </w:rPr>
        <w:fldChar w:fldCharType="begin"/>
      </w:r>
      <w:r w:rsidR="00784584" w:rsidRPr="00625E46">
        <w:rPr>
          <w:lang w:val="en-US"/>
        </w:rPr>
        <w:instrText xml:space="preserve"> REF _Ref174031098 \h </w:instrText>
      </w:r>
      <w:r w:rsidR="00784584" w:rsidRPr="00625E46">
        <w:rPr>
          <w:lang w:val="en-US"/>
        </w:rPr>
      </w:r>
      <w:r w:rsidR="00784584" w:rsidRPr="00625E46">
        <w:rPr>
          <w:lang w:val="en-US"/>
        </w:rPr>
        <w:fldChar w:fldCharType="separate"/>
      </w:r>
      <w:r w:rsidR="00A52536" w:rsidRPr="00625E46">
        <w:rPr>
          <w:lang w:val="en-US"/>
        </w:rPr>
        <w:t xml:space="preserve">Table </w:t>
      </w:r>
      <w:r w:rsidR="00A52536">
        <w:rPr>
          <w:noProof/>
          <w:lang w:val="en-US"/>
        </w:rPr>
        <w:t>12</w:t>
      </w:r>
      <w:r w:rsidR="00A52536">
        <w:rPr>
          <w:lang w:val="en-US"/>
        </w:rPr>
        <w:noBreakHyphen/>
      </w:r>
      <w:r w:rsidR="00A52536">
        <w:rPr>
          <w:noProof/>
          <w:lang w:val="en-US"/>
        </w:rPr>
        <w:t>2</w:t>
      </w:r>
      <w:r w:rsidR="00784584" w:rsidRPr="00625E46">
        <w:rPr>
          <w:lang w:val="en-US"/>
        </w:rPr>
        <w:fldChar w:fldCharType="end"/>
      </w:r>
      <w:r w:rsidR="00784584" w:rsidRPr="00625E46">
        <w:rPr>
          <w:lang w:val="en-US"/>
        </w:rPr>
        <w:t xml:space="preserve">): </w:t>
      </w:r>
    </w:p>
    <w:p w14:paraId="526C188D" w14:textId="14D0C2DE" w:rsidR="00784584" w:rsidRPr="00625E46" w:rsidRDefault="00784584" w:rsidP="00784584">
      <w:pPr>
        <w:pStyle w:val="Caption"/>
        <w:keepNext/>
        <w:rPr>
          <w:lang w:val="en-US"/>
        </w:rPr>
      </w:pPr>
      <w:bookmarkStart w:id="218" w:name="_Ref174031098"/>
      <w:bookmarkStart w:id="219" w:name="_Toc181096767"/>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12</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2</w:t>
      </w:r>
      <w:r w:rsidR="00642F7A">
        <w:rPr>
          <w:lang w:val="en-US"/>
        </w:rPr>
        <w:fldChar w:fldCharType="end"/>
      </w:r>
      <w:bookmarkEnd w:id="218"/>
      <w:r w:rsidRPr="00625E46">
        <w:rPr>
          <w:lang w:val="en-US"/>
        </w:rPr>
        <w:t>: Livelihood Restoration Measures</w:t>
      </w:r>
      <w:bookmarkEnd w:id="219"/>
    </w:p>
    <w:tbl>
      <w:tblPr>
        <w:tblStyle w:val="RCONSTableStyle1"/>
        <w:tblW w:w="0" w:type="auto"/>
        <w:jc w:val="center"/>
        <w:tblLook w:val="04A0" w:firstRow="1" w:lastRow="0" w:firstColumn="1" w:lastColumn="0" w:noHBand="0" w:noVBand="1"/>
      </w:tblPr>
      <w:tblGrid>
        <w:gridCol w:w="1557"/>
        <w:gridCol w:w="7503"/>
      </w:tblGrid>
      <w:tr w:rsidR="00784584" w:rsidRPr="00625E46" w14:paraId="42E5656D" w14:textId="77777777" w:rsidTr="00784584">
        <w:trPr>
          <w:cnfStyle w:val="100000000000" w:firstRow="1" w:lastRow="0" w:firstColumn="0" w:lastColumn="0" w:oddVBand="0" w:evenVBand="0" w:oddHBand="0" w:evenHBand="0" w:firstRowFirstColumn="0" w:firstRowLastColumn="0" w:lastRowFirstColumn="0" w:lastRowLastColumn="0"/>
          <w:trHeight w:val="284"/>
          <w:tblHeader/>
          <w:jc w:val="center"/>
        </w:trPr>
        <w:tc>
          <w:tcPr>
            <w:tcW w:w="1557" w:type="dxa"/>
            <w:tcBorders>
              <w:right w:val="single" w:sz="4" w:space="0" w:color="FFFFFF" w:themeColor="background1"/>
            </w:tcBorders>
          </w:tcPr>
          <w:p w14:paraId="796AB521" w14:textId="77777777" w:rsidR="00784584" w:rsidRPr="00625E46" w:rsidRDefault="00784584" w:rsidP="00784584">
            <w:pPr>
              <w:jc w:val="center"/>
              <w:rPr>
                <w:b/>
                <w:sz w:val="15"/>
                <w:szCs w:val="15"/>
                <w:lang w:val="en-US" w:eastAsia="en-US"/>
              </w:rPr>
            </w:pPr>
            <w:r w:rsidRPr="00625E46">
              <w:rPr>
                <w:b/>
                <w:sz w:val="15"/>
                <w:szCs w:val="15"/>
                <w:lang w:val="en-US" w:eastAsia="en-US"/>
              </w:rPr>
              <w:t>Livelihood Type</w:t>
            </w:r>
          </w:p>
        </w:tc>
        <w:tc>
          <w:tcPr>
            <w:tcW w:w="7503" w:type="dxa"/>
            <w:tcBorders>
              <w:left w:val="single" w:sz="4" w:space="0" w:color="FFFFFF" w:themeColor="background1"/>
            </w:tcBorders>
          </w:tcPr>
          <w:p w14:paraId="0DB3B9A3" w14:textId="77777777" w:rsidR="00784584" w:rsidRPr="00625E46" w:rsidRDefault="00784584" w:rsidP="00784584">
            <w:pPr>
              <w:jc w:val="center"/>
              <w:rPr>
                <w:b/>
                <w:sz w:val="15"/>
                <w:szCs w:val="15"/>
                <w:lang w:val="en-US" w:eastAsia="en-US"/>
              </w:rPr>
            </w:pPr>
            <w:r w:rsidRPr="00625E46">
              <w:rPr>
                <w:b/>
                <w:sz w:val="15"/>
                <w:szCs w:val="15"/>
                <w:lang w:val="en-US" w:eastAsia="en-US"/>
              </w:rPr>
              <w:t>Livelihood Restoration Measures</w:t>
            </w:r>
          </w:p>
        </w:tc>
      </w:tr>
      <w:tr w:rsidR="00784584" w:rsidRPr="00BA65D5" w14:paraId="7F8763A2" w14:textId="77777777" w:rsidTr="00784584">
        <w:trPr>
          <w:trHeight w:val="284"/>
          <w:jc w:val="center"/>
        </w:trPr>
        <w:tc>
          <w:tcPr>
            <w:tcW w:w="1557" w:type="dxa"/>
          </w:tcPr>
          <w:p w14:paraId="7570DDD0" w14:textId="77777777" w:rsidR="00784584" w:rsidRPr="00625E46" w:rsidRDefault="00784584" w:rsidP="00845BA0">
            <w:pPr>
              <w:tabs>
                <w:tab w:val="left" w:pos="851"/>
              </w:tabs>
              <w:jc w:val="left"/>
              <w:rPr>
                <w:sz w:val="15"/>
                <w:szCs w:val="15"/>
                <w:lang w:val="en-US"/>
              </w:rPr>
            </w:pPr>
            <w:r w:rsidRPr="00625E46">
              <w:rPr>
                <w:sz w:val="15"/>
                <w:szCs w:val="15"/>
                <w:lang w:val="en-US"/>
              </w:rPr>
              <w:t>Land-based livelihoods</w:t>
            </w:r>
          </w:p>
        </w:tc>
        <w:tc>
          <w:tcPr>
            <w:tcW w:w="7503" w:type="dxa"/>
          </w:tcPr>
          <w:p w14:paraId="619CFCB1" w14:textId="4B8F6DD0" w:rsidR="00B8113E" w:rsidRDefault="00B8113E" w:rsidP="00B8113E">
            <w:pPr>
              <w:jc w:val="left"/>
              <w:rPr>
                <w:sz w:val="15"/>
                <w:szCs w:val="15"/>
                <w:lang w:val="en-US"/>
              </w:rPr>
            </w:pPr>
            <w:r>
              <w:rPr>
                <w:sz w:val="15"/>
                <w:szCs w:val="15"/>
                <w:lang w:val="en-US"/>
              </w:rPr>
              <w:t>No individual land users affected by the Project land acquisition conduct land-based activities. Land-based activities are conducted only by the commercial agricultural organisations. During interviews conducted with representatives of these agricultural organisations, administrations and NGOs, they did not indicate any challenges associated with land use and did not suggest any type of the potential support that might be provided by the Project</w:t>
            </w:r>
            <w:r w:rsidR="001B1630">
              <w:rPr>
                <w:sz w:val="15"/>
                <w:szCs w:val="15"/>
                <w:lang w:val="en-US"/>
              </w:rPr>
              <w:t xml:space="preserve"> (the only expectation was related to receiving compensation for the lost crops).</w:t>
            </w:r>
          </w:p>
          <w:p w14:paraId="5E9708FC" w14:textId="77777777" w:rsidR="00B8113E" w:rsidRDefault="00B8113E" w:rsidP="00B8113E">
            <w:pPr>
              <w:jc w:val="left"/>
              <w:rPr>
                <w:sz w:val="15"/>
                <w:szCs w:val="15"/>
                <w:lang w:val="en-US"/>
              </w:rPr>
            </w:pPr>
            <w:r>
              <w:rPr>
                <w:sz w:val="15"/>
                <w:szCs w:val="15"/>
                <w:lang w:val="en-US"/>
              </w:rPr>
              <w:t xml:space="preserve">No specific support livelihood restoration measures for land-based livelihoods are envisaged as part of this LRP. However, </w:t>
            </w:r>
            <w:r w:rsidRPr="005C5835">
              <w:rPr>
                <w:b/>
                <w:bCs/>
                <w:sz w:val="15"/>
                <w:szCs w:val="15"/>
                <w:lang w:val="en-US"/>
              </w:rPr>
              <w:t>various forms of assistance</w:t>
            </w:r>
            <w:r>
              <w:rPr>
                <w:sz w:val="15"/>
                <w:szCs w:val="15"/>
                <w:lang w:val="en-US"/>
              </w:rPr>
              <w:t xml:space="preserve"> might be provided under request, including the following:</w:t>
            </w:r>
          </w:p>
          <w:p w14:paraId="6340A0F5" w14:textId="77777777" w:rsidR="00B8113E" w:rsidRPr="005C5835" w:rsidRDefault="00B8113E" w:rsidP="00B8113E">
            <w:pPr>
              <w:numPr>
                <w:ilvl w:val="0"/>
                <w:numId w:val="5"/>
              </w:numPr>
              <w:spacing w:before="120" w:after="120"/>
              <w:rPr>
                <w:sz w:val="15"/>
                <w:szCs w:val="15"/>
                <w:lang w:val="en-US"/>
              </w:rPr>
            </w:pPr>
            <w:r w:rsidRPr="005C5835">
              <w:rPr>
                <w:sz w:val="15"/>
                <w:szCs w:val="15"/>
                <w:lang w:val="en-US"/>
              </w:rPr>
              <w:t>Support for land improvement, including land clearance (removal of rocks, trees, etc.) and leveling;</w:t>
            </w:r>
          </w:p>
          <w:p w14:paraId="416BC90C" w14:textId="77777777" w:rsidR="00B8113E" w:rsidRPr="005C5835" w:rsidRDefault="00B8113E" w:rsidP="00B8113E">
            <w:pPr>
              <w:numPr>
                <w:ilvl w:val="0"/>
                <w:numId w:val="5"/>
              </w:numPr>
              <w:spacing w:before="120" w:after="120"/>
              <w:rPr>
                <w:sz w:val="15"/>
                <w:szCs w:val="15"/>
                <w:lang w:val="en-US"/>
              </w:rPr>
            </w:pPr>
            <w:r w:rsidRPr="005C5835">
              <w:rPr>
                <w:sz w:val="15"/>
                <w:szCs w:val="15"/>
                <w:lang w:val="en-US"/>
              </w:rPr>
              <w:t>Assistance in fencing, etc.;</w:t>
            </w:r>
          </w:p>
          <w:p w14:paraId="5F0C965E" w14:textId="77777777" w:rsidR="00B8113E" w:rsidRPr="005C5835" w:rsidRDefault="00B8113E" w:rsidP="00B8113E">
            <w:pPr>
              <w:numPr>
                <w:ilvl w:val="0"/>
                <w:numId w:val="5"/>
              </w:numPr>
              <w:spacing w:before="120" w:after="120"/>
              <w:rPr>
                <w:sz w:val="15"/>
                <w:szCs w:val="15"/>
                <w:lang w:val="en-US"/>
              </w:rPr>
            </w:pPr>
            <w:r w:rsidRPr="005C5835">
              <w:rPr>
                <w:sz w:val="15"/>
                <w:szCs w:val="15"/>
                <w:lang w:val="en-US"/>
              </w:rPr>
              <w:t>Assistance in improvement of roads to access land plots.</w:t>
            </w:r>
          </w:p>
          <w:p w14:paraId="00FCDBC2" w14:textId="00F17928" w:rsidR="00B8113E" w:rsidRPr="00441903" w:rsidRDefault="00B8113E" w:rsidP="00B8113E">
            <w:pPr>
              <w:jc w:val="left"/>
              <w:rPr>
                <w:sz w:val="15"/>
                <w:szCs w:val="15"/>
                <w:lang w:val="en-US"/>
              </w:rPr>
            </w:pPr>
            <w:r w:rsidRPr="005C5835">
              <w:rPr>
                <w:sz w:val="15"/>
                <w:szCs w:val="15"/>
                <w:lang w:val="en-US"/>
              </w:rPr>
              <w:t>The support might be provided on case-by-case basis.</w:t>
            </w:r>
          </w:p>
        </w:tc>
      </w:tr>
      <w:tr w:rsidR="00784584" w:rsidRPr="00BA65D5" w14:paraId="7E086E59" w14:textId="77777777" w:rsidTr="00784584">
        <w:trPr>
          <w:trHeight w:val="284"/>
          <w:jc w:val="center"/>
        </w:trPr>
        <w:tc>
          <w:tcPr>
            <w:tcW w:w="1557" w:type="dxa"/>
          </w:tcPr>
          <w:p w14:paraId="08064CF8" w14:textId="77777777" w:rsidR="00784584" w:rsidRPr="00625E46" w:rsidRDefault="00784584" w:rsidP="00845BA0">
            <w:pPr>
              <w:tabs>
                <w:tab w:val="left" w:pos="851"/>
              </w:tabs>
              <w:jc w:val="left"/>
              <w:rPr>
                <w:sz w:val="15"/>
                <w:szCs w:val="15"/>
                <w:lang w:val="en-US"/>
              </w:rPr>
            </w:pPr>
            <w:r w:rsidRPr="00625E46">
              <w:rPr>
                <w:sz w:val="15"/>
                <w:szCs w:val="15"/>
                <w:lang w:val="en-US"/>
              </w:rPr>
              <w:t>Wage-based livelihoods</w:t>
            </w:r>
          </w:p>
        </w:tc>
        <w:tc>
          <w:tcPr>
            <w:tcW w:w="7503" w:type="dxa"/>
          </w:tcPr>
          <w:p w14:paraId="7F6059B8" w14:textId="77777777" w:rsidR="00B844EE" w:rsidRPr="00625E46" w:rsidRDefault="00B844EE" w:rsidP="00B844EE">
            <w:pPr>
              <w:tabs>
                <w:tab w:val="left" w:pos="851"/>
              </w:tabs>
              <w:spacing w:before="120" w:after="120"/>
              <w:jc w:val="left"/>
              <w:rPr>
                <w:b/>
                <w:bCs/>
                <w:sz w:val="15"/>
                <w:szCs w:val="15"/>
                <w:lang w:val="en-US"/>
              </w:rPr>
            </w:pPr>
            <w:r w:rsidRPr="00625E46">
              <w:rPr>
                <w:b/>
                <w:bCs/>
                <w:sz w:val="15"/>
                <w:szCs w:val="15"/>
                <w:lang w:val="en-US"/>
              </w:rPr>
              <w:t>Vocational training</w:t>
            </w:r>
            <w:r w:rsidRPr="00625E46" w:rsidDel="003D1489">
              <w:rPr>
                <w:sz w:val="15"/>
                <w:szCs w:val="15"/>
                <w:lang w:val="en-US"/>
              </w:rPr>
              <w:t xml:space="preserve"> </w:t>
            </w:r>
            <w:r>
              <w:rPr>
                <w:sz w:val="15"/>
                <w:szCs w:val="15"/>
                <w:lang w:val="en-US"/>
              </w:rPr>
              <w:t xml:space="preserve">will be provided for the </w:t>
            </w:r>
            <w:r w:rsidRPr="00625E46">
              <w:rPr>
                <w:sz w:val="15"/>
                <w:szCs w:val="15"/>
                <w:lang w:val="en-US"/>
              </w:rPr>
              <w:t>households and their members practicing wage-based livelihoods</w:t>
            </w:r>
            <w:r>
              <w:rPr>
                <w:sz w:val="15"/>
                <w:szCs w:val="15"/>
                <w:lang w:val="en-US"/>
              </w:rPr>
              <w:t>.</w:t>
            </w:r>
          </w:p>
          <w:p w14:paraId="2E5EF349" w14:textId="77777777" w:rsidR="00B844EE" w:rsidRDefault="00B844EE" w:rsidP="00B844EE">
            <w:pPr>
              <w:spacing w:before="120" w:after="120"/>
              <w:rPr>
                <w:sz w:val="15"/>
                <w:szCs w:val="15"/>
                <w:lang w:val="en-US"/>
              </w:rPr>
            </w:pPr>
            <w:r w:rsidRPr="00625E46">
              <w:rPr>
                <w:sz w:val="15"/>
                <w:szCs w:val="15"/>
                <w:lang w:val="en-US"/>
              </w:rPr>
              <w:t xml:space="preserve">The Company </w:t>
            </w:r>
            <w:r>
              <w:rPr>
                <w:sz w:val="15"/>
                <w:szCs w:val="15"/>
                <w:lang w:val="en-US"/>
              </w:rPr>
              <w:t>is</w:t>
            </w:r>
            <w:r w:rsidRPr="00625E46">
              <w:rPr>
                <w:sz w:val="15"/>
                <w:szCs w:val="15"/>
                <w:lang w:val="en-US"/>
              </w:rPr>
              <w:t xml:space="preserve"> </w:t>
            </w:r>
            <w:r>
              <w:rPr>
                <w:sz w:val="15"/>
                <w:szCs w:val="15"/>
                <w:lang w:val="en-US"/>
              </w:rPr>
              <w:t xml:space="preserve">launching its solar PV installation training programme in Silistra municipality. The programme is targeted at the young people, women and generally at people interested in being involved in renewables sector. </w:t>
            </w:r>
            <w:r w:rsidRPr="00625E46">
              <w:rPr>
                <w:sz w:val="15"/>
                <w:szCs w:val="15"/>
                <w:lang w:val="en-US"/>
              </w:rPr>
              <w:t xml:space="preserve">Participation in these activities will provide opportunities to </w:t>
            </w:r>
            <w:r>
              <w:rPr>
                <w:sz w:val="15"/>
                <w:szCs w:val="15"/>
                <w:lang w:val="en-US"/>
              </w:rPr>
              <w:t>PAPs and members of their families</w:t>
            </w:r>
            <w:r w:rsidRPr="00625E46">
              <w:rPr>
                <w:sz w:val="15"/>
                <w:szCs w:val="15"/>
                <w:lang w:val="en-US"/>
              </w:rPr>
              <w:t xml:space="preserve"> to obtain necessary skills for</w:t>
            </w:r>
            <w:r>
              <w:rPr>
                <w:sz w:val="15"/>
                <w:szCs w:val="15"/>
                <w:lang w:val="en-US"/>
              </w:rPr>
              <w:t xml:space="preserve"> potential</w:t>
            </w:r>
            <w:r w:rsidRPr="00625E46">
              <w:rPr>
                <w:sz w:val="15"/>
                <w:szCs w:val="15"/>
                <w:lang w:val="en-US"/>
              </w:rPr>
              <w:t xml:space="preserve"> further employment </w:t>
            </w:r>
            <w:r>
              <w:rPr>
                <w:sz w:val="15"/>
                <w:szCs w:val="15"/>
                <w:lang w:val="en-US"/>
              </w:rPr>
              <w:t>during the Project construction stage, as well as potentially</w:t>
            </w:r>
            <w:r w:rsidRPr="00625E46">
              <w:rPr>
                <w:sz w:val="15"/>
                <w:szCs w:val="15"/>
                <w:lang w:val="en-US"/>
              </w:rPr>
              <w:t xml:space="preserve"> </w:t>
            </w:r>
            <w:r>
              <w:rPr>
                <w:sz w:val="15"/>
                <w:szCs w:val="15"/>
                <w:lang w:val="en-US"/>
              </w:rPr>
              <w:t>for</w:t>
            </w:r>
            <w:r w:rsidRPr="00625E46">
              <w:rPr>
                <w:sz w:val="15"/>
                <w:szCs w:val="15"/>
                <w:lang w:val="en-US"/>
              </w:rPr>
              <w:t xml:space="preserve"> other projects in the area.</w:t>
            </w:r>
          </w:p>
          <w:p w14:paraId="4F8A0C58" w14:textId="0BA812B6" w:rsidR="00B054F2" w:rsidRPr="003D1489" w:rsidRDefault="00B844EE" w:rsidP="00B844EE">
            <w:pPr>
              <w:spacing w:before="120" w:after="120"/>
              <w:rPr>
                <w:b/>
                <w:bCs/>
                <w:sz w:val="15"/>
                <w:szCs w:val="15"/>
                <w:lang w:val="en-US"/>
              </w:rPr>
            </w:pPr>
            <w:r w:rsidRPr="00625E46">
              <w:rPr>
                <w:sz w:val="15"/>
                <w:szCs w:val="15"/>
                <w:lang w:val="en-US"/>
              </w:rPr>
              <w:t>People affected by economic displacement will be informed on these opportunities and will be provided with relevant advice on / assistance in taking part in them.</w:t>
            </w:r>
          </w:p>
        </w:tc>
      </w:tr>
      <w:tr w:rsidR="00784584" w:rsidRPr="00BA65D5" w14:paraId="6B69FD45" w14:textId="77777777" w:rsidTr="00784584">
        <w:trPr>
          <w:trHeight w:val="284"/>
          <w:jc w:val="center"/>
        </w:trPr>
        <w:tc>
          <w:tcPr>
            <w:tcW w:w="1557" w:type="dxa"/>
          </w:tcPr>
          <w:p w14:paraId="247E3921" w14:textId="77777777" w:rsidR="00784584" w:rsidRPr="00625E46" w:rsidRDefault="00784584" w:rsidP="00845BA0">
            <w:pPr>
              <w:tabs>
                <w:tab w:val="left" w:pos="851"/>
              </w:tabs>
              <w:jc w:val="left"/>
              <w:rPr>
                <w:sz w:val="15"/>
                <w:szCs w:val="15"/>
                <w:lang w:val="en-US"/>
              </w:rPr>
            </w:pPr>
            <w:r w:rsidRPr="00625E46">
              <w:rPr>
                <w:sz w:val="15"/>
                <w:szCs w:val="15"/>
                <w:lang w:val="en-US"/>
              </w:rPr>
              <w:t>Enterprise-based livelihoods</w:t>
            </w:r>
          </w:p>
        </w:tc>
        <w:tc>
          <w:tcPr>
            <w:tcW w:w="7503" w:type="dxa"/>
          </w:tcPr>
          <w:p w14:paraId="687F8EED" w14:textId="18549CE1" w:rsidR="001E7A92" w:rsidRDefault="001E7A92" w:rsidP="001E7A92">
            <w:pPr>
              <w:jc w:val="left"/>
              <w:rPr>
                <w:sz w:val="15"/>
                <w:szCs w:val="15"/>
                <w:lang w:val="en-US"/>
              </w:rPr>
            </w:pPr>
          </w:p>
          <w:p w14:paraId="009AFD9B" w14:textId="77777777" w:rsidR="001E7A92" w:rsidRDefault="001E7A92" w:rsidP="001E7A92">
            <w:pPr>
              <w:jc w:val="left"/>
              <w:rPr>
                <w:sz w:val="15"/>
                <w:szCs w:val="15"/>
                <w:lang w:val="en-US"/>
              </w:rPr>
            </w:pPr>
            <w:r>
              <w:rPr>
                <w:sz w:val="15"/>
                <w:szCs w:val="15"/>
                <w:lang w:val="en-US"/>
              </w:rPr>
              <w:t>All the individual landowners affected by the Project rent out their land to the commercial agricultural organisations which is an enterprise-based activity generating supplementary income.</w:t>
            </w:r>
          </w:p>
          <w:p w14:paraId="54FFDF2D" w14:textId="77777777" w:rsidR="001E7A92" w:rsidRDefault="001E7A92" w:rsidP="001E7A92">
            <w:pPr>
              <w:jc w:val="left"/>
              <w:rPr>
                <w:sz w:val="15"/>
                <w:szCs w:val="15"/>
                <w:lang w:val="en-US"/>
              </w:rPr>
            </w:pPr>
            <w:r>
              <w:rPr>
                <w:sz w:val="15"/>
                <w:szCs w:val="15"/>
                <w:lang w:val="en-US"/>
              </w:rPr>
              <w:t>During interviews conducted with the affected landowners, representatives of the agricultural organisations, administrations and NGOs, they did not indicate any challenges associated with land ownership and land use and did not suggest any type of the potential support that might be provided by the Project.</w:t>
            </w:r>
          </w:p>
          <w:p w14:paraId="7721A034" w14:textId="77777777" w:rsidR="001E7A92" w:rsidRDefault="001E7A92" w:rsidP="001E7A92">
            <w:pPr>
              <w:jc w:val="left"/>
              <w:rPr>
                <w:sz w:val="15"/>
                <w:szCs w:val="15"/>
                <w:lang w:val="en-US"/>
              </w:rPr>
            </w:pPr>
            <w:r>
              <w:rPr>
                <w:sz w:val="15"/>
                <w:szCs w:val="15"/>
                <w:lang w:val="en-US"/>
              </w:rPr>
              <w:t xml:space="preserve">No specific support livelihood restoration measures for enterprise-based livelihoods are envisaged as part of this LRP. </w:t>
            </w:r>
            <w:r w:rsidRPr="00B844EE">
              <w:rPr>
                <w:sz w:val="15"/>
                <w:szCs w:val="15"/>
                <w:lang w:val="en-US"/>
              </w:rPr>
              <w:t>However, the following forms of assistance</w:t>
            </w:r>
            <w:r>
              <w:rPr>
                <w:sz w:val="15"/>
                <w:szCs w:val="15"/>
                <w:lang w:val="en-US"/>
              </w:rPr>
              <w:t xml:space="preserve"> might be provided under request:</w:t>
            </w:r>
          </w:p>
          <w:p w14:paraId="600BF4E8" w14:textId="77777777" w:rsidR="001E7A92" w:rsidRPr="00625E46" w:rsidRDefault="001E7A92" w:rsidP="001E7A92">
            <w:pPr>
              <w:numPr>
                <w:ilvl w:val="0"/>
                <w:numId w:val="5"/>
              </w:numPr>
              <w:spacing w:before="120" w:after="120"/>
              <w:rPr>
                <w:sz w:val="15"/>
                <w:szCs w:val="15"/>
                <w:lang w:val="en-US"/>
              </w:rPr>
            </w:pPr>
            <w:r w:rsidRPr="00B844EE">
              <w:rPr>
                <w:b/>
                <w:bCs/>
                <w:sz w:val="15"/>
                <w:szCs w:val="15"/>
                <w:lang w:val="en-US"/>
              </w:rPr>
              <w:lastRenderedPageBreak/>
              <w:t>Training</w:t>
            </w:r>
          </w:p>
          <w:p w14:paraId="45BF5899" w14:textId="77777777" w:rsidR="001E7A92" w:rsidRPr="00B844EE" w:rsidRDefault="001E7A92" w:rsidP="00FB0753">
            <w:pPr>
              <w:pStyle w:val="ListParagraph"/>
              <w:numPr>
                <w:ilvl w:val="0"/>
                <w:numId w:val="19"/>
              </w:numPr>
              <w:spacing w:before="120" w:after="120"/>
              <w:ind w:left="740"/>
              <w:rPr>
                <w:sz w:val="15"/>
                <w:szCs w:val="15"/>
                <w:lang w:val="en-US"/>
              </w:rPr>
            </w:pPr>
            <w:r w:rsidRPr="00B844EE">
              <w:rPr>
                <w:sz w:val="15"/>
                <w:szCs w:val="15"/>
                <w:lang w:val="en-US"/>
              </w:rPr>
              <w:t>Provision of opportunity to take part in financial management training for individual landowners;</w:t>
            </w:r>
          </w:p>
          <w:p w14:paraId="58B6CA22" w14:textId="77777777" w:rsidR="001E7A92" w:rsidRPr="00B844EE" w:rsidRDefault="001E7A92" w:rsidP="00FB0753">
            <w:pPr>
              <w:pStyle w:val="ListParagraph"/>
              <w:numPr>
                <w:ilvl w:val="0"/>
                <w:numId w:val="19"/>
              </w:numPr>
              <w:spacing w:before="120" w:after="120"/>
              <w:ind w:left="740"/>
              <w:rPr>
                <w:sz w:val="15"/>
                <w:szCs w:val="15"/>
                <w:lang w:val="en-US"/>
              </w:rPr>
            </w:pPr>
            <w:r w:rsidRPr="00B844EE">
              <w:rPr>
                <w:sz w:val="15"/>
                <w:szCs w:val="15"/>
                <w:lang w:val="en-US"/>
              </w:rPr>
              <w:t>Provision of opportunity to take part in business development trainings tailored to small business enterprises</w:t>
            </w:r>
            <w:r>
              <w:rPr>
                <w:sz w:val="15"/>
                <w:szCs w:val="15"/>
                <w:lang w:val="en-US"/>
              </w:rPr>
              <w:t>.</w:t>
            </w:r>
          </w:p>
          <w:p w14:paraId="77757169" w14:textId="77777777" w:rsidR="001E7A92" w:rsidRPr="00625E46" w:rsidRDefault="001E7A92" w:rsidP="001E7A92">
            <w:pPr>
              <w:spacing w:before="120" w:after="120"/>
              <w:ind w:left="360"/>
              <w:rPr>
                <w:b/>
                <w:bCs/>
                <w:sz w:val="15"/>
                <w:szCs w:val="15"/>
                <w:lang w:val="en-US"/>
              </w:rPr>
            </w:pPr>
            <w:r>
              <w:rPr>
                <w:sz w:val="15"/>
                <w:szCs w:val="15"/>
                <w:lang w:val="en-US"/>
              </w:rPr>
              <w:t xml:space="preserve">Both trainings might be conducted under request </w:t>
            </w:r>
            <w:r w:rsidRPr="00625E46">
              <w:rPr>
                <w:sz w:val="15"/>
                <w:szCs w:val="15"/>
                <w:lang w:val="en-US"/>
              </w:rPr>
              <w:t xml:space="preserve">in collaboration with other stakeholders such as </w:t>
            </w:r>
            <w:r>
              <w:rPr>
                <w:sz w:val="15"/>
                <w:szCs w:val="15"/>
                <w:lang w:val="en-US"/>
              </w:rPr>
              <w:t xml:space="preserve">the </w:t>
            </w:r>
            <w:r w:rsidRPr="00625E46">
              <w:rPr>
                <w:sz w:val="15"/>
                <w:szCs w:val="15"/>
                <w:lang w:val="en-US"/>
              </w:rPr>
              <w:t>chamber of commerce, business development centers and relevant NGOs</w:t>
            </w:r>
            <w:r>
              <w:rPr>
                <w:sz w:val="15"/>
                <w:szCs w:val="15"/>
                <w:lang w:val="en-US"/>
              </w:rPr>
              <w:t>.</w:t>
            </w:r>
          </w:p>
          <w:p w14:paraId="6CDCBDCB" w14:textId="6F8CBB08" w:rsidR="001E7A92" w:rsidRPr="001E7A92" w:rsidRDefault="001E7A92" w:rsidP="001B1630">
            <w:pPr>
              <w:numPr>
                <w:ilvl w:val="0"/>
                <w:numId w:val="5"/>
              </w:numPr>
              <w:spacing w:before="120" w:after="120"/>
              <w:rPr>
                <w:sz w:val="15"/>
                <w:szCs w:val="15"/>
                <w:lang w:val="en-US"/>
              </w:rPr>
            </w:pPr>
            <w:r w:rsidRPr="00625E46">
              <w:rPr>
                <w:b/>
                <w:bCs/>
                <w:sz w:val="15"/>
                <w:szCs w:val="15"/>
                <w:lang w:val="en-US"/>
              </w:rPr>
              <w:t>Other types of support on case-by-case basis</w:t>
            </w:r>
            <w:r w:rsidRPr="00B844EE">
              <w:rPr>
                <w:sz w:val="15"/>
                <w:szCs w:val="15"/>
                <w:lang w:val="en-US"/>
              </w:rPr>
              <w:t>.</w:t>
            </w:r>
          </w:p>
        </w:tc>
      </w:tr>
    </w:tbl>
    <w:p w14:paraId="1E9D003D" w14:textId="77777777" w:rsidR="00B8113E" w:rsidRPr="00625E46" w:rsidRDefault="00B8113E" w:rsidP="00B8113E">
      <w:pPr>
        <w:pStyle w:val="Heading2"/>
        <w:rPr>
          <w:lang w:val="en-US"/>
        </w:rPr>
      </w:pPr>
      <w:bookmarkStart w:id="220" w:name="_Toc181096852"/>
      <w:r w:rsidRPr="00625E46">
        <w:rPr>
          <w:lang w:val="en-US"/>
        </w:rPr>
        <w:lastRenderedPageBreak/>
        <w:t>Delivery Partners</w:t>
      </w:r>
      <w:bookmarkEnd w:id="220"/>
    </w:p>
    <w:p w14:paraId="081EE128" w14:textId="77777777" w:rsidR="00B8113E" w:rsidRDefault="00B8113E" w:rsidP="00B8113E">
      <w:pPr>
        <w:pStyle w:val="Paragraph"/>
        <w:rPr>
          <w:lang w:val="en-US"/>
        </w:rPr>
      </w:pPr>
      <w:r w:rsidRPr="00625E46">
        <w:rPr>
          <w:lang w:val="en-US"/>
        </w:rPr>
        <w:t xml:space="preserve">The Company will look for opportunities to collaborate with delivery partners to implement livelihood restoration measures. </w:t>
      </w:r>
    </w:p>
    <w:p w14:paraId="152B7DB6" w14:textId="08D3A389" w:rsidR="00C85CB4" w:rsidRPr="00625E46" w:rsidRDefault="00C85CB4" w:rsidP="00B8113E">
      <w:pPr>
        <w:pStyle w:val="Paragraph"/>
        <w:rPr>
          <w:lang w:val="en-US"/>
        </w:rPr>
      </w:pPr>
      <w:r>
        <w:rPr>
          <w:lang w:val="en-US"/>
        </w:rPr>
        <w:t>In particular, the Company cooperate</w:t>
      </w:r>
      <w:r w:rsidR="001B1630">
        <w:rPr>
          <w:lang w:val="en-US"/>
        </w:rPr>
        <w:t>s</w:t>
      </w:r>
      <w:r>
        <w:rPr>
          <w:lang w:val="en-US"/>
        </w:rPr>
        <w:t xml:space="preserve"> with the training organization Elektraconsult on the vocational training</w:t>
      </w:r>
      <w:r>
        <w:rPr>
          <w:rStyle w:val="FootnoteReference"/>
          <w:lang w:val="en-US"/>
        </w:rPr>
        <w:footnoteReference w:id="23"/>
      </w:r>
      <w:r>
        <w:rPr>
          <w:lang w:val="en-US"/>
        </w:rPr>
        <w:t>.</w:t>
      </w:r>
    </w:p>
    <w:p w14:paraId="40C85B9B" w14:textId="32FF61F3" w:rsidR="00815440" w:rsidRPr="00625E46" w:rsidRDefault="00C85CB4" w:rsidP="00815440">
      <w:pPr>
        <w:pStyle w:val="Paragraph"/>
        <w:rPr>
          <w:lang w:val="en-US"/>
        </w:rPr>
      </w:pPr>
      <w:r>
        <w:rPr>
          <w:lang w:val="en-US"/>
        </w:rPr>
        <w:t>Other p</w:t>
      </w:r>
      <w:r w:rsidR="00815440" w:rsidRPr="00625E46">
        <w:rPr>
          <w:lang w:val="en-US"/>
        </w:rPr>
        <w:t>otential delivery partners include:</w:t>
      </w:r>
    </w:p>
    <w:p w14:paraId="53C4684C" w14:textId="4F18AC2B" w:rsidR="00815440" w:rsidRPr="00625E46" w:rsidRDefault="00815440" w:rsidP="00815440">
      <w:pPr>
        <w:pStyle w:val="Item1"/>
        <w:ind w:left="454" w:hanging="454"/>
        <w:rPr>
          <w:lang w:val="en-US"/>
        </w:rPr>
      </w:pPr>
      <w:r w:rsidRPr="00625E46">
        <w:rPr>
          <w:lang w:val="en-US"/>
        </w:rPr>
        <w:t xml:space="preserve">District, national and international NGOs operating in Bulgaria in the fields related to agricultural development, livelihoods and income;  </w:t>
      </w:r>
    </w:p>
    <w:p w14:paraId="24EDFEC5" w14:textId="77777777" w:rsidR="00815440" w:rsidRPr="00625E46" w:rsidRDefault="00815440" w:rsidP="00815440">
      <w:pPr>
        <w:pStyle w:val="Item1"/>
        <w:ind w:left="454" w:hanging="454"/>
        <w:rPr>
          <w:lang w:val="en-US"/>
        </w:rPr>
      </w:pPr>
      <w:r w:rsidRPr="00625E46">
        <w:rPr>
          <w:lang w:val="en-US"/>
        </w:rPr>
        <w:t>Employment centres;</w:t>
      </w:r>
    </w:p>
    <w:p w14:paraId="174C4988" w14:textId="714803BD" w:rsidR="00815440" w:rsidRPr="00625E46" w:rsidRDefault="00815440" w:rsidP="00815440">
      <w:pPr>
        <w:pStyle w:val="Item1"/>
        <w:ind w:left="454" w:hanging="454"/>
        <w:rPr>
          <w:lang w:val="en-US"/>
        </w:rPr>
      </w:pPr>
      <w:r w:rsidRPr="00625E46">
        <w:rPr>
          <w:lang w:val="en-US"/>
        </w:rPr>
        <w:t>Small business development centres.</w:t>
      </w:r>
    </w:p>
    <w:p w14:paraId="64ADB202" w14:textId="77777777" w:rsidR="00815440" w:rsidRPr="00625E46" w:rsidRDefault="00815440" w:rsidP="00815440">
      <w:pPr>
        <w:pStyle w:val="Paragraph"/>
        <w:rPr>
          <w:lang w:val="en-US"/>
        </w:rPr>
      </w:pPr>
      <w:r w:rsidRPr="00625E46">
        <w:rPr>
          <w:lang w:val="en-US"/>
        </w:rPr>
        <w:t xml:space="preserve">The indicative criteria for selection of the delivery partners are as follows: </w:t>
      </w:r>
    </w:p>
    <w:p w14:paraId="7692DB21" w14:textId="2FBB1251" w:rsidR="00815440" w:rsidRPr="00625E46" w:rsidRDefault="00815440" w:rsidP="00815440">
      <w:pPr>
        <w:pStyle w:val="Item1"/>
        <w:ind w:left="454" w:hanging="454"/>
        <w:rPr>
          <w:lang w:val="en-US"/>
        </w:rPr>
      </w:pPr>
      <w:r w:rsidRPr="00625E46">
        <w:rPr>
          <w:lang w:val="en-US"/>
        </w:rPr>
        <w:t xml:space="preserve">Prior experience in </w:t>
      </w:r>
      <w:r w:rsidR="007119DD" w:rsidRPr="00625E46">
        <w:rPr>
          <w:lang w:val="en-US"/>
        </w:rPr>
        <w:t xml:space="preserve">running relevant </w:t>
      </w:r>
      <w:r w:rsidR="003B401E" w:rsidRPr="00625E46">
        <w:rPr>
          <w:lang w:val="en-US"/>
        </w:rPr>
        <w:t>livelihood restoration activities</w:t>
      </w:r>
      <w:r w:rsidRPr="00625E46">
        <w:rPr>
          <w:lang w:val="en-US"/>
        </w:rPr>
        <w:t>;</w:t>
      </w:r>
    </w:p>
    <w:p w14:paraId="010CAE62" w14:textId="0CA46336" w:rsidR="00815440" w:rsidRPr="00625E46" w:rsidRDefault="00815440" w:rsidP="00815440">
      <w:pPr>
        <w:pStyle w:val="Item1"/>
        <w:ind w:left="454" w:hanging="454"/>
        <w:rPr>
          <w:lang w:val="en-US"/>
        </w:rPr>
      </w:pPr>
      <w:r w:rsidRPr="00625E46">
        <w:rPr>
          <w:lang w:val="en-US"/>
        </w:rPr>
        <w:t>Level of technical expertise in the relevant fields and qualifications;</w:t>
      </w:r>
    </w:p>
    <w:p w14:paraId="5E8AA2F7" w14:textId="014609E2" w:rsidR="00815440" w:rsidRPr="00625E46" w:rsidRDefault="00815440" w:rsidP="00815440">
      <w:pPr>
        <w:pStyle w:val="Item1"/>
        <w:ind w:left="454" w:hanging="454"/>
        <w:rPr>
          <w:lang w:val="en-US"/>
        </w:rPr>
      </w:pPr>
      <w:r w:rsidRPr="00625E46">
        <w:rPr>
          <w:lang w:val="en-US"/>
        </w:rPr>
        <w:t xml:space="preserve">Existing relationships with local </w:t>
      </w:r>
      <w:r w:rsidR="003B401E" w:rsidRPr="00625E46">
        <w:rPr>
          <w:lang w:val="en-US"/>
        </w:rPr>
        <w:t xml:space="preserve">governments </w:t>
      </w:r>
      <w:r w:rsidRPr="00625E46">
        <w:rPr>
          <w:lang w:val="en-US"/>
        </w:rPr>
        <w:t>and businesses;</w:t>
      </w:r>
    </w:p>
    <w:p w14:paraId="785A2A13" w14:textId="62DAE169" w:rsidR="0052080C" w:rsidRPr="00625E46" w:rsidRDefault="00815440" w:rsidP="00815440">
      <w:pPr>
        <w:pStyle w:val="Item1"/>
        <w:ind w:left="454" w:hanging="454"/>
        <w:rPr>
          <w:lang w:val="en-US"/>
        </w:rPr>
      </w:pPr>
      <w:r w:rsidRPr="00625E46">
        <w:rPr>
          <w:lang w:val="en-US"/>
        </w:rPr>
        <w:t xml:space="preserve">Knowledge of and experience working in the affected </w:t>
      </w:r>
      <w:r w:rsidR="003B401E" w:rsidRPr="00625E46">
        <w:rPr>
          <w:lang w:val="en-US"/>
        </w:rPr>
        <w:t>communities</w:t>
      </w:r>
      <w:r w:rsidRPr="00625E46">
        <w:rPr>
          <w:lang w:val="en-US"/>
        </w:rPr>
        <w:t xml:space="preserve"> and district.</w:t>
      </w:r>
    </w:p>
    <w:p w14:paraId="4039AA72" w14:textId="4AD99EE7" w:rsidR="003B401E" w:rsidRPr="00625E46" w:rsidRDefault="003B401E" w:rsidP="003B401E">
      <w:pPr>
        <w:rPr>
          <w:lang w:val="en-US"/>
        </w:rPr>
      </w:pPr>
    </w:p>
    <w:p w14:paraId="0515DE45" w14:textId="3F3A7F14" w:rsidR="0052080C" w:rsidRPr="00625E46" w:rsidRDefault="0052080C" w:rsidP="0052080C">
      <w:pPr>
        <w:pStyle w:val="Heading1"/>
        <w:rPr>
          <w:lang w:val="en-US"/>
        </w:rPr>
      </w:pPr>
      <w:bookmarkStart w:id="221" w:name="_Toc181096853"/>
      <w:r w:rsidRPr="00625E46">
        <w:rPr>
          <w:lang w:val="en-US"/>
        </w:rPr>
        <w:lastRenderedPageBreak/>
        <w:t>VULNERABLE PERSONS</w:t>
      </w:r>
      <w:bookmarkEnd w:id="221"/>
    </w:p>
    <w:p w14:paraId="21390B40" w14:textId="02EBA1F5" w:rsidR="0052080C" w:rsidRPr="00625E46" w:rsidRDefault="0052080C" w:rsidP="0052080C">
      <w:pPr>
        <w:pStyle w:val="Heading2"/>
        <w:rPr>
          <w:lang w:val="en-US"/>
        </w:rPr>
      </w:pPr>
      <w:bookmarkStart w:id="222" w:name="_Toc181096854"/>
      <w:r w:rsidRPr="00625E46">
        <w:rPr>
          <w:lang w:val="en-US"/>
        </w:rPr>
        <w:t>Identification of Vulnerable People</w:t>
      </w:r>
      <w:r w:rsidR="000B2067" w:rsidRPr="00625E46">
        <w:rPr>
          <w:lang w:val="en-US"/>
        </w:rPr>
        <w:t xml:space="preserve"> and Their Characteristics</w:t>
      </w:r>
      <w:bookmarkEnd w:id="222"/>
    </w:p>
    <w:p w14:paraId="794B736C" w14:textId="77777777" w:rsidR="009E69F3" w:rsidRPr="00E667C9" w:rsidRDefault="009E69F3" w:rsidP="009E69F3">
      <w:pPr>
        <w:spacing w:before="120" w:after="120"/>
        <w:rPr>
          <w:rFonts w:eastAsia="SimSun"/>
          <w:szCs w:val="21"/>
          <w:lang w:val="en-GB" w:eastAsia="zh-CN"/>
        </w:rPr>
      </w:pPr>
      <w:r w:rsidRPr="00E667C9">
        <w:rPr>
          <w:rFonts w:eastAsia="SimSun"/>
          <w:szCs w:val="21"/>
          <w:lang w:val="en-GB" w:eastAsia="zh-CN"/>
        </w:rPr>
        <w:t xml:space="preserve">Vulnerable groups include those who, by virtue of gender, ethnicity, age, physical or mental disability, economic disadvantage, social status or other factors may be more diversely or significantly affected by displacement than others and who may be limited in their ability to claim or take advantage of </w:t>
      </w:r>
      <w:r>
        <w:rPr>
          <w:rFonts w:eastAsia="SimSun"/>
          <w:szCs w:val="21"/>
          <w:lang w:val="en-GB" w:eastAsia="zh-CN"/>
        </w:rPr>
        <w:t>livelihood restoration</w:t>
      </w:r>
      <w:r w:rsidRPr="00E667C9">
        <w:rPr>
          <w:rFonts w:eastAsia="SimSun"/>
          <w:szCs w:val="21"/>
          <w:lang w:val="en-GB" w:eastAsia="zh-CN"/>
        </w:rPr>
        <w:t xml:space="preserve"> assistance and related development benefits. </w:t>
      </w:r>
      <w:r>
        <w:rPr>
          <w:lang w:val="en-US"/>
        </w:rPr>
        <w:t xml:space="preserve">During the interviews conducted with the affected PAPs during the LRP preparation process, special attention was paid to identification of the vulnerable PAPs, including members of the affected households.  </w:t>
      </w:r>
    </w:p>
    <w:p w14:paraId="5E97F683" w14:textId="77777777" w:rsidR="009E69F3" w:rsidRPr="00E667C9" w:rsidRDefault="009E69F3" w:rsidP="009E69F3">
      <w:pPr>
        <w:spacing w:before="120" w:after="120"/>
        <w:rPr>
          <w:rFonts w:eastAsia="SimSun"/>
          <w:szCs w:val="21"/>
          <w:lang w:val="en-GB" w:eastAsia="zh-CN"/>
        </w:rPr>
      </w:pPr>
      <w:r w:rsidRPr="00E667C9">
        <w:rPr>
          <w:rFonts w:eastAsia="SimSun"/>
          <w:szCs w:val="21"/>
          <w:lang w:val="en-GB" w:eastAsia="zh-CN"/>
        </w:rPr>
        <w:t xml:space="preserve">In the context of this Project, </w:t>
      </w:r>
      <w:r>
        <w:rPr>
          <w:rFonts w:eastAsia="SimSun"/>
          <w:szCs w:val="21"/>
          <w:lang w:val="en-GB" w:eastAsia="zh-CN"/>
        </w:rPr>
        <w:t xml:space="preserve">the following </w:t>
      </w:r>
      <w:r w:rsidRPr="00E667C9">
        <w:rPr>
          <w:rFonts w:eastAsia="SimSun"/>
          <w:szCs w:val="21"/>
          <w:lang w:val="en-GB" w:eastAsia="zh-CN"/>
        </w:rPr>
        <w:t xml:space="preserve">groups </w:t>
      </w:r>
      <w:r>
        <w:rPr>
          <w:rFonts w:eastAsia="SimSun"/>
          <w:szCs w:val="21"/>
          <w:lang w:val="en-GB" w:eastAsia="zh-CN"/>
        </w:rPr>
        <w:t xml:space="preserve">of vulnerable people were identified as part of the Environmental and Social Impact Assessment and </w:t>
      </w:r>
      <w:r w:rsidRPr="00E667C9">
        <w:rPr>
          <w:rFonts w:eastAsia="SimSun"/>
          <w:szCs w:val="21"/>
          <w:lang w:val="en-GB" w:eastAsia="zh-CN"/>
        </w:rPr>
        <w:t xml:space="preserve">are also considered to be vulnerable to </w:t>
      </w:r>
      <w:r>
        <w:rPr>
          <w:rFonts w:eastAsia="SimSun"/>
          <w:szCs w:val="21"/>
          <w:lang w:val="en-GB" w:eastAsia="zh-CN"/>
        </w:rPr>
        <w:t>economic displacement</w:t>
      </w:r>
      <w:r w:rsidRPr="00E667C9">
        <w:rPr>
          <w:rFonts w:eastAsia="SimSun"/>
          <w:szCs w:val="21"/>
          <w:lang w:val="en-GB" w:eastAsia="zh-CN"/>
        </w:rPr>
        <w:t xml:space="preserve"> impact: </w:t>
      </w:r>
    </w:p>
    <w:p w14:paraId="06D8D83C" w14:textId="77777777" w:rsidR="009E69F3" w:rsidRPr="00F625BC" w:rsidRDefault="009E69F3" w:rsidP="00FB0753">
      <w:pPr>
        <w:pStyle w:val="ListParagraph"/>
        <w:numPr>
          <w:ilvl w:val="0"/>
          <w:numId w:val="20"/>
        </w:numPr>
        <w:spacing w:before="80" w:after="80"/>
        <w:rPr>
          <w:lang w:val="en-GB"/>
        </w:rPr>
      </w:pPr>
      <w:r w:rsidRPr="008D2F96">
        <w:rPr>
          <w:rFonts w:eastAsia="SimSun"/>
          <w:b/>
          <w:bCs/>
          <w:szCs w:val="21"/>
          <w:lang w:val="en-GB" w:eastAsia="zh-CN"/>
        </w:rPr>
        <w:t>Individuals with physical and/or mental disabilities or chronic illnesses</w:t>
      </w:r>
      <w:r w:rsidRPr="00F625BC">
        <w:rPr>
          <w:rFonts w:eastAsia="SimSun"/>
          <w:szCs w:val="21"/>
          <w:lang w:val="en-GB" w:eastAsia="zh-CN"/>
        </w:rPr>
        <w:t xml:space="preserve"> may be disproportionally affected by changes caused by displacement, and have more difficulties in coping and adjusting to the effects of economic displacement</w:t>
      </w:r>
      <w:r>
        <w:rPr>
          <w:rFonts w:eastAsia="SimSun"/>
          <w:szCs w:val="21"/>
          <w:lang w:val="en-GB" w:eastAsia="zh-CN"/>
        </w:rPr>
        <w:t>;</w:t>
      </w:r>
      <w:r w:rsidRPr="00F625BC">
        <w:rPr>
          <w:rFonts w:eastAsia="SimSun"/>
          <w:szCs w:val="21"/>
          <w:lang w:val="en-GB" w:eastAsia="zh-CN"/>
        </w:rPr>
        <w:t xml:space="preserve"> </w:t>
      </w:r>
    </w:p>
    <w:p w14:paraId="47EC24B4" w14:textId="77777777" w:rsidR="009E69F3" w:rsidRPr="00796825" w:rsidRDefault="009E69F3" w:rsidP="00FB0753">
      <w:pPr>
        <w:pStyle w:val="ListParagraph"/>
        <w:numPr>
          <w:ilvl w:val="0"/>
          <w:numId w:val="20"/>
        </w:numPr>
        <w:spacing w:before="80" w:after="80"/>
        <w:rPr>
          <w:lang w:val="en-GB"/>
        </w:rPr>
      </w:pPr>
      <w:r w:rsidRPr="00796825">
        <w:rPr>
          <w:b/>
          <w:bCs/>
          <w:lang w:val="en-GB"/>
        </w:rPr>
        <w:t xml:space="preserve">Elderly people. </w:t>
      </w:r>
      <w:r w:rsidRPr="00796825">
        <w:rPr>
          <w:rFonts w:eastAsia="SimSun"/>
          <w:szCs w:val="21"/>
          <w:lang w:val="en-GB" w:eastAsia="zh-CN"/>
        </w:rPr>
        <w:t>Given the limited income sources, lower general capacity to cope with change and greater likelihood of physical disabilities and relevant conditions, elderly people are also considered to be a vulnerability factor. However, while conducting interviews, it became evident that among the PAPs there are very active people above 65 years old who are very active, run their own businesses or own large areas of land in the region and receive considerable rent payments. In cases like that, elderly people are considered vulnerable if age is combined with some of the other vulnerability factors;</w:t>
      </w:r>
    </w:p>
    <w:p w14:paraId="4948DBFD" w14:textId="77777777" w:rsidR="009E69F3" w:rsidRDefault="009E69F3" w:rsidP="00FB0753">
      <w:pPr>
        <w:pStyle w:val="ListParagraph"/>
        <w:numPr>
          <w:ilvl w:val="0"/>
          <w:numId w:val="20"/>
        </w:numPr>
        <w:spacing w:before="80" w:after="80"/>
        <w:rPr>
          <w:rFonts w:eastAsia="SimSun"/>
          <w:szCs w:val="21"/>
          <w:lang w:val="en-GB" w:eastAsia="zh-CN"/>
        </w:rPr>
      </w:pPr>
      <w:r w:rsidRPr="008D2F96">
        <w:rPr>
          <w:rFonts w:eastAsia="SimSun"/>
          <w:b/>
          <w:bCs/>
          <w:szCs w:val="21"/>
          <w:lang w:val="en-GB" w:eastAsia="zh-CN"/>
        </w:rPr>
        <w:t>Female</w:t>
      </w:r>
      <w:r>
        <w:rPr>
          <w:rFonts w:eastAsia="SimSun"/>
          <w:b/>
          <w:bCs/>
          <w:szCs w:val="21"/>
          <w:lang w:val="en-GB" w:eastAsia="zh-CN"/>
        </w:rPr>
        <w:t>-</w:t>
      </w:r>
      <w:r w:rsidRPr="008D2F96">
        <w:rPr>
          <w:rFonts w:eastAsia="SimSun"/>
          <w:b/>
          <w:bCs/>
          <w:szCs w:val="21"/>
          <w:lang w:val="en-GB" w:eastAsia="zh-CN"/>
        </w:rPr>
        <w:t>head</w:t>
      </w:r>
      <w:r>
        <w:rPr>
          <w:rFonts w:eastAsia="SimSun"/>
          <w:b/>
          <w:bCs/>
          <w:szCs w:val="21"/>
          <w:lang w:val="en-GB" w:eastAsia="zh-CN"/>
        </w:rPr>
        <w:t>ed</w:t>
      </w:r>
      <w:r w:rsidRPr="008D2F96">
        <w:rPr>
          <w:rFonts w:eastAsia="SimSun"/>
          <w:b/>
          <w:bCs/>
          <w:szCs w:val="21"/>
          <w:lang w:val="en-GB" w:eastAsia="zh-CN"/>
        </w:rPr>
        <w:t xml:space="preserve"> households</w:t>
      </w:r>
      <w:r w:rsidRPr="00DE1EAD">
        <w:rPr>
          <w:rFonts w:eastAsia="SimSun"/>
          <w:szCs w:val="21"/>
          <w:lang w:val="en-GB" w:eastAsia="zh-CN"/>
        </w:rPr>
        <w:t xml:space="preserve"> are generally considered to be less resilient to socioeconomic stress due to a range of factors, </w:t>
      </w:r>
      <w:r>
        <w:rPr>
          <w:rFonts w:eastAsia="SimSun"/>
          <w:szCs w:val="21"/>
          <w:lang w:val="en-GB" w:eastAsia="zh-CN"/>
        </w:rPr>
        <w:t>including those related to “</w:t>
      </w:r>
      <w:r w:rsidRPr="00DE1EAD">
        <w:rPr>
          <w:rFonts w:eastAsia="SimSun"/>
          <w:szCs w:val="21"/>
          <w:lang w:val="en-GB" w:eastAsia="zh-CN"/>
        </w:rPr>
        <w:t>traditional</w:t>
      </w:r>
      <w:r>
        <w:rPr>
          <w:rFonts w:eastAsia="SimSun"/>
          <w:szCs w:val="21"/>
          <w:lang w:val="en-GB" w:eastAsia="zh-CN"/>
        </w:rPr>
        <w:t>”</w:t>
      </w:r>
      <w:r w:rsidRPr="00DE1EAD">
        <w:rPr>
          <w:rFonts w:eastAsia="SimSun"/>
          <w:szCs w:val="21"/>
          <w:lang w:val="en-GB" w:eastAsia="zh-CN"/>
        </w:rPr>
        <w:t xml:space="preserve"> gender roles </w:t>
      </w:r>
      <w:r>
        <w:rPr>
          <w:rFonts w:eastAsia="SimSun"/>
          <w:szCs w:val="21"/>
          <w:lang w:val="en-GB" w:eastAsia="zh-CN"/>
        </w:rPr>
        <w:t>when</w:t>
      </w:r>
      <w:r w:rsidRPr="00DE1EAD">
        <w:rPr>
          <w:rFonts w:eastAsia="SimSun"/>
          <w:szCs w:val="21"/>
          <w:lang w:val="en-GB" w:eastAsia="zh-CN"/>
        </w:rPr>
        <w:t xml:space="preserve"> women </w:t>
      </w:r>
      <w:r>
        <w:rPr>
          <w:rFonts w:eastAsia="SimSun"/>
          <w:szCs w:val="21"/>
          <w:lang w:val="en-GB" w:eastAsia="zh-CN"/>
        </w:rPr>
        <w:t>carry the</w:t>
      </w:r>
      <w:r w:rsidRPr="00DE1EAD">
        <w:rPr>
          <w:rFonts w:eastAsia="SimSun"/>
          <w:szCs w:val="21"/>
          <w:lang w:val="en-GB" w:eastAsia="zh-CN"/>
        </w:rPr>
        <w:t xml:space="preserve"> burden of domestic work</w:t>
      </w:r>
      <w:r>
        <w:rPr>
          <w:rFonts w:eastAsia="SimSun"/>
          <w:szCs w:val="21"/>
          <w:lang w:val="en-GB" w:eastAsia="zh-CN"/>
        </w:rPr>
        <w:t>, childcare</w:t>
      </w:r>
      <w:r w:rsidRPr="00DE1EAD">
        <w:rPr>
          <w:rFonts w:eastAsia="SimSun"/>
          <w:szCs w:val="21"/>
          <w:lang w:val="en-GB" w:eastAsia="zh-CN"/>
        </w:rPr>
        <w:t xml:space="preserve"> and </w:t>
      </w:r>
      <w:r>
        <w:rPr>
          <w:rFonts w:eastAsia="SimSun"/>
          <w:szCs w:val="21"/>
          <w:lang w:val="en-GB" w:eastAsia="zh-CN"/>
        </w:rPr>
        <w:t xml:space="preserve">relevant </w:t>
      </w:r>
      <w:r w:rsidRPr="00DE1EAD">
        <w:rPr>
          <w:rFonts w:eastAsia="SimSun"/>
          <w:szCs w:val="21"/>
          <w:lang w:val="en-GB" w:eastAsia="zh-CN"/>
        </w:rPr>
        <w:t>restricted mobility. Thus</w:t>
      </w:r>
      <w:r>
        <w:rPr>
          <w:rFonts w:eastAsia="SimSun"/>
          <w:szCs w:val="21"/>
          <w:lang w:val="en-GB" w:eastAsia="zh-CN"/>
        </w:rPr>
        <w:t>,</w:t>
      </w:r>
      <w:r w:rsidRPr="00DE1EAD">
        <w:rPr>
          <w:rFonts w:eastAsia="SimSun"/>
          <w:szCs w:val="21"/>
          <w:lang w:val="en-GB" w:eastAsia="zh-CN"/>
        </w:rPr>
        <w:t xml:space="preserve"> </w:t>
      </w:r>
      <w:r>
        <w:rPr>
          <w:rFonts w:eastAsia="SimSun"/>
          <w:szCs w:val="21"/>
          <w:lang w:val="en-GB" w:eastAsia="zh-CN"/>
        </w:rPr>
        <w:t>female</w:t>
      </w:r>
      <w:r w:rsidRPr="00DE1EAD">
        <w:rPr>
          <w:rFonts w:eastAsia="SimSun"/>
          <w:szCs w:val="21"/>
          <w:lang w:val="en-GB" w:eastAsia="zh-CN"/>
        </w:rPr>
        <w:t>-headed households are considered vulnerable in the Project’s context</w:t>
      </w:r>
      <w:r>
        <w:rPr>
          <w:rFonts w:eastAsia="SimSun"/>
          <w:szCs w:val="21"/>
          <w:lang w:val="en-GB" w:eastAsia="zh-CN"/>
        </w:rPr>
        <w:t>. However, gender</w:t>
      </w:r>
      <w:r w:rsidRPr="000A611E">
        <w:rPr>
          <w:rFonts w:eastAsia="SimSun"/>
          <w:szCs w:val="21"/>
          <w:lang w:val="en-GB" w:eastAsia="zh-CN"/>
        </w:rPr>
        <w:t xml:space="preserve"> is not </w:t>
      </w:r>
      <w:r>
        <w:rPr>
          <w:rFonts w:eastAsia="SimSun"/>
          <w:szCs w:val="21"/>
          <w:lang w:val="en-GB" w:eastAsia="zh-CN"/>
        </w:rPr>
        <w:t>considered as the only factor here.  D</w:t>
      </w:r>
      <w:r w:rsidRPr="000A611E">
        <w:rPr>
          <w:rFonts w:eastAsia="SimSun"/>
          <w:szCs w:val="21"/>
          <w:lang w:val="en-GB" w:eastAsia="zh-CN"/>
        </w:rPr>
        <w:t xml:space="preserve">uring </w:t>
      </w:r>
      <w:r>
        <w:rPr>
          <w:rFonts w:eastAsia="SimSun"/>
          <w:szCs w:val="21"/>
          <w:lang w:val="en-GB" w:eastAsia="zh-CN"/>
        </w:rPr>
        <w:t xml:space="preserve">the </w:t>
      </w:r>
      <w:r w:rsidRPr="000A611E">
        <w:rPr>
          <w:rFonts w:eastAsia="SimSun"/>
          <w:szCs w:val="21"/>
          <w:lang w:val="en-GB" w:eastAsia="zh-CN"/>
        </w:rPr>
        <w:t>interviews</w:t>
      </w:r>
      <w:r>
        <w:rPr>
          <w:rFonts w:eastAsia="SimSun"/>
          <w:szCs w:val="21"/>
          <w:lang w:val="en-GB" w:eastAsia="zh-CN"/>
        </w:rPr>
        <w:t>,</w:t>
      </w:r>
      <w:r w:rsidRPr="000A611E">
        <w:rPr>
          <w:rFonts w:eastAsia="SimSun"/>
          <w:szCs w:val="21"/>
          <w:lang w:val="en-GB" w:eastAsia="zh-CN"/>
        </w:rPr>
        <w:t xml:space="preserve"> it became clear that among the PAPs there are very active </w:t>
      </w:r>
      <w:r>
        <w:rPr>
          <w:rFonts w:eastAsia="SimSun"/>
          <w:szCs w:val="21"/>
          <w:lang w:val="en-GB" w:eastAsia="zh-CN"/>
        </w:rPr>
        <w:t xml:space="preserve">women (including </w:t>
      </w:r>
      <w:r w:rsidRPr="000A611E">
        <w:rPr>
          <w:rFonts w:eastAsia="SimSun"/>
          <w:szCs w:val="21"/>
          <w:lang w:val="en-GB" w:eastAsia="zh-CN"/>
        </w:rPr>
        <w:t xml:space="preserve">above 65 years </w:t>
      </w:r>
      <w:r>
        <w:rPr>
          <w:rFonts w:eastAsia="SimSun"/>
          <w:szCs w:val="21"/>
          <w:lang w:val="en-GB" w:eastAsia="zh-CN"/>
        </w:rPr>
        <w:t>old)</w:t>
      </w:r>
      <w:r w:rsidRPr="000A611E">
        <w:rPr>
          <w:rFonts w:eastAsia="SimSun"/>
          <w:szCs w:val="21"/>
          <w:lang w:val="en-GB" w:eastAsia="zh-CN"/>
        </w:rPr>
        <w:t xml:space="preserve"> who run their own businesses</w:t>
      </w:r>
      <w:r>
        <w:rPr>
          <w:rFonts w:eastAsia="SimSun"/>
          <w:szCs w:val="21"/>
          <w:lang w:val="en-GB" w:eastAsia="zh-CN"/>
        </w:rPr>
        <w:t xml:space="preserve"> or live together with the families of their adult children and grandchildren</w:t>
      </w:r>
      <w:r w:rsidRPr="000A611E">
        <w:rPr>
          <w:rFonts w:eastAsia="SimSun"/>
          <w:szCs w:val="21"/>
          <w:lang w:val="en-GB" w:eastAsia="zh-CN"/>
        </w:rPr>
        <w:t>.</w:t>
      </w:r>
      <w:r>
        <w:rPr>
          <w:rFonts w:eastAsia="SimSun"/>
          <w:szCs w:val="21"/>
          <w:lang w:val="en-GB" w:eastAsia="zh-CN"/>
        </w:rPr>
        <w:t xml:space="preserve"> In cases like that, female-headed households are not considered vulnerable. Female-headed households are considered vulnerable if a woman is the main “breadwinner” in the household;</w:t>
      </w:r>
    </w:p>
    <w:p w14:paraId="0B2C6782" w14:textId="77777777" w:rsidR="009E69F3" w:rsidRDefault="009E69F3" w:rsidP="00FB0753">
      <w:pPr>
        <w:pStyle w:val="ListParagraph"/>
        <w:numPr>
          <w:ilvl w:val="0"/>
          <w:numId w:val="20"/>
        </w:numPr>
        <w:spacing w:before="80" w:after="80"/>
        <w:rPr>
          <w:rFonts w:eastAsia="SimSun"/>
          <w:szCs w:val="21"/>
          <w:lang w:val="en-GB" w:eastAsia="zh-CN"/>
        </w:rPr>
      </w:pPr>
      <w:r>
        <w:rPr>
          <w:rFonts w:eastAsia="SimSun"/>
          <w:b/>
          <w:bCs/>
          <w:szCs w:val="21"/>
          <w:lang w:val="en-GB" w:eastAsia="zh-CN"/>
        </w:rPr>
        <w:t>Unemployed People</w:t>
      </w:r>
    </w:p>
    <w:p w14:paraId="418B9D99" w14:textId="77777777" w:rsidR="009E69F3" w:rsidRPr="00DE1EAD" w:rsidRDefault="009E69F3" w:rsidP="009E69F3">
      <w:pPr>
        <w:pStyle w:val="ListParagraph"/>
        <w:spacing w:before="80" w:after="80"/>
        <w:rPr>
          <w:rFonts w:eastAsia="SimSun"/>
          <w:szCs w:val="21"/>
          <w:lang w:val="en-GB" w:eastAsia="zh-CN"/>
        </w:rPr>
      </w:pPr>
      <w:r>
        <w:rPr>
          <w:rFonts w:eastAsia="SimSun"/>
          <w:szCs w:val="21"/>
          <w:lang w:val="en-GB" w:eastAsia="zh-CN"/>
        </w:rPr>
        <w:t>U</w:t>
      </w:r>
      <w:r w:rsidRPr="00DE1EAD">
        <w:rPr>
          <w:rFonts w:eastAsia="SimSun"/>
          <w:szCs w:val="21"/>
          <w:lang w:val="en-GB" w:eastAsia="zh-CN"/>
        </w:rPr>
        <w:t>nemployed people</w:t>
      </w:r>
      <w:r>
        <w:rPr>
          <w:rFonts w:eastAsia="SimSun"/>
          <w:szCs w:val="21"/>
          <w:lang w:val="en-GB" w:eastAsia="zh-CN"/>
        </w:rPr>
        <w:t xml:space="preserve"> are considered vulnerable</w:t>
      </w:r>
      <w:r w:rsidRPr="00DE1EAD">
        <w:rPr>
          <w:rFonts w:eastAsia="SimSun"/>
          <w:szCs w:val="21"/>
          <w:lang w:val="en-GB" w:eastAsia="zh-CN"/>
        </w:rPr>
        <w:t xml:space="preserve">, </w:t>
      </w:r>
      <w:r>
        <w:rPr>
          <w:rFonts w:eastAsia="SimSun"/>
          <w:szCs w:val="21"/>
          <w:lang w:val="en-GB" w:eastAsia="zh-CN"/>
        </w:rPr>
        <w:t>as the rent income they receive from leasing the affected land may be their sole source of income;</w:t>
      </w:r>
      <w:r w:rsidRPr="00DE1EAD">
        <w:rPr>
          <w:rFonts w:eastAsia="SimSun"/>
          <w:szCs w:val="21"/>
          <w:lang w:val="en-GB" w:eastAsia="zh-CN"/>
        </w:rPr>
        <w:t xml:space="preserve"> </w:t>
      </w:r>
    </w:p>
    <w:p w14:paraId="2429D957" w14:textId="758EDD7F" w:rsidR="009E69F3" w:rsidRDefault="009E69F3" w:rsidP="00FB0753">
      <w:pPr>
        <w:pStyle w:val="ListParagraph"/>
        <w:numPr>
          <w:ilvl w:val="0"/>
          <w:numId w:val="20"/>
        </w:numPr>
        <w:spacing w:before="80" w:after="80"/>
        <w:rPr>
          <w:rFonts w:eastAsia="SimSun"/>
          <w:szCs w:val="21"/>
          <w:lang w:val="en-GB" w:eastAsia="zh-CN"/>
        </w:rPr>
      </w:pPr>
      <w:r w:rsidRPr="008D2F96">
        <w:rPr>
          <w:rFonts w:eastAsia="SimSun"/>
          <w:b/>
          <w:bCs/>
          <w:szCs w:val="21"/>
          <w:lang w:val="en-GB" w:eastAsia="zh-CN"/>
        </w:rPr>
        <w:t>Members of low-income households</w:t>
      </w:r>
      <w:r>
        <w:rPr>
          <w:rFonts w:eastAsia="SimSun"/>
          <w:szCs w:val="21"/>
          <w:lang w:val="en-GB" w:eastAsia="zh-CN"/>
        </w:rPr>
        <w:t xml:space="preserve"> are considered vulnerable, if a household is dependant on the income from renting out land plots affected by the OHTLs. This is especially valid if an affected land plot is the only land plot owned by a PAP;</w:t>
      </w:r>
    </w:p>
    <w:p w14:paraId="7483A183" w14:textId="77777777" w:rsidR="009E69F3" w:rsidRPr="008D2F96" w:rsidRDefault="009E69F3" w:rsidP="00FB0753">
      <w:pPr>
        <w:pStyle w:val="ListParagraph"/>
        <w:numPr>
          <w:ilvl w:val="0"/>
          <w:numId w:val="20"/>
        </w:numPr>
        <w:spacing w:before="80" w:after="80"/>
        <w:rPr>
          <w:rFonts w:eastAsia="SimSun"/>
          <w:szCs w:val="21"/>
          <w:lang w:val="en-GB" w:eastAsia="zh-CN"/>
        </w:rPr>
      </w:pPr>
      <w:r>
        <w:rPr>
          <w:rFonts w:eastAsia="SimSun"/>
          <w:b/>
          <w:bCs/>
          <w:szCs w:val="21"/>
          <w:lang w:val="en-GB" w:eastAsia="zh-CN"/>
        </w:rPr>
        <w:t>People not covered by the national social security programme</w:t>
      </w:r>
    </w:p>
    <w:p w14:paraId="78D826A8" w14:textId="77777777" w:rsidR="009E69F3" w:rsidRPr="008D2F96" w:rsidRDefault="009E69F3" w:rsidP="009E69F3">
      <w:pPr>
        <w:pStyle w:val="ListParagraph"/>
        <w:spacing w:before="80" w:after="80"/>
        <w:rPr>
          <w:rFonts w:eastAsia="SimSun"/>
          <w:szCs w:val="21"/>
          <w:lang w:val="en-GB" w:eastAsia="zh-CN"/>
        </w:rPr>
      </w:pPr>
      <w:r>
        <w:rPr>
          <w:rFonts w:eastAsia="SimSun"/>
          <w:szCs w:val="21"/>
          <w:lang w:val="en-GB" w:eastAsia="zh-CN"/>
        </w:rPr>
        <w:t>Such people might struggle with accessing medical and social services. No people of that kind were identified as affected by the Project;</w:t>
      </w:r>
    </w:p>
    <w:p w14:paraId="174FF5D7" w14:textId="77777777" w:rsidR="009E69F3" w:rsidRPr="008D2F96" w:rsidRDefault="009E69F3" w:rsidP="00FB0753">
      <w:pPr>
        <w:pStyle w:val="ListParagraph"/>
        <w:numPr>
          <w:ilvl w:val="0"/>
          <w:numId w:val="20"/>
        </w:numPr>
        <w:spacing w:before="80" w:after="80"/>
        <w:rPr>
          <w:rFonts w:eastAsia="SimSun"/>
          <w:szCs w:val="21"/>
          <w:lang w:val="en-GB" w:eastAsia="zh-CN"/>
        </w:rPr>
      </w:pPr>
      <w:r>
        <w:rPr>
          <w:rFonts w:eastAsia="SimSun"/>
          <w:b/>
          <w:bCs/>
          <w:szCs w:val="21"/>
          <w:lang w:val="en-GB" w:eastAsia="zh-CN"/>
        </w:rPr>
        <w:t xml:space="preserve">People having no primary school education </w:t>
      </w:r>
    </w:p>
    <w:p w14:paraId="719707DA" w14:textId="77777777" w:rsidR="009E69F3" w:rsidRDefault="009E69F3" w:rsidP="009E69F3">
      <w:pPr>
        <w:pStyle w:val="ListParagraph"/>
        <w:spacing w:before="80" w:after="80"/>
        <w:rPr>
          <w:rFonts w:eastAsia="SimSun"/>
          <w:szCs w:val="21"/>
          <w:lang w:val="en-GB" w:eastAsia="zh-CN"/>
        </w:rPr>
      </w:pPr>
      <w:r>
        <w:rPr>
          <w:rFonts w:eastAsia="SimSun"/>
          <w:szCs w:val="21"/>
          <w:lang w:val="en-GB" w:eastAsia="zh-CN"/>
        </w:rPr>
        <w:t>Adults not having primary school education might experience</w:t>
      </w:r>
      <w:r w:rsidRPr="0098368C">
        <w:rPr>
          <w:rFonts w:eastAsia="SimSun"/>
          <w:szCs w:val="21"/>
          <w:lang w:val="en-GB" w:eastAsia="zh-CN"/>
        </w:rPr>
        <w:t xml:space="preserve"> difficulties</w:t>
      </w:r>
      <w:r>
        <w:rPr>
          <w:rFonts w:eastAsia="SimSun"/>
          <w:szCs w:val="21"/>
          <w:lang w:val="en-GB" w:eastAsia="zh-CN"/>
        </w:rPr>
        <w:t xml:space="preserve"> with understanding their rights related to land acquisition, with analysing documentation related to land acquisition and compensation and generally with coping with</w:t>
      </w:r>
      <w:r w:rsidRPr="0098368C">
        <w:rPr>
          <w:rFonts w:eastAsia="SimSun"/>
          <w:szCs w:val="21"/>
          <w:lang w:val="en-GB" w:eastAsia="zh-CN"/>
        </w:rPr>
        <w:t xml:space="preserve"> economic displacement</w:t>
      </w:r>
      <w:r>
        <w:rPr>
          <w:rFonts w:eastAsia="SimSun"/>
          <w:b/>
          <w:bCs/>
          <w:szCs w:val="21"/>
          <w:lang w:val="en-GB" w:eastAsia="zh-CN"/>
        </w:rPr>
        <w:t xml:space="preserve"> </w:t>
      </w:r>
      <w:r>
        <w:rPr>
          <w:rFonts w:eastAsia="SimSun"/>
          <w:szCs w:val="21"/>
          <w:lang w:val="en-GB" w:eastAsia="zh-CN"/>
        </w:rPr>
        <w:t xml:space="preserve">impacts. </w:t>
      </w:r>
    </w:p>
    <w:p w14:paraId="4A1532BA" w14:textId="77777777" w:rsidR="009E69F3" w:rsidRPr="0098368C" w:rsidRDefault="009E69F3" w:rsidP="009E69F3">
      <w:pPr>
        <w:pStyle w:val="ListParagraph"/>
        <w:spacing w:before="80" w:after="80"/>
        <w:rPr>
          <w:rFonts w:eastAsia="SimSun"/>
          <w:szCs w:val="21"/>
          <w:lang w:val="en-GB" w:eastAsia="zh-CN"/>
        </w:rPr>
      </w:pPr>
      <w:r>
        <w:rPr>
          <w:rFonts w:eastAsia="SimSun"/>
          <w:szCs w:val="21"/>
          <w:lang w:val="en-GB" w:eastAsia="zh-CN"/>
        </w:rPr>
        <w:t>No adults not having primary school education have been identified as affected by the Project.</w:t>
      </w:r>
    </w:p>
    <w:p w14:paraId="2A47DF37" w14:textId="77777777" w:rsidR="009E69F3" w:rsidRDefault="009E69F3" w:rsidP="009E69F3">
      <w:pPr>
        <w:spacing w:before="120" w:after="120"/>
        <w:rPr>
          <w:lang w:val="en-GB"/>
        </w:rPr>
      </w:pPr>
      <w:r w:rsidRPr="0098368C">
        <w:rPr>
          <w:lang w:val="en-GB"/>
        </w:rPr>
        <w:t xml:space="preserve">Based on the information collected, no indicators have been identified to consider women as a vulnerable group for this LRP purposes. Affected people did not indicate any activities specifically conducted by women in the area; no reasons for considering women to be in a more disadvantaged or vulnerable position than men in the area were reported. No specific potential impacts of the Project on women have been also indicated by the interviewees, etc. Similar replies to questions related to the potential vulnerability of women have been reported by both female and male landowners and land users, by participants of the FGD discussion with women, as well as by representatives of the NGOs which were also female.   </w:t>
      </w:r>
    </w:p>
    <w:p w14:paraId="224B0C10" w14:textId="77777777" w:rsidR="009E69F3" w:rsidRPr="00AF6A1D" w:rsidRDefault="009E69F3" w:rsidP="009E69F3">
      <w:pPr>
        <w:spacing w:before="120" w:after="120"/>
        <w:rPr>
          <w:lang w:val="en-GB"/>
        </w:rPr>
      </w:pPr>
      <w:r w:rsidRPr="00E667C9">
        <w:rPr>
          <w:lang w:val="en-GB"/>
        </w:rPr>
        <w:t xml:space="preserve">Among the PAHs, there are </w:t>
      </w:r>
      <w:r>
        <w:rPr>
          <w:lang w:val="en-GB"/>
        </w:rPr>
        <w:t>22</w:t>
      </w:r>
      <w:r w:rsidRPr="00E667C9">
        <w:rPr>
          <w:lang w:val="en-GB"/>
        </w:rPr>
        <w:t xml:space="preserve"> elderly individuals aged over 65 across </w:t>
      </w:r>
      <w:r>
        <w:rPr>
          <w:lang w:val="en-GB"/>
        </w:rPr>
        <w:t>13</w:t>
      </w:r>
      <w:r w:rsidRPr="00E667C9">
        <w:rPr>
          <w:lang w:val="en-GB"/>
        </w:rPr>
        <w:t xml:space="preserve"> households</w:t>
      </w:r>
      <w:r>
        <w:rPr>
          <w:lang w:val="en-GB"/>
        </w:rPr>
        <w:t xml:space="preserve">. </w:t>
      </w:r>
      <w:r w:rsidRPr="00E667C9">
        <w:rPr>
          <w:lang w:val="en-GB"/>
        </w:rPr>
        <w:t xml:space="preserve">Three out of </w:t>
      </w:r>
      <w:r>
        <w:rPr>
          <w:lang w:val="en-GB"/>
        </w:rPr>
        <w:t>25</w:t>
      </w:r>
      <w:r w:rsidRPr="00E667C9">
        <w:rPr>
          <w:lang w:val="en-GB"/>
        </w:rPr>
        <w:t xml:space="preserve"> PAHs comprise female-headed households, led by elderly, widow, or divorced women</w:t>
      </w:r>
      <w:r>
        <w:rPr>
          <w:lang w:val="en-GB"/>
        </w:rPr>
        <w:t xml:space="preserve"> without a male supporter living in the household</w:t>
      </w:r>
      <w:r w:rsidRPr="00E667C9">
        <w:rPr>
          <w:lang w:val="en-GB"/>
        </w:rPr>
        <w:t xml:space="preserve">. </w:t>
      </w:r>
      <w:r>
        <w:rPr>
          <w:lang w:val="en-GB"/>
        </w:rPr>
        <w:t>There are another 4 female-headed households with a male supporter, living in the household. Seven</w:t>
      </w:r>
      <w:r w:rsidRPr="00E667C9">
        <w:rPr>
          <w:lang w:val="en-GB"/>
        </w:rPr>
        <w:t xml:space="preserve"> PAH</w:t>
      </w:r>
      <w:r>
        <w:rPr>
          <w:lang w:val="en-GB"/>
        </w:rPr>
        <w:t>s</w:t>
      </w:r>
      <w:r w:rsidRPr="00E667C9">
        <w:rPr>
          <w:lang w:val="en-GB"/>
        </w:rPr>
        <w:t xml:space="preserve"> reported having a household member who is disabled. </w:t>
      </w:r>
      <w:r>
        <w:rPr>
          <w:lang w:val="en-GB"/>
        </w:rPr>
        <w:t>Three of them are headed by an elderly disabled man. Two</w:t>
      </w:r>
      <w:r w:rsidRPr="00E667C9">
        <w:rPr>
          <w:lang w:val="en-GB"/>
        </w:rPr>
        <w:t xml:space="preserve"> </w:t>
      </w:r>
      <w:r>
        <w:rPr>
          <w:lang w:val="en-GB"/>
        </w:rPr>
        <w:t xml:space="preserve">of these </w:t>
      </w:r>
      <w:r w:rsidRPr="00E667C9">
        <w:rPr>
          <w:lang w:val="en-GB"/>
        </w:rPr>
        <w:t>PAH</w:t>
      </w:r>
      <w:r>
        <w:rPr>
          <w:lang w:val="en-GB"/>
        </w:rPr>
        <w:t>s</w:t>
      </w:r>
      <w:r w:rsidRPr="00E667C9">
        <w:rPr>
          <w:lang w:val="en-GB"/>
        </w:rPr>
        <w:t xml:space="preserve"> meet all three categories of vulnerability identified above as a household headed </w:t>
      </w:r>
      <w:r w:rsidRPr="00E667C9">
        <w:rPr>
          <w:lang w:val="en-GB"/>
        </w:rPr>
        <w:lastRenderedPageBreak/>
        <w:t xml:space="preserve">by </w:t>
      </w:r>
      <w:r>
        <w:rPr>
          <w:lang w:val="en-GB"/>
        </w:rPr>
        <w:t>the</w:t>
      </w:r>
      <w:r w:rsidRPr="00E667C9">
        <w:rPr>
          <w:lang w:val="en-GB"/>
        </w:rPr>
        <w:t xml:space="preserve"> elderly disabled woman.</w:t>
      </w:r>
      <w:r>
        <w:rPr>
          <w:lang w:val="en-GB"/>
        </w:rPr>
        <w:t xml:space="preserve"> Two of the PAHs have reported that the invalidity of their household’s member is above 90% </w:t>
      </w:r>
      <w:r w:rsidRPr="00AF6A1D">
        <w:rPr>
          <w:lang w:val="en-GB"/>
        </w:rPr>
        <w:t xml:space="preserve">according to the Bulgarian standards. </w:t>
      </w:r>
    </w:p>
    <w:p w14:paraId="341A7570" w14:textId="77777777" w:rsidR="009E69F3" w:rsidRPr="00AF6A1D" w:rsidRDefault="009E69F3" w:rsidP="009E69F3">
      <w:pPr>
        <w:spacing w:before="120" w:after="120"/>
        <w:rPr>
          <w:lang w:val="en-US"/>
        </w:rPr>
      </w:pPr>
      <w:r w:rsidRPr="00AF6A1D">
        <w:rPr>
          <w:lang w:val="en-US"/>
        </w:rPr>
        <w:t>Based on the above, the vulnerable households affected by the Project may be summarised as follows:</w:t>
      </w:r>
    </w:p>
    <w:p w14:paraId="7618294B" w14:textId="77777777" w:rsidR="009E69F3" w:rsidRPr="00EE58A3" w:rsidRDefault="009E69F3" w:rsidP="00FB0753">
      <w:pPr>
        <w:pStyle w:val="ListParagraph"/>
        <w:numPr>
          <w:ilvl w:val="0"/>
          <w:numId w:val="21"/>
        </w:numPr>
        <w:spacing w:before="120" w:after="120"/>
        <w:rPr>
          <w:lang w:val="en-US"/>
        </w:rPr>
      </w:pPr>
      <w:r w:rsidRPr="00EE58A3">
        <w:rPr>
          <w:lang w:val="en-US"/>
        </w:rPr>
        <w:t>3 PAHs headed by elderly men having disabilities;</w:t>
      </w:r>
    </w:p>
    <w:p w14:paraId="17F519C2" w14:textId="77777777" w:rsidR="009E69F3" w:rsidRPr="00EE58A3" w:rsidRDefault="009E69F3" w:rsidP="00FB0753">
      <w:pPr>
        <w:pStyle w:val="ListParagraph"/>
        <w:numPr>
          <w:ilvl w:val="0"/>
          <w:numId w:val="21"/>
        </w:numPr>
        <w:spacing w:before="120" w:after="120"/>
        <w:rPr>
          <w:lang w:val="en-US"/>
        </w:rPr>
      </w:pPr>
      <w:r w:rsidRPr="00EE58A3">
        <w:rPr>
          <w:lang w:val="en-US"/>
        </w:rPr>
        <w:t>1 PAH headed by an elderly disabled woman;</w:t>
      </w:r>
    </w:p>
    <w:p w14:paraId="30E9F687" w14:textId="77777777" w:rsidR="009E69F3" w:rsidRPr="00EE58A3" w:rsidRDefault="009E69F3" w:rsidP="00FB0753">
      <w:pPr>
        <w:pStyle w:val="ListParagraph"/>
        <w:numPr>
          <w:ilvl w:val="0"/>
          <w:numId w:val="21"/>
        </w:numPr>
        <w:spacing w:before="120" w:after="120"/>
        <w:rPr>
          <w:lang w:val="en-US"/>
        </w:rPr>
      </w:pPr>
      <w:r w:rsidRPr="00EE58A3">
        <w:rPr>
          <w:lang w:val="en-US"/>
        </w:rPr>
        <w:t>1 PAH headed by an elderly widowed disabled woman with unemployed member and low income;</w:t>
      </w:r>
    </w:p>
    <w:p w14:paraId="1AA364B9" w14:textId="77777777" w:rsidR="009E69F3" w:rsidRPr="00EE58A3" w:rsidRDefault="009E69F3" w:rsidP="00FB0753">
      <w:pPr>
        <w:pStyle w:val="ListParagraph"/>
        <w:numPr>
          <w:ilvl w:val="0"/>
          <w:numId w:val="21"/>
        </w:numPr>
        <w:spacing w:before="120" w:after="120"/>
        <w:rPr>
          <w:lang w:val="en-US"/>
        </w:rPr>
      </w:pPr>
      <w:r w:rsidRPr="00EE58A3">
        <w:rPr>
          <w:lang w:val="en-US"/>
        </w:rPr>
        <w:t xml:space="preserve">1 PAH headed by a widowed woman; </w:t>
      </w:r>
    </w:p>
    <w:p w14:paraId="095BD238" w14:textId="77777777" w:rsidR="009E69F3" w:rsidRPr="00EE58A3" w:rsidRDefault="009E69F3" w:rsidP="00FB0753">
      <w:pPr>
        <w:pStyle w:val="ListParagraph"/>
        <w:numPr>
          <w:ilvl w:val="0"/>
          <w:numId w:val="21"/>
        </w:numPr>
        <w:spacing w:before="120" w:after="120"/>
        <w:rPr>
          <w:lang w:val="en-US"/>
        </w:rPr>
      </w:pPr>
      <w:r w:rsidRPr="00EE58A3">
        <w:rPr>
          <w:lang w:val="en-US"/>
        </w:rPr>
        <w:t xml:space="preserve">2 PAHs with disabled male members. </w:t>
      </w:r>
    </w:p>
    <w:p w14:paraId="229C6CFC" w14:textId="77777777" w:rsidR="009E69F3" w:rsidRPr="00E667C9" w:rsidRDefault="009E69F3" w:rsidP="009E69F3">
      <w:pPr>
        <w:spacing w:before="120" w:after="120"/>
        <w:rPr>
          <w:lang w:val="en-US"/>
        </w:rPr>
      </w:pPr>
      <w:r w:rsidRPr="00AF6A1D">
        <w:rPr>
          <w:lang w:val="en-US"/>
        </w:rPr>
        <w:t>The main sources of income of the vulnerable</w:t>
      </w:r>
      <w:r w:rsidRPr="00E667C9">
        <w:rPr>
          <w:lang w:val="en-US"/>
        </w:rPr>
        <w:t xml:space="preserve"> PAHs include retirement pension </w:t>
      </w:r>
      <w:r>
        <w:rPr>
          <w:lang w:val="en-US"/>
        </w:rPr>
        <w:t>and social support, as well as salaries.</w:t>
      </w:r>
      <w:r w:rsidRPr="00E667C9">
        <w:rPr>
          <w:lang w:val="en-US"/>
        </w:rPr>
        <w:t xml:space="preserve"> </w:t>
      </w:r>
      <w:r>
        <w:rPr>
          <w:lang w:val="en-US"/>
        </w:rPr>
        <w:t>The s</w:t>
      </w:r>
      <w:r w:rsidRPr="00E667C9">
        <w:rPr>
          <w:lang w:val="en-US"/>
        </w:rPr>
        <w:t xml:space="preserve">econdary sources of income </w:t>
      </w:r>
      <w:r>
        <w:rPr>
          <w:lang w:val="en-US"/>
        </w:rPr>
        <w:t>relate to</w:t>
      </w:r>
      <w:r w:rsidRPr="00E667C9">
        <w:rPr>
          <w:lang w:val="en-US"/>
        </w:rPr>
        <w:t xml:space="preserve"> </w:t>
      </w:r>
      <w:r>
        <w:rPr>
          <w:lang w:val="en-US"/>
        </w:rPr>
        <w:t>rent income from agricultural land lease.</w:t>
      </w:r>
    </w:p>
    <w:p w14:paraId="660DD3B0" w14:textId="43CE6A7D" w:rsidR="009E69F3" w:rsidRDefault="009E69F3" w:rsidP="009E69F3">
      <w:pPr>
        <w:pStyle w:val="Caption"/>
        <w:keepNext/>
      </w:pPr>
      <w:bookmarkStart w:id="223" w:name="_Toc181096768"/>
      <w:r>
        <w:t xml:space="preserve">Table </w:t>
      </w:r>
      <w:fldSimple w:instr=" STYLEREF 1 \s ">
        <w:r w:rsidR="00A52536">
          <w:rPr>
            <w:noProof/>
          </w:rPr>
          <w:t>13</w:t>
        </w:r>
      </w:fldSimple>
      <w:r>
        <w:noBreakHyphen/>
      </w:r>
      <w:fldSimple w:instr=" SEQ Table \* ARABIC \s 1 ">
        <w:r w:rsidR="00A52536">
          <w:rPr>
            <w:noProof/>
          </w:rPr>
          <w:t>1</w:t>
        </w:r>
      </w:fldSimple>
      <w:r>
        <w:t xml:space="preserve">: </w:t>
      </w:r>
      <w:r w:rsidRPr="00FF0F46">
        <w:t>Vulnerable PAHs</w:t>
      </w:r>
      <w:bookmarkEnd w:id="223"/>
    </w:p>
    <w:tbl>
      <w:tblPr>
        <w:tblStyle w:val="RCONSTableStyle21"/>
        <w:tblW w:w="3650" w:type="pct"/>
        <w:jc w:val="center"/>
        <w:tblInd w:w="0" w:type="dxa"/>
        <w:tblLook w:val="04A0" w:firstRow="1" w:lastRow="0" w:firstColumn="1" w:lastColumn="0" w:noHBand="0" w:noVBand="1"/>
      </w:tblPr>
      <w:tblGrid>
        <w:gridCol w:w="3234"/>
        <w:gridCol w:w="1549"/>
        <w:gridCol w:w="1831"/>
      </w:tblGrid>
      <w:tr w:rsidR="009E69F3" w:rsidRPr="00E667C9" w14:paraId="3239AD7B" w14:textId="77777777" w:rsidTr="00EB421D">
        <w:trPr>
          <w:cnfStyle w:val="100000000000" w:firstRow="1" w:lastRow="0" w:firstColumn="0" w:lastColumn="0" w:oddVBand="0" w:evenVBand="0" w:oddHBand="0" w:evenHBand="0" w:firstRowFirstColumn="0" w:firstRowLastColumn="0" w:lastRowFirstColumn="0" w:lastRowLastColumn="0"/>
          <w:tblHeader/>
          <w:jc w:val="center"/>
        </w:trPr>
        <w:tc>
          <w:tcPr>
            <w:tcW w:w="2445" w:type="pct"/>
            <w:tcBorders>
              <w:top w:val="single" w:sz="4" w:space="0" w:color="0076A5"/>
              <w:left w:val="single" w:sz="4" w:space="0" w:color="0076A5"/>
              <w:bottom w:val="single" w:sz="4" w:space="0" w:color="0076A5"/>
            </w:tcBorders>
            <w:hideMark/>
          </w:tcPr>
          <w:p w14:paraId="3B7F0677" w14:textId="77777777" w:rsidR="009E69F3" w:rsidRPr="00E667C9" w:rsidRDefault="009E69F3" w:rsidP="00EB421D">
            <w:pPr>
              <w:tabs>
                <w:tab w:val="left" w:pos="851"/>
              </w:tabs>
              <w:spacing w:before="120" w:after="120"/>
              <w:jc w:val="center"/>
              <w:rPr>
                <w:b/>
                <w:bCs/>
                <w:szCs w:val="18"/>
                <w:lang w:val="en-GB"/>
              </w:rPr>
            </w:pPr>
            <w:r w:rsidRPr="00E667C9">
              <w:rPr>
                <w:b/>
                <w:bCs/>
                <w:szCs w:val="18"/>
                <w:lang w:val="en-US" w:eastAsia="en-US" w:bidi="th-TH"/>
              </w:rPr>
              <w:t>Category</w:t>
            </w:r>
          </w:p>
        </w:tc>
        <w:tc>
          <w:tcPr>
            <w:tcW w:w="1171" w:type="pct"/>
            <w:tcBorders>
              <w:top w:val="single" w:sz="4" w:space="0" w:color="0076A5"/>
              <w:bottom w:val="single" w:sz="4" w:space="0" w:color="0076A5"/>
            </w:tcBorders>
            <w:hideMark/>
          </w:tcPr>
          <w:p w14:paraId="1327E2EB" w14:textId="77777777" w:rsidR="009E69F3" w:rsidRPr="00E667C9" w:rsidRDefault="009E69F3" w:rsidP="00EB421D">
            <w:pPr>
              <w:tabs>
                <w:tab w:val="left" w:pos="851"/>
              </w:tabs>
              <w:spacing w:before="120" w:after="120"/>
              <w:jc w:val="center"/>
              <w:rPr>
                <w:b/>
                <w:bCs/>
                <w:szCs w:val="18"/>
                <w:lang w:val="en-US" w:eastAsia="en-US" w:bidi="th-TH"/>
              </w:rPr>
            </w:pPr>
            <w:r w:rsidRPr="00E667C9">
              <w:rPr>
                <w:b/>
                <w:bCs/>
                <w:szCs w:val="18"/>
                <w:lang w:val="en-US" w:eastAsia="en-US" w:bidi="th-TH"/>
              </w:rPr>
              <w:t># of Individuals</w:t>
            </w:r>
          </w:p>
        </w:tc>
        <w:tc>
          <w:tcPr>
            <w:tcW w:w="1384" w:type="pct"/>
            <w:tcBorders>
              <w:top w:val="single" w:sz="4" w:space="0" w:color="0076A5"/>
              <w:bottom w:val="single" w:sz="4" w:space="0" w:color="0076A5"/>
              <w:right w:val="single" w:sz="4" w:space="0" w:color="0076A5"/>
            </w:tcBorders>
            <w:hideMark/>
          </w:tcPr>
          <w:p w14:paraId="7C39031F" w14:textId="77777777" w:rsidR="009E69F3" w:rsidRPr="00E667C9" w:rsidRDefault="009E69F3" w:rsidP="00EB421D">
            <w:pPr>
              <w:tabs>
                <w:tab w:val="left" w:pos="851"/>
              </w:tabs>
              <w:spacing w:before="120" w:after="120"/>
              <w:jc w:val="center"/>
              <w:rPr>
                <w:b/>
                <w:bCs/>
                <w:szCs w:val="18"/>
                <w:lang w:val="en-GB"/>
              </w:rPr>
            </w:pPr>
            <w:r w:rsidRPr="00E667C9">
              <w:rPr>
                <w:b/>
                <w:bCs/>
                <w:szCs w:val="18"/>
                <w:lang w:val="en-US" w:eastAsia="en-US" w:bidi="th-TH"/>
              </w:rPr>
              <w:t># of PAHs</w:t>
            </w:r>
          </w:p>
        </w:tc>
      </w:tr>
      <w:tr w:rsidR="009E69F3" w:rsidRPr="00E667C9" w14:paraId="244F1B41" w14:textId="77777777" w:rsidTr="00EB421D">
        <w:trPr>
          <w:cnfStyle w:val="000000100000" w:firstRow="0" w:lastRow="0" w:firstColumn="0" w:lastColumn="0" w:oddVBand="0" w:evenVBand="0" w:oddHBand="1" w:evenHBand="0" w:firstRowFirstColumn="0" w:firstRowLastColumn="0" w:lastRowFirstColumn="0" w:lastRowLastColumn="0"/>
          <w:jc w:val="center"/>
        </w:trPr>
        <w:tc>
          <w:tcPr>
            <w:tcW w:w="2445" w:type="pct"/>
            <w:tcBorders>
              <w:top w:val="single" w:sz="4" w:space="0" w:color="0076A5"/>
              <w:left w:val="single" w:sz="4" w:space="0" w:color="0076A5"/>
              <w:bottom w:val="single" w:sz="4" w:space="0" w:color="0076A5"/>
              <w:right w:val="single" w:sz="4" w:space="0" w:color="0076A5"/>
            </w:tcBorders>
            <w:vAlign w:val="bottom"/>
            <w:hideMark/>
          </w:tcPr>
          <w:p w14:paraId="69C10CD7" w14:textId="77777777" w:rsidR="009E69F3" w:rsidRPr="00E667C9" w:rsidRDefault="009E69F3" w:rsidP="00EB421D">
            <w:pPr>
              <w:tabs>
                <w:tab w:val="left" w:pos="851"/>
              </w:tabs>
              <w:jc w:val="left"/>
              <w:rPr>
                <w:szCs w:val="18"/>
                <w:lang w:val="en-GB"/>
              </w:rPr>
            </w:pPr>
            <w:r w:rsidRPr="00E667C9">
              <w:rPr>
                <w:szCs w:val="18"/>
                <w:lang w:val="en-GB"/>
              </w:rPr>
              <w:t>Elderly household members</w:t>
            </w:r>
          </w:p>
        </w:tc>
        <w:tc>
          <w:tcPr>
            <w:tcW w:w="1171" w:type="pct"/>
            <w:tcBorders>
              <w:top w:val="single" w:sz="4" w:space="0" w:color="0076A5"/>
              <w:left w:val="single" w:sz="4" w:space="0" w:color="0076A5"/>
              <w:bottom w:val="single" w:sz="4" w:space="0" w:color="0076A5"/>
              <w:right w:val="single" w:sz="4" w:space="0" w:color="0076A5"/>
            </w:tcBorders>
            <w:hideMark/>
          </w:tcPr>
          <w:p w14:paraId="2E16870C" w14:textId="77777777" w:rsidR="009E69F3" w:rsidRPr="00E667C9" w:rsidRDefault="009E69F3" w:rsidP="00EB421D">
            <w:pPr>
              <w:tabs>
                <w:tab w:val="left" w:pos="851"/>
              </w:tabs>
              <w:jc w:val="center"/>
              <w:rPr>
                <w:szCs w:val="18"/>
                <w:lang w:val="en-GB"/>
              </w:rPr>
            </w:pPr>
            <w:r>
              <w:rPr>
                <w:szCs w:val="18"/>
                <w:lang w:val="en-GB"/>
              </w:rPr>
              <w:t>8</w:t>
            </w:r>
          </w:p>
        </w:tc>
        <w:tc>
          <w:tcPr>
            <w:tcW w:w="1384" w:type="pct"/>
            <w:tcBorders>
              <w:top w:val="single" w:sz="4" w:space="0" w:color="0076A5"/>
              <w:left w:val="single" w:sz="4" w:space="0" w:color="0076A5"/>
              <w:bottom w:val="single" w:sz="4" w:space="0" w:color="0076A5"/>
              <w:right w:val="single" w:sz="4" w:space="0" w:color="0076A5"/>
            </w:tcBorders>
            <w:vAlign w:val="top"/>
            <w:hideMark/>
          </w:tcPr>
          <w:p w14:paraId="3147A343" w14:textId="77777777" w:rsidR="009E69F3" w:rsidRPr="00E667C9" w:rsidRDefault="009E69F3" w:rsidP="00EB421D">
            <w:pPr>
              <w:tabs>
                <w:tab w:val="left" w:pos="851"/>
              </w:tabs>
              <w:jc w:val="center"/>
              <w:rPr>
                <w:szCs w:val="18"/>
                <w:lang w:val="en-GB"/>
              </w:rPr>
            </w:pPr>
            <w:r>
              <w:rPr>
                <w:szCs w:val="18"/>
                <w:lang w:val="en-GB"/>
              </w:rPr>
              <w:t>5</w:t>
            </w:r>
            <w:r w:rsidRPr="00E667C9">
              <w:rPr>
                <w:szCs w:val="18"/>
                <w:lang w:val="en-GB"/>
              </w:rPr>
              <w:t xml:space="preserve"> (</w:t>
            </w:r>
            <w:r>
              <w:rPr>
                <w:szCs w:val="18"/>
                <w:lang w:val="en-GB"/>
              </w:rPr>
              <w:t>20</w:t>
            </w:r>
            <w:r w:rsidRPr="00E667C9">
              <w:rPr>
                <w:szCs w:val="18"/>
                <w:lang w:val="en-GB"/>
              </w:rPr>
              <w:t>%)</w:t>
            </w:r>
          </w:p>
        </w:tc>
      </w:tr>
      <w:tr w:rsidR="009E69F3" w:rsidRPr="00E667C9" w14:paraId="6C39D89E" w14:textId="77777777" w:rsidTr="00EB421D">
        <w:trPr>
          <w:cnfStyle w:val="000000010000" w:firstRow="0" w:lastRow="0" w:firstColumn="0" w:lastColumn="0" w:oddVBand="0" w:evenVBand="0" w:oddHBand="0" w:evenHBand="1" w:firstRowFirstColumn="0" w:firstRowLastColumn="0" w:lastRowFirstColumn="0" w:lastRowLastColumn="0"/>
          <w:jc w:val="center"/>
        </w:trPr>
        <w:tc>
          <w:tcPr>
            <w:tcW w:w="2445" w:type="pct"/>
            <w:tcBorders>
              <w:top w:val="single" w:sz="4" w:space="0" w:color="0076A5"/>
              <w:left w:val="single" w:sz="4" w:space="0" w:color="0076A5"/>
              <w:bottom w:val="single" w:sz="4" w:space="0" w:color="0076A5"/>
              <w:right w:val="single" w:sz="4" w:space="0" w:color="0076A5"/>
            </w:tcBorders>
            <w:vAlign w:val="bottom"/>
            <w:hideMark/>
          </w:tcPr>
          <w:p w14:paraId="09D56542" w14:textId="77777777" w:rsidR="009E69F3" w:rsidRPr="00E667C9" w:rsidRDefault="009E69F3" w:rsidP="00EB421D">
            <w:pPr>
              <w:tabs>
                <w:tab w:val="left" w:pos="851"/>
              </w:tabs>
              <w:jc w:val="left"/>
              <w:rPr>
                <w:szCs w:val="18"/>
                <w:lang w:val="en-GB"/>
              </w:rPr>
            </w:pPr>
            <w:r w:rsidRPr="00E667C9">
              <w:rPr>
                <w:szCs w:val="18"/>
                <w:lang w:val="en-GB"/>
              </w:rPr>
              <w:t>Household members with disabilities</w:t>
            </w:r>
          </w:p>
        </w:tc>
        <w:tc>
          <w:tcPr>
            <w:tcW w:w="1171" w:type="pct"/>
            <w:tcBorders>
              <w:top w:val="single" w:sz="4" w:space="0" w:color="0076A5"/>
              <w:left w:val="single" w:sz="4" w:space="0" w:color="0076A5"/>
              <w:bottom w:val="single" w:sz="4" w:space="0" w:color="0076A5"/>
              <w:right w:val="single" w:sz="4" w:space="0" w:color="0076A5"/>
            </w:tcBorders>
            <w:hideMark/>
          </w:tcPr>
          <w:p w14:paraId="5A9A43E1" w14:textId="77777777" w:rsidR="009E69F3" w:rsidRPr="00E667C9" w:rsidRDefault="009E69F3" w:rsidP="00EB421D">
            <w:pPr>
              <w:tabs>
                <w:tab w:val="left" w:pos="851"/>
              </w:tabs>
              <w:jc w:val="center"/>
              <w:rPr>
                <w:szCs w:val="18"/>
                <w:lang w:val="en-GB"/>
              </w:rPr>
            </w:pPr>
            <w:r>
              <w:rPr>
                <w:szCs w:val="18"/>
                <w:lang w:val="en-GB"/>
              </w:rPr>
              <w:t>7</w:t>
            </w:r>
          </w:p>
        </w:tc>
        <w:tc>
          <w:tcPr>
            <w:tcW w:w="1384" w:type="pct"/>
            <w:tcBorders>
              <w:top w:val="single" w:sz="4" w:space="0" w:color="0076A5"/>
              <w:left w:val="single" w:sz="4" w:space="0" w:color="0076A5"/>
              <w:bottom w:val="single" w:sz="4" w:space="0" w:color="0076A5"/>
              <w:right w:val="single" w:sz="4" w:space="0" w:color="0076A5"/>
            </w:tcBorders>
            <w:vAlign w:val="top"/>
            <w:hideMark/>
          </w:tcPr>
          <w:p w14:paraId="6B2B03B3" w14:textId="77777777" w:rsidR="009E69F3" w:rsidRPr="00E667C9" w:rsidRDefault="009E69F3" w:rsidP="00EB421D">
            <w:pPr>
              <w:tabs>
                <w:tab w:val="left" w:pos="851"/>
              </w:tabs>
              <w:jc w:val="center"/>
              <w:rPr>
                <w:szCs w:val="18"/>
                <w:lang w:val="en-GB"/>
              </w:rPr>
            </w:pPr>
            <w:r>
              <w:rPr>
                <w:szCs w:val="18"/>
                <w:lang w:val="en-GB"/>
              </w:rPr>
              <w:t>7</w:t>
            </w:r>
            <w:r w:rsidRPr="00E667C9">
              <w:rPr>
                <w:szCs w:val="18"/>
                <w:lang w:val="en-GB"/>
              </w:rPr>
              <w:t xml:space="preserve"> (3</w:t>
            </w:r>
            <w:r>
              <w:rPr>
                <w:szCs w:val="18"/>
                <w:lang w:val="en-GB"/>
              </w:rPr>
              <w:t>5</w:t>
            </w:r>
            <w:r w:rsidRPr="00E667C9">
              <w:rPr>
                <w:szCs w:val="18"/>
                <w:lang w:val="en-GB"/>
              </w:rPr>
              <w:t>%)</w:t>
            </w:r>
          </w:p>
        </w:tc>
      </w:tr>
      <w:tr w:rsidR="009E69F3" w:rsidRPr="00E667C9" w14:paraId="0E5B130C" w14:textId="77777777" w:rsidTr="00EB421D">
        <w:trPr>
          <w:cnfStyle w:val="000000100000" w:firstRow="0" w:lastRow="0" w:firstColumn="0" w:lastColumn="0" w:oddVBand="0" w:evenVBand="0" w:oddHBand="1" w:evenHBand="0" w:firstRowFirstColumn="0" w:firstRowLastColumn="0" w:lastRowFirstColumn="0" w:lastRowLastColumn="0"/>
          <w:jc w:val="center"/>
        </w:trPr>
        <w:tc>
          <w:tcPr>
            <w:tcW w:w="2445" w:type="pct"/>
            <w:tcBorders>
              <w:top w:val="single" w:sz="4" w:space="0" w:color="0076A5"/>
              <w:left w:val="single" w:sz="4" w:space="0" w:color="0076A5"/>
              <w:bottom w:val="single" w:sz="4" w:space="0" w:color="0076A5"/>
              <w:right w:val="single" w:sz="4" w:space="0" w:color="0076A5"/>
            </w:tcBorders>
            <w:vAlign w:val="bottom"/>
            <w:hideMark/>
          </w:tcPr>
          <w:p w14:paraId="02382980" w14:textId="77777777" w:rsidR="009E69F3" w:rsidRPr="00E667C9" w:rsidRDefault="009E69F3" w:rsidP="00EB421D">
            <w:pPr>
              <w:tabs>
                <w:tab w:val="left" w:pos="851"/>
              </w:tabs>
              <w:jc w:val="left"/>
              <w:rPr>
                <w:szCs w:val="18"/>
                <w:lang w:val="en-GB"/>
              </w:rPr>
            </w:pPr>
            <w:r>
              <w:rPr>
                <w:szCs w:val="18"/>
                <w:lang w:val="en-GB"/>
              </w:rPr>
              <w:t>Female</w:t>
            </w:r>
            <w:r w:rsidRPr="00E667C9">
              <w:rPr>
                <w:szCs w:val="18"/>
                <w:lang w:val="en-GB"/>
              </w:rPr>
              <w:t>-headed household</w:t>
            </w:r>
            <w:r>
              <w:rPr>
                <w:szCs w:val="18"/>
                <w:lang w:val="en-GB"/>
              </w:rPr>
              <w:t>s</w:t>
            </w:r>
          </w:p>
        </w:tc>
        <w:tc>
          <w:tcPr>
            <w:tcW w:w="1171" w:type="pct"/>
            <w:tcBorders>
              <w:top w:val="single" w:sz="4" w:space="0" w:color="0076A5"/>
              <w:left w:val="single" w:sz="4" w:space="0" w:color="0076A5"/>
              <w:bottom w:val="single" w:sz="4" w:space="0" w:color="0076A5"/>
              <w:right w:val="single" w:sz="4" w:space="0" w:color="0076A5"/>
            </w:tcBorders>
            <w:hideMark/>
          </w:tcPr>
          <w:p w14:paraId="3F9CCFF8" w14:textId="33A94D5F" w:rsidR="009E69F3" w:rsidRPr="00E667C9" w:rsidRDefault="00194427" w:rsidP="00EB421D">
            <w:pPr>
              <w:tabs>
                <w:tab w:val="left" w:pos="851"/>
              </w:tabs>
              <w:jc w:val="center"/>
              <w:rPr>
                <w:szCs w:val="18"/>
                <w:lang w:val="en-GB"/>
              </w:rPr>
            </w:pPr>
            <w:r>
              <w:rPr>
                <w:szCs w:val="18"/>
                <w:lang w:val="en-GB"/>
              </w:rPr>
              <w:t>4</w:t>
            </w:r>
          </w:p>
        </w:tc>
        <w:tc>
          <w:tcPr>
            <w:tcW w:w="1384" w:type="pct"/>
            <w:tcBorders>
              <w:top w:val="single" w:sz="4" w:space="0" w:color="0076A5"/>
              <w:left w:val="single" w:sz="4" w:space="0" w:color="0076A5"/>
              <w:bottom w:val="single" w:sz="4" w:space="0" w:color="0076A5"/>
              <w:right w:val="single" w:sz="4" w:space="0" w:color="0076A5"/>
            </w:tcBorders>
            <w:vAlign w:val="top"/>
            <w:hideMark/>
          </w:tcPr>
          <w:p w14:paraId="7DE326F9" w14:textId="77777777" w:rsidR="009E69F3" w:rsidRPr="00E667C9" w:rsidRDefault="009E69F3" w:rsidP="00EB421D">
            <w:pPr>
              <w:tabs>
                <w:tab w:val="left" w:pos="851"/>
              </w:tabs>
              <w:jc w:val="center"/>
              <w:rPr>
                <w:szCs w:val="18"/>
                <w:lang w:val="en-GB"/>
              </w:rPr>
            </w:pPr>
            <w:r>
              <w:rPr>
                <w:szCs w:val="18"/>
                <w:lang w:val="en-GB"/>
              </w:rPr>
              <w:t>3</w:t>
            </w:r>
            <w:r w:rsidRPr="00E667C9">
              <w:rPr>
                <w:szCs w:val="18"/>
                <w:lang w:val="en-GB"/>
              </w:rPr>
              <w:t xml:space="preserve"> (</w:t>
            </w:r>
            <w:r>
              <w:rPr>
                <w:szCs w:val="18"/>
                <w:lang w:val="en-GB"/>
              </w:rPr>
              <w:t>11</w:t>
            </w:r>
            <w:r w:rsidRPr="00E667C9">
              <w:rPr>
                <w:szCs w:val="18"/>
                <w:lang w:val="en-GB"/>
              </w:rPr>
              <w:t>%)</w:t>
            </w:r>
          </w:p>
        </w:tc>
      </w:tr>
      <w:tr w:rsidR="009E69F3" w:rsidRPr="00E667C9" w14:paraId="004BEF7B" w14:textId="77777777" w:rsidTr="00EB421D">
        <w:trPr>
          <w:cnfStyle w:val="000000010000" w:firstRow="0" w:lastRow="0" w:firstColumn="0" w:lastColumn="0" w:oddVBand="0" w:evenVBand="0" w:oddHBand="0" w:evenHBand="1" w:firstRowFirstColumn="0" w:firstRowLastColumn="0" w:lastRowFirstColumn="0" w:lastRowLastColumn="0"/>
          <w:jc w:val="center"/>
        </w:trPr>
        <w:tc>
          <w:tcPr>
            <w:tcW w:w="2445" w:type="pct"/>
            <w:tcBorders>
              <w:top w:val="single" w:sz="4" w:space="0" w:color="0076A5"/>
              <w:left w:val="single" w:sz="4" w:space="0" w:color="0076A5"/>
              <w:bottom w:val="single" w:sz="4" w:space="0" w:color="0076A5"/>
              <w:right w:val="single" w:sz="4" w:space="0" w:color="0076A5"/>
            </w:tcBorders>
            <w:vAlign w:val="bottom"/>
            <w:hideMark/>
          </w:tcPr>
          <w:p w14:paraId="56F67F1C" w14:textId="77777777" w:rsidR="009E69F3" w:rsidRPr="00E667C9" w:rsidRDefault="009E69F3" w:rsidP="00EB421D">
            <w:pPr>
              <w:tabs>
                <w:tab w:val="left" w:pos="851"/>
              </w:tabs>
              <w:jc w:val="left"/>
              <w:rPr>
                <w:szCs w:val="18"/>
                <w:lang w:val="en-GB"/>
              </w:rPr>
            </w:pPr>
            <w:r>
              <w:rPr>
                <w:szCs w:val="18"/>
                <w:lang w:val="en-GB"/>
              </w:rPr>
              <w:t>Unemployed people</w:t>
            </w:r>
          </w:p>
        </w:tc>
        <w:tc>
          <w:tcPr>
            <w:tcW w:w="1171" w:type="pct"/>
            <w:tcBorders>
              <w:top w:val="single" w:sz="4" w:space="0" w:color="0076A5"/>
              <w:left w:val="single" w:sz="4" w:space="0" w:color="0076A5"/>
              <w:bottom w:val="single" w:sz="4" w:space="0" w:color="0076A5"/>
              <w:right w:val="single" w:sz="4" w:space="0" w:color="0076A5"/>
            </w:tcBorders>
            <w:hideMark/>
          </w:tcPr>
          <w:p w14:paraId="49774783" w14:textId="77777777" w:rsidR="009E69F3" w:rsidRPr="00E667C9" w:rsidRDefault="009E69F3" w:rsidP="00EB421D">
            <w:pPr>
              <w:tabs>
                <w:tab w:val="left" w:pos="851"/>
              </w:tabs>
              <w:jc w:val="center"/>
              <w:rPr>
                <w:szCs w:val="18"/>
                <w:lang w:val="en-GB"/>
              </w:rPr>
            </w:pPr>
            <w:r>
              <w:rPr>
                <w:szCs w:val="18"/>
                <w:lang w:val="en-GB"/>
              </w:rPr>
              <w:t>1</w:t>
            </w:r>
          </w:p>
        </w:tc>
        <w:tc>
          <w:tcPr>
            <w:tcW w:w="1384" w:type="pct"/>
            <w:tcBorders>
              <w:top w:val="single" w:sz="4" w:space="0" w:color="0076A5"/>
              <w:left w:val="single" w:sz="4" w:space="0" w:color="0076A5"/>
              <w:bottom w:val="single" w:sz="4" w:space="0" w:color="0076A5"/>
              <w:right w:val="single" w:sz="4" w:space="0" w:color="0076A5"/>
            </w:tcBorders>
            <w:vAlign w:val="top"/>
            <w:hideMark/>
          </w:tcPr>
          <w:p w14:paraId="7FFF4D78" w14:textId="77777777" w:rsidR="009E69F3" w:rsidRPr="00E667C9" w:rsidRDefault="009E69F3" w:rsidP="00EB421D">
            <w:pPr>
              <w:tabs>
                <w:tab w:val="left" w:pos="851"/>
              </w:tabs>
              <w:rPr>
                <w:szCs w:val="18"/>
                <w:lang w:val="en-GB"/>
              </w:rPr>
            </w:pPr>
            <w:r>
              <w:rPr>
                <w:szCs w:val="18"/>
                <w:lang w:val="en-GB"/>
              </w:rPr>
              <w:t xml:space="preserve">          1(4%)</w:t>
            </w:r>
          </w:p>
        </w:tc>
      </w:tr>
      <w:tr w:rsidR="009E69F3" w:rsidRPr="00E667C9" w14:paraId="38E16937" w14:textId="77777777" w:rsidTr="00EB421D">
        <w:trPr>
          <w:cnfStyle w:val="000000100000" w:firstRow="0" w:lastRow="0" w:firstColumn="0" w:lastColumn="0" w:oddVBand="0" w:evenVBand="0" w:oddHBand="1" w:evenHBand="0" w:firstRowFirstColumn="0" w:firstRowLastColumn="0" w:lastRowFirstColumn="0" w:lastRowLastColumn="0"/>
          <w:jc w:val="center"/>
        </w:trPr>
        <w:tc>
          <w:tcPr>
            <w:tcW w:w="2445" w:type="pct"/>
            <w:tcBorders>
              <w:top w:val="single" w:sz="4" w:space="0" w:color="0076A5"/>
              <w:left w:val="single" w:sz="4" w:space="0" w:color="0076A5"/>
              <w:bottom w:val="single" w:sz="4" w:space="0" w:color="0076A5"/>
              <w:right w:val="single" w:sz="4" w:space="0" w:color="0076A5"/>
            </w:tcBorders>
            <w:vAlign w:val="bottom"/>
            <w:hideMark/>
          </w:tcPr>
          <w:p w14:paraId="7C2EF0F6" w14:textId="77777777" w:rsidR="009E69F3" w:rsidRPr="00E667C9" w:rsidRDefault="009E69F3" w:rsidP="00EB421D">
            <w:pPr>
              <w:tabs>
                <w:tab w:val="left" w:pos="851"/>
              </w:tabs>
              <w:jc w:val="left"/>
              <w:rPr>
                <w:szCs w:val="18"/>
                <w:lang w:val="en-GB"/>
              </w:rPr>
            </w:pPr>
            <w:r>
              <w:rPr>
                <w:szCs w:val="18"/>
                <w:lang w:val="en-GB"/>
              </w:rPr>
              <w:t>Low-income households</w:t>
            </w:r>
          </w:p>
        </w:tc>
        <w:tc>
          <w:tcPr>
            <w:tcW w:w="1171" w:type="pct"/>
            <w:tcBorders>
              <w:top w:val="single" w:sz="4" w:space="0" w:color="0076A5"/>
              <w:left w:val="single" w:sz="4" w:space="0" w:color="0076A5"/>
              <w:bottom w:val="single" w:sz="4" w:space="0" w:color="0076A5"/>
              <w:right w:val="single" w:sz="4" w:space="0" w:color="0076A5"/>
            </w:tcBorders>
            <w:hideMark/>
          </w:tcPr>
          <w:p w14:paraId="2FDEFED0" w14:textId="77777777" w:rsidR="009E69F3" w:rsidRPr="00E667C9" w:rsidRDefault="009E69F3" w:rsidP="00EB421D">
            <w:pPr>
              <w:tabs>
                <w:tab w:val="left" w:pos="851"/>
              </w:tabs>
              <w:jc w:val="center"/>
              <w:rPr>
                <w:szCs w:val="18"/>
                <w:lang w:val="en-GB"/>
              </w:rPr>
            </w:pPr>
            <w:r>
              <w:rPr>
                <w:szCs w:val="18"/>
                <w:lang w:val="en-GB"/>
              </w:rPr>
              <w:t>2</w:t>
            </w:r>
          </w:p>
        </w:tc>
        <w:tc>
          <w:tcPr>
            <w:tcW w:w="1384" w:type="pct"/>
            <w:tcBorders>
              <w:top w:val="single" w:sz="4" w:space="0" w:color="0076A5"/>
              <w:left w:val="single" w:sz="4" w:space="0" w:color="0076A5"/>
              <w:bottom w:val="single" w:sz="4" w:space="0" w:color="0076A5"/>
              <w:right w:val="single" w:sz="4" w:space="0" w:color="0076A5"/>
            </w:tcBorders>
            <w:vAlign w:val="top"/>
            <w:hideMark/>
          </w:tcPr>
          <w:p w14:paraId="18E23394" w14:textId="77777777" w:rsidR="009E69F3" w:rsidRPr="00E667C9" w:rsidRDefault="009E69F3" w:rsidP="00EB421D">
            <w:pPr>
              <w:tabs>
                <w:tab w:val="left" w:pos="851"/>
              </w:tabs>
              <w:rPr>
                <w:szCs w:val="18"/>
                <w:lang w:val="en-GB"/>
              </w:rPr>
            </w:pPr>
            <w:r>
              <w:rPr>
                <w:szCs w:val="18"/>
                <w:lang w:val="en-GB"/>
              </w:rPr>
              <w:t xml:space="preserve">          1</w:t>
            </w:r>
            <w:r w:rsidRPr="00E667C9">
              <w:rPr>
                <w:szCs w:val="18"/>
                <w:lang w:val="en-GB"/>
              </w:rPr>
              <w:t xml:space="preserve"> (</w:t>
            </w:r>
            <w:r>
              <w:rPr>
                <w:szCs w:val="18"/>
                <w:lang w:val="en-GB"/>
              </w:rPr>
              <w:t>4</w:t>
            </w:r>
            <w:r w:rsidRPr="00E667C9">
              <w:rPr>
                <w:szCs w:val="18"/>
                <w:lang w:val="en-GB"/>
              </w:rPr>
              <w:t>%)</w:t>
            </w:r>
          </w:p>
        </w:tc>
      </w:tr>
      <w:tr w:rsidR="009E69F3" w:rsidRPr="00E667C9" w14:paraId="0E364B31" w14:textId="77777777" w:rsidTr="00EB421D">
        <w:trPr>
          <w:cnfStyle w:val="000000010000" w:firstRow="0" w:lastRow="0" w:firstColumn="0" w:lastColumn="0" w:oddVBand="0" w:evenVBand="0" w:oddHBand="0" w:evenHBand="1" w:firstRowFirstColumn="0" w:firstRowLastColumn="0" w:lastRowFirstColumn="0" w:lastRowLastColumn="0"/>
          <w:jc w:val="center"/>
        </w:trPr>
        <w:tc>
          <w:tcPr>
            <w:tcW w:w="2445" w:type="pct"/>
            <w:tcBorders>
              <w:top w:val="single" w:sz="4" w:space="0" w:color="0076A5"/>
              <w:left w:val="single" w:sz="4" w:space="0" w:color="0076A5"/>
              <w:bottom w:val="single" w:sz="4" w:space="0" w:color="0076A5"/>
              <w:right w:val="single" w:sz="4" w:space="0" w:color="0076A5"/>
            </w:tcBorders>
            <w:vAlign w:val="bottom"/>
            <w:hideMark/>
          </w:tcPr>
          <w:p w14:paraId="3A8E4284" w14:textId="77777777" w:rsidR="009E69F3" w:rsidRPr="00E667C9" w:rsidRDefault="009E69F3" w:rsidP="00EB421D">
            <w:pPr>
              <w:tabs>
                <w:tab w:val="left" w:pos="851"/>
              </w:tabs>
              <w:jc w:val="left"/>
              <w:rPr>
                <w:b/>
                <w:bCs/>
                <w:szCs w:val="18"/>
                <w:lang w:val="en-GB"/>
              </w:rPr>
            </w:pPr>
            <w:r w:rsidRPr="00E667C9">
              <w:rPr>
                <w:b/>
                <w:bCs/>
                <w:szCs w:val="18"/>
                <w:lang w:val="en-GB"/>
              </w:rPr>
              <w:t>Total with Double-Counting</w:t>
            </w:r>
          </w:p>
        </w:tc>
        <w:tc>
          <w:tcPr>
            <w:tcW w:w="1171" w:type="pct"/>
            <w:tcBorders>
              <w:top w:val="single" w:sz="4" w:space="0" w:color="0076A5"/>
              <w:left w:val="single" w:sz="4" w:space="0" w:color="0076A5"/>
              <w:bottom w:val="single" w:sz="4" w:space="0" w:color="0076A5"/>
              <w:right w:val="single" w:sz="4" w:space="0" w:color="0076A5"/>
            </w:tcBorders>
            <w:hideMark/>
          </w:tcPr>
          <w:p w14:paraId="7E9A8C21" w14:textId="010A0491" w:rsidR="009E69F3" w:rsidRPr="00E667C9" w:rsidRDefault="009E69F3" w:rsidP="00EB421D">
            <w:pPr>
              <w:tabs>
                <w:tab w:val="left" w:pos="851"/>
              </w:tabs>
              <w:jc w:val="center"/>
              <w:rPr>
                <w:b/>
                <w:bCs/>
                <w:szCs w:val="18"/>
                <w:lang w:val="en-GB"/>
              </w:rPr>
            </w:pPr>
            <w:r>
              <w:rPr>
                <w:b/>
                <w:bCs/>
                <w:szCs w:val="18"/>
                <w:lang w:val="en-GB"/>
              </w:rPr>
              <w:t>2</w:t>
            </w:r>
            <w:r w:rsidR="00194427">
              <w:rPr>
                <w:b/>
                <w:bCs/>
                <w:szCs w:val="18"/>
                <w:lang w:val="en-GB"/>
              </w:rPr>
              <w:t>2</w:t>
            </w:r>
          </w:p>
        </w:tc>
        <w:tc>
          <w:tcPr>
            <w:tcW w:w="1384" w:type="pct"/>
            <w:tcBorders>
              <w:top w:val="single" w:sz="4" w:space="0" w:color="0076A5"/>
              <w:left w:val="single" w:sz="4" w:space="0" w:color="0076A5"/>
              <w:bottom w:val="single" w:sz="4" w:space="0" w:color="0076A5"/>
              <w:right w:val="single" w:sz="4" w:space="0" w:color="0076A5"/>
            </w:tcBorders>
            <w:vAlign w:val="top"/>
            <w:hideMark/>
          </w:tcPr>
          <w:p w14:paraId="09FEC773" w14:textId="77777777" w:rsidR="009E69F3" w:rsidRPr="00E667C9" w:rsidRDefault="009E69F3" w:rsidP="00EB421D">
            <w:pPr>
              <w:tabs>
                <w:tab w:val="left" w:pos="851"/>
              </w:tabs>
              <w:jc w:val="center"/>
              <w:rPr>
                <w:b/>
                <w:bCs/>
                <w:szCs w:val="18"/>
                <w:lang w:val="en-GB"/>
              </w:rPr>
            </w:pPr>
            <w:r>
              <w:rPr>
                <w:b/>
                <w:bCs/>
                <w:szCs w:val="18"/>
                <w:lang w:val="en-GB"/>
              </w:rPr>
              <w:t>17</w:t>
            </w:r>
            <w:r w:rsidRPr="00E667C9">
              <w:rPr>
                <w:b/>
                <w:bCs/>
                <w:szCs w:val="18"/>
                <w:lang w:val="en-GB"/>
              </w:rPr>
              <w:t xml:space="preserve"> (</w:t>
            </w:r>
            <w:r>
              <w:rPr>
                <w:b/>
                <w:bCs/>
                <w:szCs w:val="18"/>
                <w:lang w:val="en-GB"/>
              </w:rPr>
              <w:t>70</w:t>
            </w:r>
            <w:r w:rsidRPr="00E667C9">
              <w:rPr>
                <w:b/>
                <w:bCs/>
                <w:szCs w:val="18"/>
                <w:lang w:val="en-GB"/>
              </w:rPr>
              <w:t>%)</w:t>
            </w:r>
          </w:p>
        </w:tc>
      </w:tr>
      <w:tr w:rsidR="009E69F3" w:rsidRPr="00E667C9" w14:paraId="66A82628" w14:textId="77777777" w:rsidTr="00EB421D">
        <w:trPr>
          <w:cnfStyle w:val="000000100000" w:firstRow="0" w:lastRow="0" w:firstColumn="0" w:lastColumn="0" w:oddVBand="0" w:evenVBand="0" w:oddHBand="1" w:evenHBand="0" w:firstRowFirstColumn="0" w:firstRowLastColumn="0" w:lastRowFirstColumn="0" w:lastRowLastColumn="0"/>
          <w:jc w:val="center"/>
        </w:trPr>
        <w:tc>
          <w:tcPr>
            <w:tcW w:w="2445" w:type="pct"/>
            <w:tcBorders>
              <w:top w:val="single" w:sz="4" w:space="0" w:color="0076A5"/>
              <w:left w:val="single" w:sz="4" w:space="0" w:color="0076A5"/>
              <w:bottom w:val="single" w:sz="4" w:space="0" w:color="0076A5"/>
              <w:right w:val="single" w:sz="4" w:space="0" w:color="0076A5"/>
            </w:tcBorders>
            <w:shd w:val="clear" w:color="auto" w:fill="F2CEED"/>
            <w:vAlign w:val="bottom"/>
            <w:hideMark/>
          </w:tcPr>
          <w:p w14:paraId="53EF440E" w14:textId="77777777" w:rsidR="009E69F3" w:rsidRPr="00E667C9" w:rsidRDefault="009E69F3" w:rsidP="00EB421D">
            <w:pPr>
              <w:tabs>
                <w:tab w:val="left" w:pos="851"/>
              </w:tabs>
              <w:jc w:val="left"/>
              <w:rPr>
                <w:b/>
                <w:bCs/>
                <w:szCs w:val="18"/>
                <w:lang w:val="en-GB"/>
              </w:rPr>
            </w:pPr>
            <w:r w:rsidRPr="00E667C9">
              <w:rPr>
                <w:b/>
                <w:bCs/>
                <w:szCs w:val="18"/>
                <w:lang w:val="en-GB"/>
              </w:rPr>
              <w:t>Total without Double-Counting*</w:t>
            </w:r>
          </w:p>
        </w:tc>
        <w:tc>
          <w:tcPr>
            <w:tcW w:w="1171" w:type="pct"/>
            <w:tcBorders>
              <w:top w:val="single" w:sz="4" w:space="0" w:color="0076A5"/>
              <w:left w:val="single" w:sz="4" w:space="0" w:color="0076A5"/>
              <w:bottom w:val="single" w:sz="4" w:space="0" w:color="0076A5"/>
              <w:right w:val="single" w:sz="4" w:space="0" w:color="0076A5"/>
            </w:tcBorders>
            <w:shd w:val="clear" w:color="auto" w:fill="F2CEED"/>
            <w:hideMark/>
          </w:tcPr>
          <w:p w14:paraId="1D12C234" w14:textId="77777777" w:rsidR="009E69F3" w:rsidRPr="00E667C9" w:rsidRDefault="009E69F3" w:rsidP="00EB421D">
            <w:pPr>
              <w:tabs>
                <w:tab w:val="left" w:pos="851"/>
              </w:tabs>
              <w:jc w:val="center"/>
              <w:rPr>
                <w:b/>
                <w:bCs/>
                <w:szCs w:val="18"/>
                <w:lang w:val="en-GB"/>
              </w:rPr>
            </w:pPr>
            <w:r>
              <w:rPr>
                <w:b/>
                <w:bCs/>
                <w:szCs w:val="18"/>
                <w:lang w:val="en-GB"/>
              </w:rPr>
              <w:t>11</w:t>
            </w:r>
          </w:p>
        </w:tc>
        <w:tc>
          <w:tcPr>
            <w:tcW w:w="1384" w:type="pct"/>
            <w:tcBorders>
              <w:top w:val="single" w:sz="4" w:space="0" w:color="0076A5"/>
              <w:left w:val="single" w:sz="4" w:space="0" w:color="0076A5"/>
              <w:bottom w:val="single" w:sz="4" w:space="0" w:color="0076A5"/>
              <w:right w:val="single" w:sz="4" w:space="0" w:color="0076A5"/>
            </w:tcBorders>
            <w:shd w:val="clear" w:color="auto" w:fill="F2CEED"/>
            <w:vAlign w:val="top"/>
            <w:hideMark/>
          </w:tcPr>
          <w:p w14:paraId="73B0F4B1" w14:textId="77777777" w:rsidR="009E69F3" w:rsidRPr="00E667C9" w:rsidRDefault="009E69F3" w:rsidP="00EB421D">
            <w:pPr>
              <w:tabs>
                <w:tab w:val="left" w:pos="851"/>
              </w:tabs>
              <w:jc w:val="center"/>
              <w:rPr>
                <w:b/>
                <w:bCs/>
                <w:szCs w:val="18"/>
                <w:lang w:val="en-GB"/>
              </w:rPr>
            </w:pPr>
            <w:r>
              <w:rPr>
                <w:b/>
                <w:bCs/>
                <w:szCs w:val="18"/>
                <w:lang w:val="en-GB"/>
              </w:rPr>
              <w:t>8</w:t>
            </w:r>
            <w:r w:rsidRPr="00E667C9">
              <w:rPr>
                <w:b/>
                <w:bCs/>
                <w:szCs w:val="18"/>
                <w:lang w:val="en-GB"/>
              </w:rPr>
              <w:t xml:space="preserve"> (3</w:t>
            </w:r>
            <w:r>
              <w:rPr>
                <w:b/>
                <w:bCs/>
                <w:szCs w:val="18"/>
                <w:lang w:val="en-GB"/>
              </w:rPr>
              <w:t>1</w:t>
            </w:r>
            <w:r w:rsidRPr="00E667C9">
              <w:rPr>
                <w:b/>
                <w:bCs/>
                <w:szCs w:val="18"/>
                <w:lang w:val="en-GB"/>
              </w:rPr>
              <w:t>%)</w:t>
            </w:r>
          </w:p>
        </w:tc>
      </w:tr>
      <w:tr w:rsidR="009E69F3" w:rsidRPr="00BA65D5" w14:paraId="568D0B5F" w14:textId="77777777" w:rsidTr="00EB421D">
        <w:trPr>
          <w:cnfStyle w:val="000000010000" w:firstRow="0" w:lastRow="0" w:firstColumn="0" w:lastColumn="0" w:oddVBand="0" w:evenVBand="0" w:oddHBand="0" w:evenHBand="1" w:firstRowFirstColumn="0" w:firstRowLastColumn="0" w:lastRowFirstColumn="0" w:lastRowLastColumn="0"/>
          <w:jc w:val="center"/>
        </w:trPr>
        <w:tc>
          <w:tcPr>
            <w:tcW w:w="5000" w:type="pct"/>
            <w:gridSpan w:val="3"/>
            <w:tcBorders>
              <w:top w:val="single" w:sz="4" w:space="0" w:color="0076A5"/>
              <w:left w:val="single" w:sz="4" w:space="0" w:color="0076A5"/>
              <w:bottom w:val="single" w:sz="4" w:space="0" w:color="0076A5"/>
              <w:right w:val="single" w:sz="4" w:space="0" w:color="0076A5"/>
            </w:tcBorders>
            <w:shd w:val="clear" w:color="auto" w:fill="D9D9D9"/>
            <w:vAlign w:val="bottom"/>
            <w:hideMark/>
          </w:tcPr>
          <w:p w14:paraId="5BCCB01C" w14:textId="77777777" w:rsidR="009E69F3" w:rsidRPr="00E667C9" w:rsidRDefault="009E69F3" w:rsidP="00EB421D">
            <w:pPr>
              <w:tabs>
                <w:tab w:val="left" w:pos="851"/>
              </w:tabs>
              <w:jc w:val="left"/>
              <w:rPr>
                <w:b/>
                <w:bCs/>
                <w:i/>
                <w:iCs/>
                <w:szCs w:val="18"/>
                <w:lang w:val="en-GB"/>
              </w:rPr>
            </w:pPr>
            <w:r w:rsidRPr="00E667C9">
              <w:rPr>
                <w:b/>
                <w:bCs/>
                <w:i/>
                <w:iCs/>
                <w:sz w:val="16"/>
                <w:szCs w:val="16"/>
                <w:lang w:val="en-GB"/>
              </w:rPr>
              <w:t>*The PAHs meeting more than one category of vulnerability have been counted as one entry each.</w:t>
            </w:r>
          </w:p>
        </w:tc>
      </w:tr>
    </w:tbl>
    <w:p w14:paraId="2078C3F0" w14:textId="3A2FC128" w:rsidR="0052080C" w:rsidRPr="00625E46" w:rsidRDefault="0052080C" w:rsidP="0052080C">
      <w:pPr>
        <w:pStyle w:val="Heading2"/>
        <w:rPr>
          <w:lang w:val="en-US"/>
        </w:rPr>
      </w:pPr>
      <w:bookmarkStart w:id="224" w:name="_Toc181096855"/>
      <w:r w:rsidRPr="00625E46">
        <w:rPr>
          <w:lang w:val="en-US"/>
        </w:rPr>
        <w:t>Vulnerability Assistance</w:t>
      </w:r>
      <w:bookmarkEnd w:id="224"/>
    </w:p>
    <w:p w14:paraId="20242072" w14:textId="1775EA08" w:rsidR="00D26655" w:rsidRPr="00625E46" w:rsidRDefault="00D26655" w:rsidP="00D26655">
      <w:pPr>
        <w:pStyle w:val="Paragraph"/>
        <w:rPr>
          <w:lang w:val="en-US"/>
        </w:rPr>
      </w:pPr>
      <w:r w:rsidRPr="00625E46">
        <w:rPr>
          <w:lang w:val="en-US"/>
        </w:rPr>
        <w:t>Support measures available for vulnerable members of affected households include (but are not limited to) the following:</w:t>
      </w:r>
    </w:p>
    <w:p w14:paraId="3E61AF73" w14:textId="4C93ADB0" w:rsidR="00D26655" w:rsidRPr="00625E46" w:rsidRDefault="00D26655" w:rsidP="00D26655">
      <w:pPr>
        <w:pStyle w:val="Item1"/>
        <w:rPr>
          <w:lang w:val="en-US"/>
        </w:rPr>
      </w:pPr>
      <w:r w:rsidRPr="00625E46">
        <w:rPr>
          <w:lang w:val="en-US"/>
        </w:rPr>
        <w:t>Special assistance in explaining details of land acquisition and livelihood restoration processes</w:t>
      </w:r>
      <w:r w:rsidR="00B7608B" w:rsidRPr="00625E46">
        <w:rPr>
          <w:lang w:val="en-US"/>
        </w:rPr>
        <w:t xml:space="preserve"> (including assistance with clarification of administrative procedures and filling administrative forms/applications if needed)</w:t>
      </w:r>
      <w:r w:rsidRPr="00625E46">
        <w:rPr>
          <w:lang w:val="en-US"/>
        </w:rPr>
        <w:t>;</w:t>
      </w:r>
    </w:p>
    <w:p w14:paraId="2C009E39" w14:textId="7684CEEB" w:rsidR="00D26655" w:rsidRPr="00625E46" w:rsidRDefault="00D26655" w:rsidP="00D26655">
      <w:pPr>
        <w:pStyle w:val="Item1"/>
        <w:rPr>
          <w:lang w:val="en-US"/>
        </w:rPr>
      </w:pPr>
      <w:r w:rsidRPr="00625E46">
        <w:rPr>
          <w:lang w:val="en-US"/>
        </w:rPr>
        <w:t>Assistance in accessing compensation payments;</w:t>
      </w:r>
    </w:p>
    <w:p w14:paraId="55B0637E" w14:textId="77777777" w:rsidR="001B1630" w:rsidRPr="001B1630" w:rsidRDefault="001B1630" w:rsidP="008066D5">
      <w:pPr>
        <w:pStyle w:val="Item1"/>
        <w:rPr>
          <w:szCs w:val="24"/>
          <w:lang w:val="en-US"/>
        </w:rPr>
      </w:pPr>
      <w:r w:rsidRPr="00625E46">
        <w:rPr>
          <w:lang w:val="en-US"/>
        </w:rPr>
        <w:t>Assistance in provision of transport to participate in meetings / engagement events</w:t>
      </w:r>
      <w:r>
        <w:rPr>
          <w:lang w:val="en-US"/>
        </w:rPr>
        <w:t>,</w:t>
      </w:r>
      <w:r w:rsidRPr="00625E46">
        <w:rPr>
          <w:lang w:val="en-US"/>
        </w:rPr>
        <w:t xml:space="preserve"> for addressing issues related to land acquisition and livelihood restoration;</w:t>
      </w:r>
    </w:p>
    <w:p w14:paraId="6BA2B63A" w14:textId="6A0BD4EB" w:rsidR="000B2067" w:rsidRPr="00625E46" w:rsidRDefault="000B2067" w:rsidP="000B2067">
      <w:pPr>
        <w:pStyle w:val="Item1"/>
        <w:rPr>
          <w:lang w:val="en-US"/>
        </w:rPr>
      </w:pPr>
      <w:r w:rsidRPr="00625E46">
        <w:rPr>
          <w:lang w:val="en-US"/>
        </w:rPr>
        <w:t>Support in clearing and preparation of alternative land, in planting annual and perennial crops, etc.;</w:t>
      </w:r>
    </w:p>
    <w:p w14:paraId="1A32DC77" w14:textId="7CF5939B" w:rsidR="00D26655" w:rsidRPr="00625E46" w:rsidRDefault="00D26655" w:rsidP="00D26655">
      <w:pPr>
        <w:pStyle w:val="Item1"/>
        <w:rPr>
          <w:lang w:val="en-US"/>
        </w:rPr>
      </w:pPr>
      <w:r w:rsidRPr="00625E46">
        <w:rPr>
          <w:lang w:val="en-US"/>
        </w:rPr>
        <w:t>Clarification of available livelihood restoration measures;</w:t>
      </w:r>
    </w:p>
    <w:p w14:paraId="3938186D" w14:textId="1B093D38" w:rsidR="000B2067" w:rsidRPr="00625E46" w:rsidRDefault="00D26655" w:rsidP="00D26655">
      <w:pPr>
        <w:pStyle w:val="Item1"/>
        <w:rPr>
          <w:lang w:val="en-US"/>
        </w:rPr>
      </w:pPr>
      <w:r w:rsidRPr="00625E46">
        <w:rPr>
          <w:lang w:val="en-US"/>
        </w:rPr>
        <w:t>Legal assistance.</w:t>
      </w:r>
    </w:p>
    <w:p w14:paraId="69BBAB03" w14:textId="4ED47F1E" w:rsidR="000B2067" w:rsidRPr="00625E46" w:rsidRDefault="000B2067" w:rsidP="000B2067">
      <w:pPr>
        <w:rPr>
          <w:lang w:val="en-US"/>
        </w:rPr>
      </w:pPr>
      <w:r w:rsidRPr="00625E46">
        <w:rPr>
          <w:lang w:val="en-US"/>
        </w:rPr>
        <w:t xml:space="preserve">Support to vulnerable groups will be provided on </w:t>
      </w:r>
      <w:r w:rsidR="008066D5" w:rsidRPr="00625E46">
        <w:rPr>
          <w:lang w:val="en-US"/>
        </w:rPr>
        <w:t>case-by-case</w:t>
      </w:r>
      <w:r w:rsidRPr="00625E46">
        <w:rPr>
          <w:lang w:val="en-US"/>
        </w:rPr>
        <w:t xml:space="preserve"> basis.</w:t>
      </w:r>
    </w:p>
    <w:p w14:paraId="22BB0C62" w14:textId="472A34CB" w:rsidR="00D26655" w:rsidRPr="00625E46" w:rsidRDefault="00D26655" w:rsidP="00D26655">
      <w:pPr>
        <w:pStyle w:val="Paragraph"/>
        <w:rPr>
          <w:lang w:val="en-US"/>
        </w:rPr>
      </w:pPr>
      <w:r w:rsidRPr="00625E46">
        <w:rPr>
          <w:lang w:val="en-US"/>
        </w:rPr>
        <w:t>It will be announced at the meeting to be held during the disclosure phase of the LRP that the PAPs have the opportunity to request these support measures. The PAPs will be also able to submit assistance requests through communication with the CLO and using the GM.</w:t>
      </w:r>
    </w:p>
    <w:p w14:paraId="167B2700" w14:textId="77777777" w:rsidR="00C85CB4" w:rsidRPr="00625E46" w:rsidRDefault="00C85CB4" w:rsidP="00C85CB4">
      <w:pPr>
        <w:pStyle w:val="Heading1"/>
        <w:rPr>
          <w:lang w:val="en-US"/>
        </w:rPr>
      </w:pPr>
      <w:bookmarkStart w:id="225" w:name="_Ref175236609"/>
      <w:bookmarkStart w:id="226" w:name="_Toc181096856"/>
      <w:r w:rsidRPr="00625E46">
        <w:rPr>
          <w:lang w:val="en-US"/>
        </w:rPr>
        <w:lastRenderedPageBreak/>
        <w:t>MONITORING AND EVALUATION</w:t>
      </w:r>
      <w:bookmarkEnd w:id="225"/>
      <w:bookmarkEnd w:id="226"/>
    </w:p>
    <w:p w14:paraId="0D93D929" w14:textId="77777777" w:rsidR="00C85CB4" w:rsidRPr="00625E46" w:rsidRDefault="00C85CB4" w:rsidP="00C85CB4">
      <w:pPr>
        <w:pStyle w:val="Paragraph"/>
        <w:rPr>
          <w:lang w:val="en-US"/>
        </w:rPr>
      </w:pPr>
      <w:r w:rsidRPr="00625E46">
        <w:rPr>
          <w:lang w:val="en-US"/>
        </w:rPr>
        <w:t xml:space="preserve">Monitoring provides project management and the affected persons with timely information about whether compensation, livelihood restoration, and other measures are being delivered in accordance with the LRP commitments, and whether key outcomes are achieved. </w:t>
      </w:r>
    </w:p>
    <w:p w14:paraId="7BFEA92C" w14:textId="77777777" w:rsidR="00C85CB4" w:rsidRPr="00625E46" w:rsidRDefault="00C85CB4" w:rsidP="00C85CB4">
      <w:pPr>
        <w:pStyle w:val="Paragraph"/>
        <w:rPr>
          <w:lang w:val="en-US"/>
        </w:rPr>
      </w:pPr>
      <w:r w:rsidRPr="00625E46">
        <w:rPr>
          <w:lang w:val="en-US"/>
        </w:rPr>
        <w:t>This section describes arrangements for conducting internal and external monitoring.</w:t>
      </w:r>
    </w:p>
    <w:p w14:paraId="73ACEE6C" w14:textId="77777777" w:rsidR="00C85CB4" w:rsidRPr="00625E46" w:rsidRDefault="00C85CB4" w:rsidP="00C85CB4">
      <w:pPr>
        <w:pStyle w:val="Heading2"/>
        <w:rPr>
          <w:lang w:val="en-US"/>
        </w:rPr>
      </w:pPr>
      <w:bookmarkStart w:id="227" w:name="_Toc181096857"/>
      <w:r w:rsidRPr="00625E46">
        <w:rPr>
          <w:lang w:val="en-US"/>
        </w:rPr>
        <w:t>Internal Monitoring</w:t>
      </w:r>
      <w:bookmarkEnd w:id="227"/>
    </w:p>
    <w:p w14:paraId="4C43A5BC" w14:textId="77777777" w:rsidR="00C85CB4" w:rsidRPr="00625E46" w:rsidRDefault="00C85CB4" w:rsidP="00C85CB4">
      <w:pPr>
        <w:pStyle w:val="Paragraph"/>
        <w:rPr>
          <w:lang w:val="en-US"/>
        </w:rPr>
      </w:pPr>
      <w:r w:rsidRPr="00625E46">
        <w:rPr>
          <w:lang w:val="en-US"/>
        </w:rPr>
        <w:t>Monitoring is a management tool by which the LRP performance indicators are systematically tracked and reported for relevant stakeholders. The main objectives of internal monitoring of implementation of the LRP are to verify that:</w:t>
      </w:r>
    </w:p>
    <w:p w14:paraId="5A3A0AEA" w14:textId="77777777" w:rsidR="00C85CB4" w:rsidRPr="00625E46" w:rsidRDefault="00C85CB4" w:rsidP="00C85CB4">
      <w:pPr>
        <w:pStyle w:val="Item1"/>
        <w:ind w:left="454" w:hanging="454"/>
        <w:rPr>
          <w:lang w:val="en-US"/>
        </w:rPr>
      </w:pPr>
      <w:r w:rsidRPr="00625E46">
        <w:rPr>
          <w:lang w:val="en-US"/>
        </w:rPr>
        <w:t>Impacts on PAPs' livelihoods and relevant losses have been fully compensated in a timely manner or are in the process of being compensated;</w:t>
      </w:r>
    </w:p>
    <w:p w14:paraId="7FC1A93E" w14:textId="77777777" w:rsidR="00C85CB4" w:rsidRPr="00625E46" w:rsidRDefault="00C85CB4" w:rsidP="00C85CB4">
      <w:pPr>
        <w:pStyle w:val="Item1"/>
        <w:ind w:left="454" w:hanging="454"/>
        <w:rPr>
          <w:lang w:val="en-US"/>
        </w:rPr>
      </w:pPr>
      <w:r w:rsidRPr="00625E46">
        <w:rPr>
          <w:lang w:val="en-US"/>
        </w:rPr>
        <w:t>PAPs are satisfied with the livelihood restoration process;</w:t>
      </w:r>
    </w:p>
    <w:p w14:paraId="4386A17D" w14:textId="77777777" w:rsidR="00C85CB4" w:rsidRPr="00625E46" w:rsidRDefault="00C85CB4" w:rsidP="00C85CB4">
      <w:pPr>
        <w:pStyle w:val="Item1"/>
        <w:ind w:left="454" w:hanging="454"/>
        <w:rPr>
          <w:lang w:val="en-US"/>
        </w:rPr>
      </w:pPr>
      <w:r w:rsidRPr="00625E46">
        <w:rPr>
          <w:lang w:val="en-US"/>
        </w:rPr>
        <w:t>Post-restoration characteristics of affected livelihoods are equal to or better than before the Project implementation;</w:t>
      </w:r>
    </w:p>
    <w:p w14:paraId="1EEE1CE4" w14:textId="77777777" w:rsidR="00C85CB4" w:rsidRPr="00625E46" w:rsidRDefault="00C85CB4" w:rsidP="00C85CB4">
      <w:pPr>
        <w:pStyle w:val="Item1"/>
        <w:ind w:left="454" w:hanging="454"/>
        <w:rPr>
          <w:lang w:val="en-US"/>
        </w:rPr>
      </w:pPr>
      <w:r w:rsidRPr="00625E46">
        <w:rPr>
          <w:lang w:val="en-US"/>
        </w:rPr>
        <w:t>Issues likely to adversely affect PAPs are identified and addressed in a timely manner; and</w:t>
      </w:r>
    </w:p>
    <w:p w14:paraId="2FD7208F" w14:textId="77777777" w:rsidR="00C85CB4" w:rsidRPr="00625E46" w:rsidRDefault="00C85CB4" w:rsidP="00C85CB4">
      <w:pPr>
        <w:pStyle w:val="Item1"/>
        <w:ind w:left="454" w:hanging="454"/>
        <w:rPr>
          <w:lang w:val="en-US"/>
        </w:rPr>
      </w:pPr>
      <w:r w:rsidRPr="00625E46">
        <w:rPr>
          <w:lang w:val="en-US"/>
        </w:rPr>
        <w:t>Grievances related to livelihood restoration are adequately resolved in a timely manner.</w:t>
      </w:r>
    </w:p>
    <w:p w14:paraId="4E2A13A4" w14:textId="0918CBE2" w:rsidR="00C85CB4" w:rsidRPr="00625E46" w:rsidRDefault="00C85CB4" w:rsidP="00C85CB4">
      <w:pPr>
        <w:pStyle w:val="Paragraph"/>
        <w:rPr>
          <w:lang w:val="en-US"/>
        </w:rPr>
      </w:pPr>
      <w:r w:rsidRPr="00625E46">
        <w:rPr>
          <w:lang w:val="en-US"/>
        </w:rPr>
        <w:t>Monitoring also provides feedback on the LRP implementation to the Company and stakeholder (including lenders) and enables identification of problems, mistakes (or lessons learned) and successes as early as possible to allow for timely adjustment of implementation arrangements.</w:t>
      </w:r>
    </w:p>
    <w:p w14:paraId="3F406B7F" w14:textId="0E932DAA" w:rsidR="00C85CB4" w:rsidRPr="00625E46" w:rsidRDefault="00C85CB4" w:rsidP="00C85CB4">
      <w:pPr>
        <w:pStyle w:val="Paragraph"/>
        <w:rPr>
          <w:lang w:val="en-US"/>
        </w:rPr>
      </w:pPr>
      <w:r w:rsidRPr="00625E46">
        <w:rPr>
          <w:lang w:val="en-US"/>
        </w:rPr>
        <w:fldChar w:fldCharType="begin"/>
      </w:r>
      <w:r w:rsidRPr="00625E46">
        <w:rPr>
          <w:lang w:val="en-US"/>
        </w:rPr>
        <w:instrText xml:space="preserve"> REF _Ref174713234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14</w:t>
      </w:r>
      <w:r w:rsidR="00A52536">
        <w:rPr>
          <w:lang w:val="en-US"/>
        </w:rPr>
        <w:noBreakHyphen/>
      </w:r>
      <w:r w:rsidR="00A52536">
        <w:rPr>
          <w:noProof/>
          <w:lang w:val="en-US"/>
        </w:rPr>
        <w:t>1</w:t>
      </w:r>
      <w:r w:rsidRPr="00625E46">
        <w:rPr>
          <w:lang w:val="en-US"/>
        </w:rPr>
        <w:fldChar w:fldCharType="end"/>
      </w:r>
      <w:r w:rsidRPr="00625E46">
        <w:rPr>
          <w:lang w:val="en-US"/>
        </w:rPr>
        <w:t xml:space="preserve"> below sets out the key indicators to be monitored throughout the land acquisition and livelihood restoration implementation process. Input/output indicators refer to the land acquisition and livelihood restoration activities carried out and their immediate results, while outcome indicators look at whether the desired livelihood restoration targets and commitments for PAPs have been achieved.</w:t>
      </w:r>
    </w:p>
    <w:p w14:paraId="2568B6B6" w14:textId="119CA98F" w:rsidR="00C85CB4" w:rsidRPr="00625E46" w:rsidRDefault="00C85CB4" w:rsidP="00C85CB4">
      <w:pPr>
        <w:pStyle w:val="Caption"/>
        <w:keepNext/>
        <w:rPr>
          <w:lang w:val="en-US"/>
        </w:rPr>
      </w:pPr>
      <w:bookmarkStart w:id="228" w:name="_Ref174713234"/>
      <w:bookmarkStart w:id="229" w:name="_Toc181096769"/>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14</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228"/>
      <w:r w:rsidRPr="00625E46">
        <w:rPr>
          <w:lang w:val="en-US"/>
        </w:rPr>
        <w:t>: Monitoring Indicators</w:t>
      </w:r>
      <w:bookmarkEnd w:id="229"/>
    </w:p>
    <w:tbl>
      <w:tblPr>
        <w:tblStyle w:val="RCONSTableStyle2"/>
        <w:tblW w:w="5000" w:type="pct"/>
        <w:jc w:val="center"/>
        <w:tblLayout w:type="fixed"/>
        <w:tblLook w:val="04A0" w:firstRow="1" w:lastRow="0" w:firstColumn="1" w:lastColumn="0" w:noHBand="0" w:noVBand="1"/>
      </w:tblPr>
      <w:tblGrid>
        <w:gridCol w:w="420"/>
        <w:gridCol w:w="5090"/>
        <w:gridCol w:w="1841"/>
        <w:gridCol w:w="1709"/>
      </w:tblGrid>
      <w:tr w:rsidR="00CE7370" w:rsidRPr="00625E46" w14:paraId="52406644" w14:textId="77777777" w:rsidTr="001B1630">
        <w:trPr>
          <w:cnfStyle w:val="100000000000" w:firstRow="1" w:lastRow="0" w:firstColumn="0" w:lastColumn="0" w:oddVBand="0" w:evenVBand="0" w:oddHBand="0" w:evenHBand="0" w:firstRowFirstColumn="0" w:firstRowLastColumn="0" w:lastRowFirstColumn="0" w:lastRowLastColumn="0"/>
          <w:trHeight w:val="284"/>
          <w:tblHeader/>
          <w:jc w:val="center"/>
        </w:trPr>
        <w:tc>
          <w:tcPr>
            <w:tcW w:w="232" w:type="pct"/>
            <w:tcBorders>
              <w:right w:val="single" w:sz="4" w:space="0" w:color="FFFFFF" w:themeColor="background1"/>
            </w:tcBorders>
          </w:tcPr>
          <w:p w14:paraId="3D363A36" w14:textId="77777777" w:rsidR="00C85CB4" w:rsidRPr="00625E46" w:rsidRDefault="00C85CB4" w:rsidP="00750097">
            <w:pPr>
              <w:pStyle w:val="Paragraph"/>
              <w:jc w:val="left"/>
              <w:rPr>
                <w:rFonts w:cs="Arial"/>
                <w:b/>
                <w:bCs/>
                <w:sz w:val="15"/>
                <w:szCs w:val="15"/>
                <w:lang w:val="en-US"/>
              </w:rPr>
            </w:pPr>
            <w:r w:rsidRPr="00625E46">
              <w:rPr>
                <w:rFonts w:cs="Arial"/>
                <w:b/>
                <w:bCs/>
                <w:sz w:val="15"/>
                <w:szCs w:val="15"/>
                <w:lang w:val="en-US"/>
              </w:rPr>
              <w:t>#</w:t>
            </w:r>
          </w:p>
        </w:tc>
        <w:tc>
          <w:tcPr>
            <w:tcW w:w="2809" w:type="pct"/>
            <w:tcBorders>
              <w:left w:val="single" w:sz="4" w:space="0" w:color="FFFFFF" w:themeColor="background1"/>
            </w:tcBorders>
          </w:tcPr>
          <w:p w14:paraId="6463F824" w14:textId="77777777" w:rsidR="00C85CB4" w:rsidRPr="00625E46" w:rsidRDefault="00C85CB4" w:rsidP="00750097">
            <w:pPr>
              <w:pStyle w:val="Paragraph"/>
              <w:jc w:val="center"/>
              <w:rPr>
                <w:rFonts w:cs="Arial"/>
                <w:b/>
                <w:bCs/>
                <w:sz w:val="15"/>
                <w:szCs w:val="15"/>
                <w:lang w:val="en-US"/>
              </w:rPr>
            </w:pPr>
            <w:r w:rsidRPr="00625E46">
              <w:rPr>
                <w:rFonts w:cs="Arial"/>
                <w:b/>
                <w:bCs/>
                <w:sz w:val="15"/>
                <w:szCs w:val="15"/>
                <w:lang w:val="en-US"/>
              </w:rPr>
              <w:t>Indicators</w:t>
            </w:r>
          </w:p>
        </w:tc>
        <w:tc>
          <w:tcPr>
            <w:tcW w:w="1016" w:type="pct"/>
          </w:tcPr>
          <w:p w14:paraId="6A3364B4" w14:textId="77777777" w:rsidR="00C85CB4" w:rsidRPr="00625E46" w:rsidRDefault="00C85CB4" w:rsidP="00750097">
            <w:pPr>
              <w:pStyle w:val="Paragraph"/>
              <w:jc w:val="center"/>
              <w:rPr>
                <w:rFonts w:cs="Arial"/>
                <w:b/>
                <w:bCs/>
                <w:sz w:val="15"/>
                <w:szCs w:val="15"/>
                <w:lang w:val="en-US"/>
              </w:rPr>
            </w:pPr>
            <w:r w:rsidRPr="00625E46">
              <w:rPr>
                <w:rFonts w:cs="Arial"/>
                <w:b/>
                <w:bCs/>
                <w:sz w:val="15"/>
                <w:szCs w:val="15"/>
                <w:lang w:val="en-US"/>
              </w:rPr>
              <w:t>Monitoring Frequency</w:t>
            </w:r>
          </w:p>
        </w:tc>
        <w:tc>
          <w:tcPr>
            <w:tcW w:w="943" w:type="pct"/>
          </w:tcPr>
          <w:p w14:paraId="50AB2F3F" w14:textId="77777777" w:rsidR="00C85CB4" w:rsidRPr="00625E46" w:rsidRDefault="00C85CB4" w:rsidP="00750097">
            <w:pPr>
              <w:pStyle w:val="Paragraph"/>
              <w:jc w:val="center"/>
              <w:rPr>
                <w:rFonts w:cs="Arial"/>
                <w:b/>
                <w:bCs/>
                <w:sz w:val="15"/>
                <w:szCs w:val="15"/>
                <w:lang w:val="en-US"/>
              </w:rPr>
            </w:pPr>
            <w:r w:rsidRPr="00625E46">
              <w:rPr>
                <w:rFonts w:cs="Arial"/>
                <w:b/>
                <w:bCs/>
                <w:sz w:val="15"/>
                <w:szCs w:val="15"/>
                <w:lang w:val="en-US"/>
              </w:rPr>
              <w:t>Data Collection Method</w:t>
            </w:r>
          </w:p>
        </w:tc>
      </w:tr>
      <w:tr w:rsidR="00C85CB4" w:rsidRPr="00625E46" w14:paraId="1AB19D73"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0" w:type="pct"/>
            <w:gridSpan w:val="4"/>
            <w:shd w:val="clear" w:color="auto" w:fill="DBE5F1"/>
          </w:tcPr>
          <w:p w14:paraId="0BA02B81"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b/>
                <w:bCs/>
                <w:sz w:val="15"/>
                <w:szCs w:val="15"/>
                <w:lang w:val="en-US"/>
              </w:rPr>
              <w:t>Input/output Indicators</w:t>
            </w:r>
          </w:p>
        </w:tc>
      </w:tr>
      <w:tr w:rsidR="00C85CB4" w:rsidRPr="00BA65D5" w14:paraId="2476919E"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0" w:type="pct"/>
            <w:gridSpan w:val="4"/>
            <w:shd w:val="clear" w:color="auto" w:fill="D9D9D9" w:themeFill="background1" w:themeFillShade="D9"/>
          </w:tcPr>
          <w:p w14:paraId="2AF2175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b/>
                <w:bCs/>
                <w:i/>
                <w:iCs/>
                <w:sz w:val="15"/>
                <w:szCs w:val="15"/>
                <w:lang w:val="en-US"/>
              </w:rPr>
              <w:t>Identification and involvement of PAPs into livelihood restoration process</w:t>
            </w:r>
            <w:r w:rsidRPr="00625E46">
              <w:rPr>
                <w:rStyle w:val="FootnoteReference"/>
                <w:rFonts w:cs="Arial"/>
                <w:b/>
                <w:bCs/>
                <w:i/>
                <w:iCs/>
                <w:lang w:val="en-US"/>
              </w:rPr>
              <w:footnoteReference w:id="24"/>
            </w:r>
          </w:p>
        </w:tc>
      </w:tr>
      <w:tr w:rsidR="00CE7370" w:rsidRPr="00625E46" w14:paraId="31D80096"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73BD1D8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0</w:t>
            </w:r>
          </w:p>
        </w:tc>
        <w:tc>
          <w:tcPr>
            <w:tcW w:w="2809" w:type="pct"/>
            <w:shd w:val="clear" w:color="auto" w:fill="auto"/>
          </w:tcPr>
          <w:p w14:paraId="3922E105"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Share (%) of PAPs covered by the LRP among the identified PAPs</w:t>
            </w:r>
          </w:p>
        </w:tc>
        <w:tc>
          <w:tcPr>
            <w:tcW w:w="1016" w:type="pct"/>
            <w:shd w:val="clear" w:color="auto" w:fill="auto"/>
          </w:tcPr>
          <w:p w14:paraId="0A1F44F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6CA5DB39"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Data management system</w:t>
            </w:r>
          </w:p>
        </w:tc>
      </w:tr>
      <w:tr w:rsidR="00C85CB4" w:rsidRPr="00625E46" w14:paraId="4C83FAA4"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0" w:type="pct"/>
            <w:gridSpan w:val="4"/>
            <w:shd w:val="clear" w:color="auto" w:fill="D9D9D9"/>
          </w:tcPr>
          <w:p w14:paraId="469B3D1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b/>
                <w:bCs/>
                <w:i/>
                <w:iCs/>
                <w:sz w:val="15"/>
                <w:szCs w:val="15"/>
                <w:lang w:val="en-US"/>
              </w:rPr>
              <w:t>Participation and grievances</w:t>
            </w:r>
          </w:p>
        </w:tc>
      </w:tr>
      <w:tr w:rsidR="00CE7370" w:rsidRPr="00625E46" w14:paraId="23187873"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7E334A81"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w:t>
            </w:r>
          </w:p>
        </w:tc>
        <w:tc>
          <w:tcPr>
            <w:tcW w:w="2809" w:type="pct"/>
            <w:shd w:val="clear" w:color="auto" w:fill="auto"/>
          </w:tcPr>
          <w:p w14:paraId="10BE2A6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information disclosure and consultation activities held with eligible PAPs (via phone calls, face-to-face meetings, etc.)</w:t>
            </w:r>
          </w:p>
        </w:tc>
        <w:tc>
          <w:tcPr>
            <w:tcW w:w="1016" w:type="pct"/>
            <w:shd w:val="clear" w:color="auto" w:fill="auto"/>
          </w:tcPr>
          <w:p w14:paraId="6A6D8ED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080E2E72"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Stakeholder engagement register</w:t>
            </w:r>
          </w:p>
        </w:tc>
      </w:tr>
      <w:tr w:rsidR="00CE7370" w:rsidRPr="00625E46" w14:paraId="171CCE06"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7CD18D9E"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2</w:t>
            </w:r>
          </w:p>
        </w:tc>
        <w:tc>
          <w:tcPr>
            <w:tcW w:w="2809" w:type="pct"/>
            <w:shd w:val="clear" w:color="auto" w:fill="auto"/>
          </w:tcPr>
          <w:p w14:paraId="0E32EF4C"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PAPs participating in information disclosure and consultation activities by gender and vulnerability status</w:t>
            </w:r>
          </w:p>
        </w:tc>
        <w:tc>
          <w:tcPr>
            <w:tcW w:w="1016" w:type="pct"/>
            <w:shd w:val="clear" w:color="auto" w:fill="auto"/>
          </w:tcPr>
          <w:p w14:paraId="5312E4B0"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16DC28F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Stakeholder engagement register</w:t>
            </w:r>
          </w:p>
        </w:tc>
      </w:tr>
      <w:tr w:rsidR="00CE7370" w:rsidRPr="00625E46" w14:paraId="755188D2"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47186F6E"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3</w:t>
            </w:r>
          </w:p>
        </w:tc>
        <w:tc>
          <w:tcPr>
            <w:tcW w:w="2809" w:type="pct"/>
            <w:shd w:val="clear" w:color="auto" w:fill="auto"/>
          </w:tcPr>
          <w:p w14:paraId="0F77B21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grievances received in total</w:t>
            </w:r>
          </w:p>
        </w:tc>
        <w:tc>
          <w:tcPr>
            <w:tcW w:w="1016" w:type="pct"/>
            <w:shd w:val="clear" w:color="auto" w:fill="auto"/>
          </w:tcPr>
          <w:p w14:paraId="7DF8021B"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2E75B946"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Grievance register</w:t>
            </w:r>
          </w:p>
        </w:tc>
      </w:tr>
      <w:tr w:rsidR="00CE7370" w:rsidRPr="00625E46" w14:paraId="36637730"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53FACAB0"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4</w:t>
            </w:r>
          </w:p>
        </w:tc>
        <w:tc>
          <w:tcPr>
            <w:tcW w:w="2809" w:type="pct"/>
            <w:shd w:val="clear" w:color="auto" w:fill="auto"/>
          </w:tcPr>
          <w:p w14:paraId="573E991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grievances received concerning compensation payments</w:t>
            </w:r>
          </w:p>
        </w:tc>
        <w:tc>
          <w:tcPr>
            <w:tcW w:w="1016" w:type="pct"/>
            <w:shd w:val="clear" w:color="auto" w:fill="auto"/>
          </w:tcPr>
          <w:p w14:paraId="178377A0"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2990E30F"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Grievance register</w:t>
            </w:r>
          </w:p>
        </w:tc>
      </w:tr>
      <w:tr w:rsidR="00CE7370" w:rsidRPr="00625E46" w14:paraId="73F953DA"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20E043E2"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5</w:t>
            </w:r>
          </w:p>
        </w:tc>
        <w:tc>
          <w:tcPr>
            <w:tcW w:w="2809" w:type="pct"/>
            <w:shd w:val="clear" w:color="auto" w:fill="auto"/>
          </w:tcPr>
          <w:p w14:paraId="5698E79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grievances received concerning livelihood restoration activities</w:t>
            </w:r>
          </w:p>
        </w:tc>
        <w:tc>
          <w:tcPr>
            <w:tcW w:w="1016" w:type="pct"/>
            <w:shd w:val="clear" w:color="auto" w:fill="auto"/>
          </w:tcPr>
          <w:p w14:paraId="42F9E91E"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08710C81"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Grievance register</w:t>
            </w:r>
          </w:p>
        </w:tc>
      </w:tr>
      <w:tr w:rsidR="00CE7370" w:rsidRPr="00625E46" w14:paraId="79C6DE88"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3F12CBBB"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6</w:t>
            </w:r>
          </w:p>
        </w:tc>
        <w:tc>
          <w:tcPr>
            <w:tcW w:w="2809" w:type="pct"/>
            <w:shd w:val="clear" w:color="auto" w:fill="auto"/>
          </w:tcPr>
          <w:p w14:paraId="4F1E9063"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Share (%) of grievances resolved within established timeframes</w:t>
            </w:r>
          </w:p>
        </w:tc>
        <w:tc>
          <w:tcPr>
            <w:tcW w:w="1016" w:type="pct"/>
            <w:shd w:val="clear" w:color="auto" w:fill="auto"/>
          </w:tcPr>
          <w:p w14:paraId="6295FC6E"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2F01F95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Grievance register</w:t>
            </w:r>
          </w:p>
        </w:tc>
      </w:tr>
      <w:tr w:rsidR="00CE7370" w:rsidRPr="00625E46" w14:paraId="70BF65B5"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5D54117F"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7</w:t>
            </w:r>
          </w:p>
        </w:tc>
        <w:tc>
          <w:tcPr>
            <w:tcW w:w="2809" w:type="pct"/>
            <w:shd w:val="clear" w:color="auto" w:fill="auto"/>
          </w:tcPr>
          <w:p w14:paraId="7D302C5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Categories of grievances and any trends over time in number, categories, gender and topics of grievances received</w:t>
            </w:r>
          </w:p>
        </w:tc>
        <w:tc>
          <w:tcPr>
            <w:tcW w:w="1016" w:type="pct"/>
            <w:shd w:val="clear" w:color="auto" w:fill="auto"/>
          </w:tcPr>
          <w:p w14:paraId="3C222BCC"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w:t>
            </w:r>
          </w:p>
        </w:tc>
        <w:tc>
          <w:tcPr>
            <w:tcW w:w="943" w:type="pct"/>
            <w:shd w:val="clear" w:color="auto" w:fill="auto"/>
          </w:tcPr>
          <w:p w14:paraId="05F70675"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Grievance register</w:t>
            </w:r>
          </w:p>
        </w:tc>
      </w:tr>
      <w:tr w:rsidR="00CE7370" w:rsidRPr="00625E46" w14:paraId="66CD3ACD"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79ADBB39"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8</w:t>
            </w:r>
          </w:p>
        </w:tc>
        <w:tc>
          <w:tcPr>
            <w:tcW w:w="2809" w:type="pct"/>
            <w:shd w:val="clear" w:color="auto" w:fill="auto"/>
          </w:tcPr>
          <w:p w14:paraId="18F47E42"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ongoing (open) court cases</w:t>
            </w:r>
          </w:p>
        </w:tc>
        <w:tc>
          <w:tcPr>
            <w:tcW w:w="1016" w:type="pct"/>
            <w:shd w:val="clear" w:color="auto" w:fill="auto"/>
          </w:tcPr>
          <w:p w14:paraId="769C69E3"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6997275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Data management system</w:t>
            </w:r>
          </w:p>
        </w:tc>
      </w:tr>
      <w:tr w:rsidR="00CE7370" w:rsidRPr="00625E46" w14:paraId="4FC4C53B"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6A55B086"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9</w:t>
            </w:r>
          </w:p>
        </w:tc>
        <w:tc>
          <w:tcPr>
            <w:tcW w:w="2809" w:type="pct"/>
            <w:shd w:val="clear" w:color="auto" w:fill="auto"/>
          </w:tcPr>
          <w:p w14:paraId="7461EDA7"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Share (%) of completed court cases among the total number of court cases</w:t>
            </w:r>
          </w:p>
        </w:tc>
        <w:tc>
          <w:tcPr>
            <w:tcW w:w="1016" w:type="pct"/>
            <w:shd w:val="clear" w:color="auto" w:fill="auto"/>
          </w:tcPr>
          <w:p w14:paraId="6BE70BDD"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19BF0237"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Data management system</w:t>
            </w:r>
          </w:p>
        </w:tc>
      </w:tr>
      <w:tr w:rsidR="00C85CB4" w:rsidRPr="00625E46" w14:paraId="0DBDD721"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0" w:type="pct"/>
            <w:gridSpan w:val="4"/>
            <w:shd w:val="clear" w:color="auto" w:fill="D9D9D9" w:themeFill="background1" w:themeFillShade="D9"/>
          </w:tcPr>
          <w:p w14:paraId="4ACF4CB0" w14:textId="77777777" w:rsidR="00C85CB4" w:rsidRPr="00625E46" w:rsidRDefault="00C85CB4" w:rsidP="00750097">
            <w:pPr>
              <w:pStyle w:val="Paragraph"/>
              <w:keepNext/>
              <w:keepLines/>
              <w:spacing w:before="0" w:after="0" w:line="276" w:lineRule="auto"/>
              <w:jc w:val="left"/>
              <w:rPr>
                <w:rFonts w:cs="Arial"/>
                <w:sz w:val="15"/>
                <w:szCs w:val="15"/>
                <w:lang w:val="en-US"/>
              </w:rPr>
            </w:pPr>
            <w:r w:rsidRPr="00625E46">
              <w:rPr>
                <w:rFonts w:cs="Arial"/>
                <w:b/>
                <w:bCs/>
                <w:i/>
                <w:iCs/>
                <w:sz w:val="15"/>
                <w:szCs w:val="15"/>
                <w:lang w:val="en-US"/>
              </w:rPr>
              <w:lastRenderedPageBreak/>
              <w:t>Compensation</w:t>
            </w:r>
          </w:p>
        </w:tc>
      </w:tr>
      <w:tr w:rsidR="00CE7370" w:rsidRPr="00625E46" w14:paraId="6A8BB68C"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46F2C2A3" w14:textId="77777777" w:rsidR="00C85CB4" w:rsidRPr="00625E46" w:rsidRDefault="00C85CB4" w:rsidP="00750097">
            <w:pPr>
              <w:pStyle w:val="Paragraph"/>
              <w:keepNext/>
              <w:keepLines/>
              <w:spacing w:before="0" w:after="0" w:line="276" w:lineRule="auto"/>
              <w:jc w:val="left"/>
              <w:rPr>
                <w:rFonts w:cs="Arial"/>
                <w:sz w:val="15"/>
                <w:szCs w:val="15"/>
                <w:lang w:val="en-US"/>
              </w:rPr>
            </w:pPr>
            <w:r w:rsidRPr="00625E46">
              <w:rPr>
                <w:rFonts w:cs="Arial"/>
                <w:sz w:val="15"/>
                <w:szCs w:val="15"/>
                <w:lang w:val="en-US"/>
              </w:rPr>
              <w:t>10</w:t>
            </w:r>
          </w:p>
        </w:tc>
        <w:tc>
          <w:tcPr>
            <w:tcW w:w="2809" w:type="pct"/>
            <w:shd w:val="clear" w:color="auto" w:fill="auto"/>
          </w:tcPr>
          <w:p w14:paraId="6A21C326" w14:textId="77777777" w:rsidR="00C85CB4" w:rsidRPr="00625E46" w:rsidRDefault="00C85CB4" w:rsidP="00750097">
            <w:pPr>
              <w:pStyle w:val="Paragraph"/>
              <w:keepNext/>
              <w:keepLines/>
              <w:spacing w:before="0" w:after="0" w:line="276" w:lineRule="auto"/>
              <w:jc w:val="left"/>
              <w:rPr>
                <w:rFonts w:cs="Arial"/>
                <w:sz w:val="15"/>
                <w:szCs w:val="15"/>
                <w:lang w:val="en-US"/>
              </w:rPr>
            </w:pPr>
            <w:r w:rsidRPr="00625E46">
              <w:rPr>
                <w:rFonts w:cs="Arial"/>
                <w:sz w:val="15"/>
                <w:szCs w:val="15"/>
                <w:lang w:val="en-US"/>
              </w:rPr>
              <w:t>Number of individual compensation agreements signed</w:t>
            </w:r>
          </w:p>
        </w:tc>
        <w:tc>
          <w:tcPr>
            <w:tcW w:w="1016" w:type="pct"/>
            <w:shd w:val="clear" w:color="auto" w:fill="auto"/>
          </w:tcPr>
          <w:p w14:paraId="2C488423" w14:textId="77777777" w:rsidR="00C85CB4" w:rsidRPr="00625E46" w:rsidRDefault="00C85CB4" w:rsidP="00750097">
            <w:pPr>
              <w:pStyle w:val="Paragraph"/>
              <w:keepNext/>
              <w:keepLines/>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75020BCD" w14:textId="77777777" w:rsidR="00C85CB4" w:rsidRPr="00625E46" w:rsidRDefault="00C85CB4" w:rsidP="00750097">
            <w:pPr>
              <w:pStyle w:val="Paragraph"/>
              <w:keepNext/>
              <w:keepLines/>
              <w:spacing w:before="0" w:after="0" w:line="276" w:lineRule="auto"/>
              <w:jc w:val="left"/>
              <w:rPr>
                <w:rFonts w:cs="Arial"/>
                <w:sz w:val="15"/>
                <w:szCs w:val="15"/>
                <w:lang w:val="en-US"/>
              </w:rPr>
            </w:pPr>
            <w:r w:rsidRPr="00625E46">
              <w:rPr>
                <w:rFonts w:cs="Arial"/>
                <w:sz w:val="15"/>
                <w:szCs w:val="15"/>
                <w:lang w:val="en-US"/>
              </w:rPr>
              <w:t>PAP list</w:t>
            </w:r>
          </w:p>
        </w:tc>
      </w:tr>
      <w:tr w:rsidR="00CE7370" w:rsidRPr="00625E46" w14:paraId="22302092"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0CE71B76"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11</w:t>
            </w:r>
          </w:p>
        </w:tc>
        <w:tc>
          <w:tcPr>
            <w:tcW w:w="2809" w:type="pct"/>
            <w:shd w:val="clear" w:color="auto" w:fill="auto"/>
          </w:tcPr>
          <w:p w14:paraId="19154859"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supplemental compensation packages paid / provided to PAPs</w:t>
            </w:r>
          </w:p>
        </w:tc>
        <w:tc>
          <w:tcPr>
            <w:tcW w:w="1016" w:type="pct"/>
            <w:shd w:val="clear" w:color="auto" w:fill="auto"/>
          </w:tcPr>
          <w:p w14:paraId="608546F0"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73FF3F66"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Data management system</w:t>
            </w:r>
          </w:p>
        </w:tc>
      </w:tr>
      <w:tr w:rsidR="00CE7370" w:rsidRPr="00625E46" w14:paraId="23A17813"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2B5E45E6"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12</w:t>
            </w:r>
          </w:p>
        </w:tc>
        <w:tc>
          <w:tcPr>
            <w:tcW w:w="2809" w:type="pct"/>
            <w:shd w:val="clear" w:color="auto" w:fill="auto"/>
          </w:tcPr>
          <w:p w14:paraId="5AAC5F9F"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Share (%) of compensation payments paid / provided to PAPs among the total number of individual compensation agreements signed</w:t>
            </w:r>
          </w:p>
        </w:tc>
        <w:tc>
          <w:tcPr>
            <w:tcW w:w="1016" w:type="pct"/>
            <w:shd w:val="clear" w:color="auto" w:fill="auto"/>
          </w:tcPr>
          <w:p w14:paraId="21DD3327"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3E00113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Data management system</w:t>
            </w:r>
          </w:p>
        </w:tc>
      </w:tr>
      <w:tr w:rsidR="00CE7370" w:rsidRPr="00625E46" w14:paraId="5229A76C"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04882582"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13</w:t>
            </w:r>
          </w:p>
        </w:tc>
        <w:tc>
          <w:tcPr>
            <w:tcW w:w="2809" w:type="pct"/>
            <w:shd w:val="clear" w:color="auto" w:fill="auto"/>
          </w:tcPr>
          <w:p w14:paraId="76138CF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Share (%) of compensation payments paid / provided in line with schedule established in the compensation agreements</w:t>
            </w:r>
          </w:p>
        </w:tc>
        <w:tc>
          <w:tcPr>
            <w:tcW w:w="1016" w:type="pct"/>
            <w:shd w:val="clear" w:color="auto" w:fill="auto"/>
          </w:tcPr>
          <w:p w14:paraId="6713EE6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02AD6C8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Data management system</w:t>
            </w:r>
          </w:p>
        </w:tc>
      </w:tr>
      <w:tr w:rsidR="00C85CB4" w:rsidRPr="00625E46" w14:paraId="2349BF0A"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0" w:type="pct"/>
            <w:gridSpan w:val="4"/>
            <w:shd w:val="clear" w:color="auto" w:fill="D9D9D9" w:themeFill="background1" w:themeFillShade="D9"/>
          </w:tcPr>
          <w:p w14:paraId="2308CA6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b/>
                <w:bCs/>
                <w:i/>
                <w:iCs/>
                <w:sz w:val="15"/>
                <w:szCs w:val="15"/>
                <w:lang w:val="en-US"/>
              </w:rPr>
              <w:t>Livelihood restoration</w:t>
            </w:r>
          </w:p>
        </w:tc>
      </w:tr>
      <w:tr w:rsidR="00CE7370" w:rsidRPr="00625E46" w14:paraId="74A4F867"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5F32B281"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14</w:t>
            </w:r>
          </w:p>
        </w:tc>
        <w:tc>
          <w:tcPr>
            <w:tcW w:w="2809" w:type="pct"/>
            <w:shd w:val="clear" w:color="auto" w:fill="auto"/>
          </w:tcPr>
          <w:p w14:paraId="36F6F0D5"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 xml:space="preserve">Number of information disclosure and consultation activities conducted on livelihood restoration activities with eligible PAPs </w:t>
            </w:r>
          </w:p>
        </w:tc>
        <w:tc>
          <w:tcPr>
            <w:tcW w:w="1016" w:type="pct"/>
            <w:shd w:val="clear" w:color="auto" w:fill="auto"/>
          </w:tcPr>
          <w:p w14:paraId="3A81D96C"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Monthly</w:t>
            </w:r>
          </w:p>
        </w:tc>
        <w:tc>
          <w:tcPr>
            <w:tcW w:w="943" w:type="pct"/>
            <w:shd w:val="clear" w:color="auto" w:fill="auto"/>
          </w:tcPr>
          <w:p w14:paraId="227EC6FF"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Stakeholder engagement register</w:t>
            </w:r>
          </w:p>
        </w:tc>
      </w:tr>
      <w:tr w:rsidR="00CE7370" w:rsidRPr="00625E46" w14:paraId="7F20B29E"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77DA8A77"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15</w:t>
            </w:r>
          </w:p>
        </w:tc>
        <w:tc>
          <w:tcPr>
            <w:tcW w:w="2809" w:type="pct"/>
            <w:shd w:val="clear" w:color="auto" w:fill="auto"/>
          </w:tcPr>
          <w:p w14:paraId="15FEEB99"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PAPs participating in information disclosure and consultation activities by gender and vulnerability status</w:t>
            </w:r>
          </w:p>
        </w:tc>
        <w:tc>
          <w:tcPr>
            <w:tcW w:w="1016" w:type="pct"/>
            <w:shd w:val="clear" w:color="auto" w:fill="auto"/>
          </w:tcPr>
          <w:p w14:paraId="6FA10380" w14:textId="77777777" w:rsidR="00C85CB4" w:rsidRPr="00625E46" w:rsidRDefault="00C85CB4" w:rsidP="00750097">
            <w:pPr>
              <w:pStyle w:val="Paragraph"/>
              <w:spacing w:before="0" w:after="0" w:line="276" w:lineRule="auto"/>
              <w:jc w:val="left"/>
              <w:rPr>
                <w:rFonts w:cs="Arial"/>
                <w:sz w:val="15"/>
                <w:szCs w:val="15"/>
                <w:lang w:val="en-US"/>
              </w:rPr>
            </w:pPr>
          </w:p>
        </w:tc>
        <w:tc>
          <w:tcPr>
            <w:tcW w:w="943" w:type="pct"/>
            <w:shd w:val="clear" w:color="auto" w:fill="auto"/>
          </w:tcPr>
          <w:p w14:paraId="0F104B2D"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Stakeholder engagement register</w:t>
            </w:r>
          </w:p>
        </w:tc>
      </w:tr>
      <w:tr w:rsidR="00CE7370" w:rsidRPr="00625E46" w14:paraId="23138282"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24715D39"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16</w:t>
            </w:r>
          </w:p>
        </w:tc>
        <w:tc>
          <w:tcPr>
            <w:tcW w:w="2809" w:type="pct"/>
            <w:shd w:val="clear" w:color="auto" w:fill="auto"/>
          </w:tcPr>
          <w:p w14:paraId="2C121712"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participants in each livelihood restoration programme by gender and vulnerability status</w:t>
            </w:r>
          </w:p>
        </w:tc>
        <w:tc>
          <w:tcPr>
            <w:tcW w:w="1016" w:type="pct"/>
            <w:shd w:val="clear" w:color="auto" w:fill="auto"/>
          </w:tcPr>
          <w:p w14:paraId="4D0BCC5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w:t>
            </w:r>
          </w:p>
        </w:tc>
        <w:tc>
          <w:tcPr>
            <w:tcW w:w="943" w:type="pct"/>
            <w:shd w:val="clear" w:color="auto" w:fill="auto"/>
          </w:tcPr>
          <w:p w14:paraId="58AA949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Attendance records</w:t>
            </w:r>
          </w:p>
        </w:tc>
      </w:tr>
      <w:tr w:rsidR="00CE7370" w:rsidRPr="00BA65D5" w14:paraId="38B63E20"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3E826F4C"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17</w:t>
            </w:r>
          </w:p>
        </w:tc>
        <w:tc>
          <w:tcPr>
            <w:tcW w:w="2809" w:type="pct"/>
            <w:shd w:val="clear" w:color="auto" w:fill="auto"/>
          </w:tcPr>
          <w:p w14:paraId="2CF487AF"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Number of sessions/activities conducted within each livelihood restoration programme</w:t>
            </w:r>
          </w:p>
        </w:tc>
        <w:tc>
          <w:tcPr>
            <w:tcW w:w="1016" w:type="pct"/>
            <w:shd w:val="clear" w:color="auto" w:fill="auto"/>
          </w:tcPr>
          <w:p w14:paraId="3C060C95"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w:t>
            </w:r>
          </w:p>
        </w:tc>
        <w:tc>
          <w:tcPr>
            <w:tcW w:w="943" w:type="pct"/>
            <w:shd w:val="clear" w:color="auto" w:fill="auto"/>
          </w:tcPr>
          <w:p w14:paraId="4F1D78F5"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Meeting records of implementation partners</w:t>
            </w:r>
          </w:p>
        </w:tc>
      </w:tr>
      <w:tr w:rsidR="00CE7370" w:rsidRPr="00625E46" w14:paraId="10409E68"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427A136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18</w:t>
            </w:r>
          </w:p>
        </w:tc>
        <w:tc>
          <w:tcPr>
            <w:tcW w:w="2809" w:type="pct"/>
            <w:shd w:val="clear" w:color="auto" w:fill="auto"/>
          </w:tcPr>
          <w:p w14:paraId="60478F6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Share (%) of livelihood restoration programmes completed</w:t>
            </w:r>
          </w:p>
        </w:tc>
        <w:tc>
          <w:tcPr>
            <w:tcW w:w="1016" w:type="pct"/>
            <w:shd w:val="clear" w:color="auto" w:fill="auto"/>
          </w:tcPr>
          <w:p w14:paraId="3455C168"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w:t>
            </w:r>
          </w:p>
        </w:tc>
        <w:tc>
          <w:tcPr>
            <w:tcW w:w="943" w:type="pct"/>
            <w:shd w:val="clear" w:color="auto" w:fill="auto"/>
          </w:tcPr>
          <w:p w14:paraId="58E97BD6"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Data management system</w:t>
            </w:r>
          </w:p>
        </w:tc>
      </w:tr>
      <w:tr w:rsidR="00C85CB4" w:rsidRPr="00625E46" w14:paraId="00E0054A"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0" w:type="pct"/>
            <w:gridSpan w:val="4"/>
            <w:shd w:val="clear" w:color="auto" w:fill="DBE5F1"/>
          </w:tcPr>
          <w:p w14:paraId="1A09B135" w14:textId="77777777" w:rsidR="00C85CB4" w:rsidRPr="00625E46" w:rsidRDefault="00C85CB4" w:rsidP="00750097">
            <w:pPr>
              <w:pStyle w:val="Paragraph"/>
              <w:tabs>
                <w:tab w:val="clear" w:pos="851"/>
                <w:tab w:val="left" w:pos="1365"/>
              </w:tabs>
              <w:spacing w:before="0" w:after="0" w:line="276" w:lineRule="auto"/>
              <w:jc w:val="left"/>
              <w:rPr>
                <w:rFonts w:cs="Arial"/>
                <w:sz w:val="15"/>
                <w:szCs w:val="15"/>
                <w:lang w:val="en-US"/>
              </w:rPr>
            </w:pPr>
            <w:r w:rsidRPr="00625E46">
              <w:rPr>
                <w:rFonts w:cs="Arial"/>
                <w:b/>
                <w:bCs/>
                <w:sz w:val="15"/>
                <w:szCs w:val="15"/>
                <w:lang w:val="en-US"/>
              </w:rPr>
              <w:t>Outcome Indicators</w:t>
            </w:r>
          </w:p>
        </w:tc>
      </w:tr>
      <w:tr w:rsidR="00CE7370" w:rsidRPr="00625E46" w14:paraId="59CA37DC"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2D37A2D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19</w:t>
            </w:r>
          </w:p>
        </w:tc>
        <w:tc>
          <w:tcPr>
            <w:tcW w:w="2809" w:type="pct"/>
            <w:shd w:val="clear" w:color="auto" w:fill="auto"/>
          </w:tcPr>
          <w:p w14:paraId="4A6F5D29"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What have compensation payments been used for by PAPs by gender and vulnerability status? E.g., savings, investment in livelihood activities (purchase of crops, fertilisers, etc.), renovations, education, daily expenses, etc.</w:t>
            </w:r>
          </w:p>
        </w:tc>
        <w:tc>
          <w:tcPr>
            <w:tcW w:w="1016" w:type="pct"/>
            <w:shd w:val="clear" w:color="auto" w:fill="auto"/>
          </w:tcPr>
          <w:p w14:paraId="2D55DCAD"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Annually</w:t>
            </w:r>
          </w:p>
        </w:tc>
        <w:tc>
          <w:tcPr>
            <w:tcW w:w="943" w:type="pct"/>
            <w:shd w:val="clear" w:color="auto" w:fill="auto"/>
          </w:tcPr>
          <w:p w14:paraId="51FFB4DC"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Monitoring surveys</w:t>
            </w:r>
            <w:r w:rsidRPr="00625E46">
              <w:rPr>
                <w:rStyle w:val="FootnoteReference"/>
                <w:rFonts w:ascii="Arial" w:hAnsi="Arial" w:cs="Arial"/>
                <w:sz w:val="15"/>
                <w:szCs w:val="15"/>
                <w:lang w:val="en-US"/>
              </w:rPr>
              <w:footnoteReference w:id="25"/>
            </w:r>
          </w:p>
        </w:tc>
      </w:tr>
      <w:tr w:rsidR="00CE7370" w:rsidRPr="00625E46" w14:paraId="75C43FE9"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3DCDC7E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20</w:t>
            </w:r>
          </w:p>
        </w:tc>
        <w:tc>
          <w:tcPr>
            <w:tcW w:w="2809" w:type="pct"/>
            <w:shd w:val="clear" w:color="auto" w:fill="auto"/>
          </w:tcPr>
          <w:p w14:paraId="1A7A4EEC"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How have the decisions over the use of the compensation money been made? E.g. by head of household; equitably by the adult men and women of the household; etc.</w:t>
            </w:r>
          </w:p>
        </w:tc>
        <w:tc>
          <w:tcPr>
            <w:tcW w:w="1016" w:type="pct"/>
            <w:shd w:val="clear" w:color="auto" w:fill="auto"/>
          </w:tcPr>
          <w:p w14:paraId="61326616"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Annually</w:t>
            </w:r>
          </w:p>
        </w:tc>
        <w:tc>
          <w:tcPr>
            <w:tcW w:w="943" w:type="pct"/>
            <w:shd w:val="clear" w:color="auto" w:fill="auto"/>
          </w:tcPr>
          <w:p w14:paraId="6583363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Monitoring surveys</w:t>
            </w:r>
          </w:p>
        </w:tc>
      </w:tr>
      <w:tr w:rsidR="00C85CB4" w:rsidRPr="00625E46" w14:paraId="7054AD52"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0" w:type="pct"/>
            <w:gridSpan w:val="4"/>
            <w:shd w:val="clear" w:color="auto" w:fill="D9D9D9" w:themeFill="background1" w:themeFillShade="D9"/>
          </w:tcPr>
          <w:p w14:paraId="04D4BC9E"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b/>
                <w:bCs/>
                <w:i/>
                <w:iCs/>
                <w:sz w:val="15"/>
                <w:szCs w:val="15"/>
                <w:lang w:val="en-US"/>
              </w:rPr>
              <w:t>Participation and grievances</w:t>
            </w:r>
          </w:p>
        </w:tc>
      </w:tr>
      <w:tr w:rsidR="00CE7370" w:rsidRPr="00625E46" w14:paraId="0BA35B95"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7B8A1E4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21</w:t>
            </w:r>
          </w:p>
        </w:tc>
        <w:tc>
          <w:tcPr>
            <w:tcW w:w="2809" w:type="pct"/>
            <w:shd w:val="clear" w:color="auto" w:fill="auto"/>
          </w:tcPr>
          <w:p w14:paraId="7CB82417"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PAPs’ rates of satisfaction with grievance mechanism and participation processes by gender and vulnerability status</w:t>
            </w:r>
          </w:p>
        </w:tc>
        <w:tc>
          <w:tcPr>
            <w:tcW w:w="1016" w:type="pct"/>
            <w:shd w:val="clear" w:color="auto" w:fill="auto"/>
          </w:tcPr>
          <w:p w14:paraId="3F4D7D4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w:t>
            </w:r>
          </w:p>
        </w:tc>
        <w:tc>
          <w:tcPr>
            <w:tcW w:w="943" w:type="pct"/>
            <w:shd w:val="clear" w:color="auto" w:fill="auto"/>
          </w:tcPr>
          <w:p w14:paraId="1ACB7DBC"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Monitoring surveys</w:t>
            </w:r>
          </w:p>
        </w:tc>
      </w:tr>
      <w:tr w:rsidR="00CE7370" w:rsidRPr="00625E46" w14:paraId="45CF55D3"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14FD2525"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22</w:t>
            </w:r>
          </w:p>
        </w:tc>
        <w:tc>
          <w:tcPr>
            <w:tcW w:w="2809" w:type="pct"/>
            <w:shd w:val="clear" w:color="auto" w:fill="auto"/>
          </w:tcPr>
          <w:p w14:paraId="4E86B0E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PAPs’ knowledge of livelihood restoration process including key timeframes and upcoming steps by gender and vulnerability status</w:t>
            </w:r>
          </w:p>
        </w:tc>
        <w:tc>
          <w:tcPr>
            <w:tcW w:w="1016" w:type="pct"/>
            <w:shd w:val="clear" w:color="auto" w:fill="auto"/>
          </w:tcPr>
          <w:p w14:paraId="203CFA5D"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w:t>
            </w:r>
          </w:p>
        </w:tc>
        <w:tc>
          <w:tcPr>
            <w:tcW w:w="943" w:type="pct"/>
            <w:shd w:val="clear" w:color="auto" w:fill="auto"/>
          </w:tcPr>
          <w:p w14:paraId="5E5D8BF6"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Monitoring surveys</w:t>
            </w:r>
          </w:p>
        </w:tc>
      </w:tr>
      <w:tr w:rsidR="00C85CB4" w:rsidRPr="00625E46" w14:paraId="6328CB58"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0" w:type="pct"/>
            <w:gridSpan w:val="4"/>
            <w:shd w:val="clear" w:color="auto" w:fill="D9D9D9" w:themeFill="background1" w:themeFillShade="D9"/>
          </w:tcPr>
          <w:p w14:paraId="3E1C6A5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b/>
                <w:bCs/>
                <w:i/>
                <w:iCs/>
                <w:sz w:val="15"/>
                <w:szCs w:val="15"/>
                <w:lang w:val="en-US"/>
              </w:rPr>
              <w:t>Livelihood restoration</w:t>
            </w:r>
          </w:p>
        </w:tc>
      </w:tr>
      <w:tr w:rsidR="00CE7370" w:rsidRPr="00625E46" w14:paraId="5AF8F4F2"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17A86271"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24</w:t>
            </w:r>
          </w:p>
        </w:tc>
        <w:tc>
          <w:tcPr>
            <w:tcW w:w="2809" w:type="pct"/>
            <w:shd w:val="clear" w:color="auto" w:fill="auto"/>
          </w:tcPr>
          <w:p w14:paraId="31D5552E"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Changes to PAPs’ income levels by gender and vulnerability status</w:t>
            </w:r>
          </w:p>
        </w:tc>
        <w:tc>
          <w:tcPr>
            <w:tcW w:w="1016" w:type="pct"/>
            <w:shd w:val="clear" w:color="auto" w:fill="auto"/>
          </w:tcPr>
          <w:p w14:paraId="60318E2A"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 in first year of monitoring; annual thereafter</w:t>
            </w:r>
          </w:p>
        </w:tc>
        <w:tc>
          <w:tcPr>
            <w:tcW w:w="943" w:type="pct"/>
            <w:shd w:val="clear" w:color="auto" w:fill="auto"/>
          </w:tcPr>
          <w:p w14:paraId="6827D3E5"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Monitoring surveys</w:t>
            </w:r>
          </w:p>
        </w:tc>
      </w:tr>
      <w:tr w:rsidR="00CE7370" w:rsidRPr="00625E46" w14:paraId="638A10E3"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1BD9D251"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25</w:t>
            </w:r>
          </w:p>
        </w:tc>
        <w:tc>
          <w:tcPr>
            <w:tcW w:w="2809" w:type="pct"/>
            <w:shd w:val="clear" w:color="auto" w:fill="auto"/>
          </w:tcPr>
          <w:p w14:paraId="0E661E35"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Changes in PAPs’/business assets or investments</w:t>
            </w:r>
          </w:p>
        </w:tc>
        <w:tc>
          <w:tcPr>
            <w:tcW w:w="1016" w:type="pct"/>
            <w:shd w:val="clear" w:color="auto" w:fill="auto"/>
          </w:tcPr>
          <w:p w14:paraId="7EA1943E"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 in first year of monitoring; annual thereafter</w:t>
            </w:r>
          </w:p>
        </w:tc>
        <w:tc>
          <w:tcPr>
            <w:tcW w:w="943" w:type="pct"/>
            <w:shd w:val="clear" w:color="auto" w:fill="auto"/>
          </w:tcPr>
          <w:p w14:paraId="17C1092F"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Monitoring surveys</w:t>
            </w:r>
          </w:p>
        </w:tc>
      </w:tr>
      <w:tr w:rsidR="00CE7370" w:rsidRPr="00625E46" w14:paraId="6CB30FB3"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42B6B2E0"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26</w:t>
            </w:r>
          </w:p>
        </w:tc>
        <w:tc>
          <w:tcPr>
            <w:tcW w:w="2809" w:type="pct"/>
            <w:shd w:val="clear" w:color="auto" w:fill="auto"/>
          </w:tcPr>
          <w:p w14:paraId="75F9101E"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Changes to PAPs’ employment levels (i.e. if PAPs changed jobs, etc.) by gender and vulnerability status</w:t>
            </w:r>
          </w:p>
        </w:tc>
        <w:tc>
          <w:tcPr>
            <w:tcW w:w="1016" w:type="pct"/>
            <w:shd w:val="clear" w:color="auto" w:fill="auto"/>
          </w:tcPr>
          <w:p w14:paraId="6EEC3972"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 in first year of monitoring; annual thereafter</w:t>
            </w:r>
          </w:p>
        </w:tc>
        <w:tc>
          <w:tcPr>
            <w:tcW w:w="943" w:type="pct"/>
            <w:shd w:val="clear" w:color="auto" w:fill="auto"/>
          </w:tcPr>
          <w:p w14:paraId="7764AFA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Monitoring surveys</w:t>
            </w:r>
          </w:p>
        </w:tc>
      </w:tr>
      <w:tr w:rsidR="00CE7370" w:rsidRPr="00625E46" w14:paraId="5B680390"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30E5FC35" w14:textId="1C20310A" w:rsidR="00C85CB4" w:rsidRPr="00625E46" w:rsidRDefault="00CE7370" w:rsidP="00750097">
            <w:pPr>
              <w:pStyle w:val="Paragraph"/>
              <w:spacing w:before="0" w:after="0" w:line="276" w:lineRule="auto"/>
              <w:jc w:val="left"/>
              <w:rPr>
                <w:rFonts w:cs="Arial"/>
                <w:sz w:val="15"/>
                <w:szCs w:val="15"/>
                <w:lang w:val="en-US"/>
              </w:rPr>
            </w:pPr>
            <w:r>
              <w:rPr>
                <w:rFonts w:cs="Arial"/>
                <w:sz w:val="15"/>
                <w:szCs w:val="15"/>
                <w:lang w:val="en-US"/>
              </w:rPr>
              <w:t>27</w:t>
            </w:r>
          </w:p>
        </w:tc>
        <w:tc>
          <w:tcPr>
            <w:tcW w:w="2809" w:type="pct"/>
            <w:shd w:val="clear" w:color="auto" w:fill="auto"/>
          </w:tcPr>
          <w:p w14:paraId="02093E85"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PAPs’ overall views on changes to socioeconomic conditions post-economic displacement by gender and vulnerability status</w:t>
            </w:r>
          </w:p>
        </w:tc>
        <w:tc>
          <w:tcPr>
            <w:tcW w:w="1016" w:type="pct"/>
            <w:shd w:val="clear" w:color="auto" w:fill="auto"/>
          </w:tcPr>
          <w:p w14:paraId="37B02FCF"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Quarterly in first year of monitoring; annual thereafter</w:t>
            </w:r>
          </w:p>
        </w:tc>
        <w:tc>
          <w:tcPr>
            <w:tcW w:w="943" w:type="pct"/>
            <w:shd w:val="clear" w:color="auto" w:fill="auto"/>
          </w:tcPr>
          <w:p w14:paraId="7D26FA94"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Monitoring surveys</w:t>
            </w:r>
          </w:p>
        </w:tc>
      </w:tr>
      <w:tr w:rsidR="00C85CB4" w:rsidRPr="00625E46" w14:paraId="61B55937"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0" w:type="pct"/>
            <w:gridSpan w:val="4"/>
            <w:shd w:val="clear" w:color="auto" w:fill="D9D9D9" w:themeFill="background1" w:themeFillShade="D9"/>
          </w:tcPr>
          <w:p w14:paraId="405D98A2" w14:textId="77777777" w:rsidR="00C85CB4" w:rsidRPr="00625E46" w:rsidRDefault="00C85CB4" w:rsidP="00750097">
            <w:pPr>
              <w:pStyle w:val="Paragraph"/>
              <w:keepNext/>
              <w:keepLines/>
              <w:spacing w:before="0" w:after="0" w:line="276" w:lineRule="auto"/>
              <w:jc w:val="left"/>
              <w:rPr>
                <w:rFonts w:cs="Arial"/>
                <w:sz w:val="15"/>
                <w:szCs w:val="15"/>
                <w:lang w:val="en-US"/>
              </w:rPr>
            </w:pPr>
            <w:r w:rsidRPr="00625E46">
              <w:rPr>
                <w:rFonts w:cs="Arial"/>
                <w:b/>
                <w:bCs/>
                <w:i/>
                <w:iCs/>
                <w:sz w:val="15"/>
                <w:szCs w:val="15"/>
                <w:lang w:val="en-US"/>
              </w:rPr>
              <w:t>Vulnerability</w:t>
            </w:r>
          </w:p>
        </w:tc>
      </w:tr>
      <w:tr w:rsidR="00CE7370" w:rsidRPr="00625E46" w14:paraId="337AE137" w14:textId="77777777" w:rsidTr="001B1630">
        <w:trPr>
          <w:cnfStyle w:val="000000100000" w:firstRow="0" w:lastRow="0" w:firstColumn="0" w:lastColumn="0" w:oddVBand="0" w:evenVBand="0" w:oddHBand="1" w:evenHBand="0" w:firstRowFirstColumn="0" w:firstRowLastColumn="0" w:lastRowFirstColumn="0" w:lastRowLastColumn="0"/>
          <w:trHeight w:val="284"/>
          <w:jc w:val="center"/>
        </w:trPr>
        <w:tc>
          <w:tcPr>
            <w:tcW w:w="232" w:type="pct"/>
            <w:shd w:val="clear" w:color="auto" w:fill="auto"/>
          </w:tcPr>
          <w:p w14:paraId="052C6F12" w14:textId="1E7D831F" w:rsidR="00C85CB4" w:rsidRPr="00625E46" w:rsidRDefault="00CE7370" w:rsidP="00750097">
            <w:pPr>
              <w:pStyle w:val="Paragraph"/>
              <w:keepNext/>
              <w:keepLines/>
              <w:spacing w:before="0" w:after="0" w:line="276" w:lineRule="auto"/>
              <w:jc w:val="left"/>
              <w:rPr>
                <w:rFonts w:cs="Arial"/>
                <w:sz w:val="15"/>
                <w:szCs w:val="15"/>
                <w:lang w:val="en-US"/>
              </w:rPr>
            </w:pPr>
            <w:r>
              <w:rPr>
                <w:rFonts w:cs="Arial"/>
                <w:sz w:val="15"/>
                <w:szCs w:val="15"/>
                <w:lang w:val="en-US"/>
              </w:rPr>
              <w:t>28</w:t>
            </w:r>
          </w:p>
        </w:tc>
        <w:tc>
          <w:tcPr>
            <w:tcW w:w="2809" w:type="pct"/>
            <w:shd w:val="clear" w:color="auto" w:fill="auto"/>
          </w:tcPr>
          <w:p w14:paraId="14ADC216" w14:textId="77777777" w:rsidR="00C85CB4" w:rsidRPr="00625E46" w:rsidRDefault="00C85CB4" w:rsidP="00750097">
            <w:pPr>
              <w:pStyle w:val="Paragraph"/>
              <w:keepNext/>
              <w:keepLines/>
              <w:spacing w:line="276" w:lineRule="auto"/>
              <w:jc w:val="left"/>
              <w:rPr>
                <w:rFonts w:cs="Arial"/>
                <w:sz w:val="15"/>
                <w:szCs w:val="15"/>
                <w:lang w:val="en-US"/>
              </w:rPr>
            </w:pPr>
            <w:r w:rsidRPr="00625E46">
              <w:rPr>
                <w:rFonts w:cs="Arial"/>
                <w:sz w:val="15"/>
                <w:szCs w:val="15"/>
                <w:lang w:val="en-US"/>
              </w:rPr>
              <w:t>Have some households become vulnerable (e.g., due to illness or death of the main wage earner or any other reason)?</w:t>
            </w:r>
          </w:p>
        </w:tc>
        <w:tc>
          <w:tcPr>
            <w:tcW w:w="1016" w:type="pct"/>
            <w:shd w:val="clear" w:color="auto" w:fill="auto"/>
          </w:tcPr>
          <w:p w14:paraId="68FB7079" w14:textId="77777777" w:rsidR="00C85CB4" w:rsidRPr="00625E46" w:rsidRDefault="00C85CB4" w:rsidP="00750097">
            <w:pPr>
              <w:pStyle w:val="Paragraph"/>
              <w:keepNext/>
              <w:keepLines/>
              <w:spacing w:before="0" w:after="0" w:line="276" w:lineRule="auto"/>
              <w:rPr>
                <w:rFonts w:cs="Arial"/>
                <w:sz w:val="15"/>
                <w:szCs w:val="15"/>
                <w:lang w:val="en-US"/>
              </w:rPr>
            </w:pPr>
            <w:r w:rsidRPr="00625E46">
              <w:rPr>
                <w:rFonts w:cs="Arial"/>
                <w:sz w:val="15"/>
                <w:szCs w:val="15"/>
                <w:lang w:val="en-US"/>
              </w:rPr>
              <w:t>Annually</w:t>
            </w:r>
          </w:p>
        </w:tc>
        <w:tc>
          <w:tcPr>
            <w:tcW w:w="943" w:type="pct"/>
            <w:shd w:val="clear" w:color="auto" w:fill="auto"/>
          </w:tcPr>
          <w:p w14:paraId="1116D1CA" w14:textId="77777777" w:rsidR="00C85CB4" w:rsidRPr="00625E46" w:rsidRDefault="00C85CB4" w:rsidP="00750097">
            <w:pPr>
              <w:pStyle w:val="Paragraph"/>
              <w:keepNext/>
              <w:keepLines/>
              <w:spacing w:before="0" w:after="0" w:line="276" w:lineRule="auto"/>
              <w:jc w:val="left"/>
              <w:rPr>
                <w:rFonts w:cs="Arial"/>
                <w:sz w:val="15"/>
                <w:szCs w:val="15"/>
                <w:lang w:val="en-US"/>
              </w:rPr>
            </w:pPr>
            <w:r w:rsidRPr="00625E46">
              <w:rPr>
                <w:rFonts w:cs="Arial"/>
                <w:sz w:val="15"/>
                <w:szCs w:val="15"/>
                <w:lang w:val="en-US"/>
              </w:rPr>
              <w:t>Monitoring surveys</w:t>
            </w:r>
          </w:p>
        </w:tc>
      </w:tr>
      <w:tr w:rsidR="00CE7370" w:rsidRPr="00625E46" w14:paraId="55B41D7A" w14:textId="77777777" w:rsidTr="001B1630">
        <w:trPr>
          <w:cnfStyle w:val="000000010000" w:firstRow="0" w:lastRow="0" w:firstColumn="0" w:lastColumn="0" w:oddVBand="0" w:evenVBand="0" w:oddHBand="0" w:evenHBand="1" w:firstRowFirstColumn="0" w:firstRowLastColumn="0" w:lastRowFirstColumn="0" w:lastRowLastColumn="0"/>
          <w:trHeight w:val="284"/>
          <w:jc w:val="center"/>
        </w:trPr>
        <w:tc>
          <w:tcPr>
            <w:tcW w:w="232" w:type="pct"/>
            <w:shd w:val="clear" w:color="auto" w:fill="auto"/>
          </w:tcPr>
          <w:p w14:paraId="0C1EC29E" w14:textId="7551248F" w:rsidR="00C85CB4" w:rsidRPr="00625E46" w:rsidRDefault="00CE7370" w:rsidP="00750097">
            <w:pPr>
              <w:pStyle w:val="Paragraph"/>
              <w:spacing w:before="0" w:after="0" w:line="276" w:lineRule="auto"/>
              <w:jc w:val="left"/>
              <w:rPr>
                <w:rFonts w:cs="Arial"/>
                <w:sz w:val="15"/>
                <w:szCs w:val="15"/>
                <w:lang w:val="en-US"/>
              </w:rPr>
            </w:pPr>
            <w:r>
              <w:rPr>
                <w:rFonts w:cs="Arial"/>
                <w:sz w:val="15"/>
                <w:szCs w:val="15"/>
                <w:lang w:val="en-US"/>
              </w:rPr>
              <w:t>29</w:t>
            </w:r>
          </w:p>
        </w:tc>
        <w:tc>
          <w:tcPr>
            <w:tcW w:w="2809" w:type="pct"/>
            <w:shd w:val="clear" w:color="auto" w:fill="auto"/>
          </w:tcPr>
          <w:p w14:paraId="131CCD64" w14:textId="77777777" w:rsidR="00C85CB4" w:rsidRPr="00625E46" w:rsidRDefault="00C85CB4" w:rsidP="00750097">
            <w:pPr>
              <w:pStyle w:val="Paragraph"/>
              <w:spacing w:line="276" w:lineRule="auto"/>
              <w:jc w:val="left"/>
              <w:rPr>
                <w:rFonts w:cs="Arial"/>
                <w:sz w:val="15"/>
                <w:szCs w:val="15"/>
                <w:lang w:val="en-US"/>
              </w:rPr>
            </w:pPr>
            <w:r w:rsidRPr="00625E46">
              <w:rPr>
                <w:rFonts w:cs="Arial"/>
                <w:sz w:val="15"/>
                <w:szCs w:val="15"/>
                <w:lang w:val="en-US"/>
              </w:rPr>
              <w:t>Have any households previously identified as vulnerable improved their status?</w:t>
            </w:r>
          </w:p>
        </w:tc>
        <w:tc>
          <w:tcPr>
            <w:tcW w:w="1016" w:type="pct"/>
            <w:shd w:val="clear" w:color="auto" w:fill="auto"/>
          </w:tcPr>
          <w:p w14:paraId="53002C53" w14:textId="77777777" w:rsidR="00C85CB4" w:rsidRPr="00625E46" w:rsidRDefault="00C85CB4" w:rsidP="00750097">
            <w:pPr>
              <w:pStyle w:val="Paragraph"/>
              <w:spacing w:before="0" w:after="0" w:line="276" w:lineRule="auto"/>
              <w:rPr>
                <w:rFonts w:cs="Arial"/>
                <w:sz w:val="15"/>
                <w:szCs w:val="15"/>
                <w:lang w:val="en-US"/>
              </w:rPr>
            </w:pPr>
            <w:r w:rsidRPr="00625E46">
              <w:rPr>
                <w:rFonts w:cs="Arial"/>
                <w:sz w:val="15"/>
                <w:szCs w:val="15"/>
                <w:lang w:val="en-US"/>
              </w:rPr>
              <w:t>Annually</w:t>
            </w:r>
          </w:p>
        </w:tc>
        <w:tc>
          <w:tcPr>
            <w:tcW w:w="943" w:type="pct"/>
            <w:shd w:val="clear" w:color="auto" w:fill="auto"/>
          </w:tcPr>
          <w:p w14:paraId="48B1526E" w14:textId="77777777" w:rsidR="00C85CB4" w:rsidRPr="00625E46" w:rsidRDefault="00C85CB4" w:rsidP="00750097">
            <w:pPr>
              <w:pStyle w:val="Paragraph"/>
              <w:spacing w:before="0" w:after="0" w:line="276" w:lineRule="auto"/>
              <w:jc w:val="left"/>
              <w:rPr>
                <w:rFonts w:cs="Arial"/>
                <w:sz w:val="15"/>
                <w:szCs w:val="15"/>
                <w:lang w:val="en-US"/>
              </w:rPr>
            </w:pPr>
            <w:r w:rsidRPr="00625E46">
              <w:rPr>
                <w:rFonts w:cs="Arial"/>
                <w:sz w:val="15"/>
                <w:szCs w:val="15"/>
                <w:lang w:val="en-US"/>
              </w:rPr>
              <w:t>Monitoring surveys</w:t>
            </w:r>
          </w:p>
        </w:tc>
      </w:tr>
    </w:tbl>
    <w:p w14:paraId="549A45CC" w14:textId="77777777" w:rsidR="00C85CB4" w:rsidRPr="00625E46" w:rsidRDefault="00C85CB4" w:rsidP="00C85CB4">
      <w:pPr>
        <w:pStyle w:val="Paragraph"/>
        <w:rPr>
          <w:lang w:val="en-US"/>
        </w:rPr>
      </w:pPr>
      <w:r w:rsidRPr="00625E46">
        <w:rPr>
          <w:lang w:val="en-US"/>
        </w:rPr>
        <w:lastRenderedPageBreak/>
        <w:t xml:space="preserve">As appropriate, the monitoring indicators will be revised, and new ones might be added as needed throughout the monitoring process. </w:t>
      </w:r>
    </w:p>
    <w:p w14:paraId="3D749440" w14:textId="77777777" w:rsidR="00C85CB4" w:rsidRPr="00625E46" w:rsidRDefault="00C85CB4" w:rsidP="00C85CB4">
      <w:pPr>
        <w:pStyle w:val="Paragraph"/>
        <w:rPr>
          <w:lang w:val="en-US"/>
        </w:rPr>
      </w:pPr>
      <w:r w:rsidRPr="00625E46">
        <w:rPr>
          <w:lang w:val="en-US"/>
        </w:rPr>
        <w:t>Internal monitoring will be the responsibility of the LRP Manager, who will conduct monitoring as per the frequency outlined above and submit monthly status reports on the progress made with livelihood restoration to the Company’s management. A database of livelihood restoration monitoring information will be established and updated monthly for this purpose. Where monitoring identifies any issues, corrective actions will be developed and tracked for their successful resolution.</w:t>
      </w:r>
    </w:p>
    <w:p w14:paraId="3C683FBB" w14:textId="2F2DB51D" w:rsidR="00C85CB4" w:rsidRPr="00625E46" w:rsidRDefault="00C85CB4" w:rsidP="00C85CB4">
      <w:pPr>
        <w:pStyle w:val="Paragraph"/>
        <w:rPr>
          <w:lang w:val="en-US"/>
        </w:rPr>
      </w:pPr>
      <w:r w:rsidRPr="00625E46">
        <w:rPr>
          <w:lang w:val="en-US"/>
        </w:rPr>
        <w:t xml:space="preserve">Quarterly monitoring reports will also be prepared by the LRP Manager and submitted to the Company’s management and lenders. The quarterly reports shall include the status of the following key indicators based on those listed in </w:t>
      </w:r>
      <w:r w:rsidRPr="00625E46">
        <w:rPr>
          <w:lang w:val="en-US"/>
        </w:rPr>
        <w:fldChar w:fldCharType="begin"/>
      </w:r>
      <w:r w:rsidRPr="00625E46">
        <w:rPr>
          <w:lang w:val="en-US"/>
        </w:rPr>
        <w:instrText xml:space="preserve"> REF _Ref174713234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14</w:t>
      </w:r>
      <w:r w:rsidR="00A52536">
        <w:rPr>
          <w:lang w:val="en-US"/>
        </w:rPr>
        <w:noBreakHyphen/>
      </w:r>
      <w:r w:rsidR="00A52536">
        <w:rPr>
          <w:noProof/>
          <w:lang w:val="en-US"/>
        </w:rPr>
        <w:t>1</w:t>
      </w:r>
      <w:r w:rsidRPr="00625E46">
        <w:rPr>
          <w:lang w:val="en-US"/>
        </w:rPr>
        <w:fldChar w:fldCharType="end"/>
      </w:r>
      <w:r w:rsidRPr="00625E46">
        <w:rPr>
          <w:lang w:val="en-US"/>
        </w:rPr>
        <w:t xml:space="preserve"> above, among others:</w:t>
      </w:r>
    </w:p>
    <w:p w14:paraId="0661B2AB" w14:textId="77777777" w:rsidR="00C85CB4" w:rsidRPr="00625E46" w:rsidRDefault="00C85CB4" w:rsidP="00C85CB4">
      <w:pPr>
        <w:pStyle w:val="Item1"/>
        <w:ind w:left="454" w:hanging="454"/>
        <w:rPr>
          <w:lang w:val="en-US"/>
        </w:rPr>
      </w:pPr>
      <w:r w:rsidRPr="00625E46">
        <w:rPr>
          <w:lang w:val="en-US"/>
        </w:rPr>
        <w:t>Identification and involvement of PAPs into the livelihood restoration process</w:t>
      </w:r>
      <w:r w:rsidRPr="00625E46">
        <w:rPr>
          <w:rStyle w:val="FootnoteReference"/>
          <w:lang w:val="en-US"/>
        </w:rPr>
        <w:footnoteReference w:id="26"/>
      </w:r>
      <w:r w:rsidRPr="00625E46">
        <w:rPr>
          <w:lang w:val="en-US"/>
        </w:rPr>
        <w:t>;</w:t>
      </w:r>
    </w:p>
    <w:p w14:paraId="6D0FF367" w14:textId="77777777" w:rsidR="00C85CB4" w:rsidRPr="00625E46" w:rsidRDefault="00C85CB4" w:rsidP="00C85CB4">
      <w:pPr>
        <w:pStyle w:val="Item1"/>
        <w:ind w:left="454" w:hanging="454"/>
        <w:rPr>
          <w:lang w:val="en-US"/>
        </w:rPr>
      </w:pPr>
      <w:r w:rsidRPr="00625E46">
        <w:rPr>
          <w:lang w:val="en-US"/>
        </w:rPr>
        <w:t>Payment of compensation to the PAPs, according to the outcomes of the valuation studies and schedules established in the compensation agreements;</w:t>
      </w:r>
    </w:p>
    <w:p w14:paraId="17F9B9D8" w14:textId="77777777" w:rsidR="00C85CB4" w:rsidRPr="00625E46" w:rsidRDefault="00C85CB4" w:rsidP="00C85CB4">
      <w:pPr>
        <w:pStyle w:val="Item1"/>
        <w:ind w:left="454" w:hanging="454"/>
        <w:rPr>
          <w:lang w:val="en-US"/>
        </w:rPr>
      </w:pPr>
      <w:r w:rsidRPr="00625E46">
        <w:rPr>
          <w:lang w:val="en-US"/>
        </w:rPr>
        <w:t>Delivery of livelihood restoration programmes;</w:t>
      </w:r>
    </w:p>
    <w:p w14:paraId="625B5E05" w14:textId="77777777" w:rsidR="00C85CB4" w:rsidRPr="00625E46" w:rsidRDefault="00C85CB4" w:rsidP="00C85CB4">
      <w:pPr>
        <w:pStyle w:val="Item1"/>
        <w:ind w:left="454" w:hanging="454"/>
        <w:rPr>
          <w:lang w:val="en-US"/>
        </w:rPr>
      </w:pPr>
      <w:r w:rsidRPr="00625E46">
        <w:rPr>
          <w:lang w:val="en-US"/>
        </w:rPr>
        <w:t>Information disclosure and consultation activities;</w:t>
      </w:r>
    </w:p>
    <w:p w14:paraId="6632DBC0" w14:textId="77777777" w:rsidR="00C85CB4" w:rsidRPr="00625E46" w:rsidRDefault="00C85CB4" w:rsidP="00C85CB4">
      <w:pPr>
        <w:pStyle w:val="Item1"/>
        <w:ind w:left="454" w:hanging="454"/>
        <w:rPr>
          <w:lang w:val="en-US"/>
        </w:rPr>
      </w:pPr>
      <w:r w:rsidRPr="00625E46">
        <w:rPr>
          <w:lang w:val="en-US"/>
        </w:rPr>
        <w:t>Grievance management, outstanding grievances and court cases (if any);</w:t>
      </w:r>
    </w:p>
    <w:p w14:paraId="48255135" w14:textId="77777777" w:rsidR="00C85CB4" w:rsidRPr="00625E46" w:rsidRDefault="00C85CB4" w:rsidP="00C85CB4">
      <w:pPr>
        <w:pStyle w:val="Item1"/>
        <w:ind w:left="454" w:hanging="454"/>
        <w:rPr>
          <w:lang w:val="en-US"/>
        </w:rPr>
      </w:pPr>
      <w:r w:rsidRPr="00625E46">
        <w:rPr>
          <w:lang w:val="en-US"/>
        </w:rPr>
        <w:t>Overall coordination and completion of livelihood restoration activities;</w:t>
      </w:r>
    </w:p>
    <w:p w14:paraId="17221258" w14:textId="77777777" w:rsidR="00CE7370" w:rsidRDefault="00C85CB4" w:rsidP="00C85CB4">
      <w:pPr>
        <w:pStyle w:val="Item1"/>
        <w:ind w:left="454" w:hanging="454"/>
        <w:rPr>
          <w:lang w:val="en-US"/>
        </w:rPr>
      </w:pPr>
      <w:r w:rsidRPr="00625E46">
        <w:rPr>
          <w:lang w:val="en-US"/>
        </w:rPr>
        <w:t>Any issues and solutions provided/recommended</w:t>
      </w:r>
      <w:r w:rsidR="00CE7370">
        <w:rPr>
          <w:lang w:val="en-US"/>
        </w:rPr>
        <w:t>;</w:t>
      </w:r>
    </w:p>
    <w:p w14:paraId="5AA92CC7" w14:textId="093E8009" w:rsidR="00C85CB4" w:rsidRPr="00625E46" w:rsidRDefault="00CE7370" w:rsidP="00C85CB4">
      <w:pPr>
        <w:pStyle w:val="Item1"/>
        <w:ind w:left="454" w:hanging="454"/>
        <w:rPr>
          <w:lang w:val="en-US"/>
        </w:rPr>
      </w:pPr>
      <w:r>
        <w:rPr>
          <w:lang w:val="en-US"/>
        </w:rPr>
        <w:t>Evaluation of overall alignment of the land acquisition and livelihood restoration process with the IFC PS 5</w:t>
      </w:r>
      <w:r w:rsidR="00C85CB4" w:rsidRPr="00625E46">
        <w:rPr>
          <w:lang w:val="en-US"/>
        </w:rPr>
        <w:t>.</w:t>
      </w:r>
    </w:p>
    <w:p w14:paraId="2727B5EC" w14:textId="77777777" w:rsidR="00C85CB4" w:rsidRPr="00625E46" w:rsidRDefault="00C85CB4" w:rsidP="00C85CB4">
      <w:pPr>
        <w:pStyle w:val="Paragraph"/>
        <w:rPr>
          <w:lang w:val="en-US"/>
        </w:rPr>
      </w:pPr>
      <w:r w:rsidRPr="00625E46">
        <w:rPr>
          <w:lang w:val="en-US"/>
        </w:rPr>
        <w:t xml:space="preserve">The indicators will be assessed through methods, such as </w:t>
      </w:r>
      <w:r>
        <w:rPr>
          <w:lang w:val="en-US"/>
        </w:rPr>
        <w:t xml:space="preserve">monitoring </w:t>
      </w:r>
      <w:r w:rsidRPr="00625E46">
        <w:rPr>
          <w:lang w:val="en-US"/>
        </w:rPr>
        <w:t>surveys, to identify changes to livelihoods of PAPs post economic displacement, to assess their satisfaction concerning the livelihood restoration process and review the grievance register for timely resolution of all grievances received.</w:t>
      </w:r>
      <w:r>
        <w:rPr>
          <w:lang w:val="en-US"/>
        </w:rPr>
        <w:t xml:space="preserve"> The monitoring surveys will</w:t>
      </w:r>
      <w:r w:rsidRPr="003F4A7A">
        <w:rPr>
          <w:lang w:val="en-US"/>
        </w:rPr>
        <w:t xml:space="preserve"> include direct engagement with a sample of </w:t>
      </w:r>
      <w:r>
        <w:rPr>
          <w:lang w:val="en-US"/>
        </w:rPr>
        <w:t>affected</w:t>
      </w:r>
      <w:r w:rsidRPr="003F4A7A">
        <w:rPr>
          <w:lang w:val="en-US"/>
        </w:rPr>
        <w:t xml:space="preserve"> and compensated PAPs.</w:t>
      </w:r>
    </w:p>
    <w:p w14:paraId="397ADA3A" w14:textId="77777777" w:rsidR="00C85CB4" w:rsidRPr="00625E46" w:rsidRDefault="00C85CB4" w:rsidP="00C85CB4">
      <w:pPr>
        <w:pStyle w:val="Paragraph"/>
        <w:rPr>
          <w:lang w:val="en-US"/>
        </w:rPr>
      </w:pPr>
      <w:r w:rsidRPr="00625E46">
        <w:rPr>
          <w:lang w:val="en-US"/>
        </w:rPr>
        <w:t>The reports will include a corrective action plan to enable the identification and tracking of actions needed to facilitate the LRP implementation. If the status of the indicators indicates a systemic or general trend among the grievance topics that can be resolved through modifications to livelihood restoration procedures, such recommendations will be made within this action plan. The LRP might be amended as needed.</w:t>
      </w:r>
    </w:p>
    <w:p w14:paraId="3912C574" w14:textId="77777777" w:rsidR="00C85CB4" w:rsidRPr="00625E46" w:rsidRDefault="00C85CB4" w:rsidP="00C85CB4">
      <w:pPr>
        <w:pStyle w:val="Paragraph"/>
        <w:rPr>
          <w:lang w:val="en-US"/>
        </w:rPr>
      </w:pPr>
      <w:r w:rsidRPr="00625E46">
        <w:rPr>
          <w:lang w:val="en-US"/>
        </w:rPr>
        <w:t>On an annual basis, the quarterly monitoring reports will also present the findings on changes to the socioeconomic status of PAPs compared to baseline conditions, including income, land use practices, etc.</w:t>
      </w:r>
    </w:p>
    <w:p w14:paraId="202DB993" w14:textId="77777777" w:rsidR="00C85CB4" w:rsidRPr="00625E46" w:rsidRDefault="00C85CB4" w:rsidP="00C85CB4">
      <w:pPr>
        <w:pStyle w:val="Heading2"/>
        <w:rPr>
          <w:lang w:val="en-US"/>
        </w:rPr>
      </w:pPr>
      <w:bookmarkStart w:id="230" w:name="_Toc181096858"/>
      <w:r w:rsidRPr="00625E46">
        <w:rPr>
          <w:lang w:val="en-US"/>
        </w:rPr>
        <w:t>External Monitoring</w:t>
      </w:r>
      <w:bookmarkEnd w:id="230"/>
    </w:p>
    <w:p w14:paraId="1AF2D69B" w14:textId="172114B1" w:rsidR="000B6292" w:rsidRDefault="000B6292" w:rsidP="00C85CB4">
      <w:pPr>
        <w:pStyle w:val="Paragraph"/>
        <w:rPr>
          <w:lang w:val="en-US"/>
        </w:rPr>
      </w:pPr>
      <w:r>
        <w:rPr>
          <w:lang w:val="en-US"/>
        </w:rPr>
        <w:t xml:space="preserve">External monitoring activities will be conducted </w:t>
      </w:r>
      <w:r w:rsidRPr="00625E46">
        <w:rPr>
          <w:lang w:val="en-US"/>
        </w:rPr>
        <w:t>independently of the internal monitoring activities</w:t>
      </w:r>
      <w:r>
        <w:rPr>
          <w:lang w:val="en-US"/>
        </w:rPr>
        <w:t>. These will include:</w:t>
      </w:r>
    </w:p>
    <w:p w14:paraId="6B7BCCD0" w14:textId="22162882" w:rsidR="000B6292" w:rsidRDefault="000B6292" w:rsidP="00854C36">
      <w:pPr>
        <w:pStyle w:val="Item1"/>
        <w:ind w:left="454" w:hanging="454"/>
        <w:rPr>
          <w:lang w:val="en-US"/>
        </w:rPr>
      </w:pPr>
      <w:r>
        <w:rPr>
          <w:lang w:val="en-US"/>
        </w:rPr>
        <w:t>External monitoring after one year of the start of the LRP implementation (the purpose of this audit is to ensure that the PAPs are sufficiently identified, the LRP measures are developed and implemented appropriately;</w:t>
      </w:r>
    </w:p>
    <w:p w14:paraId="15350C5B" w14:textId="20F05D25" w:rsidR="00C85CB4" w:rsidRPr="00625E46" w:rsidRDefault="000B6292" w:rsidP="00854C36">
      <w:pPr>
        <w:pStyle w:val="Item1"/>
        <w:ind w:left="454" w:hanging="454"/>
        <w:rPr>
          <w:lang w:val="en-US"/>
        </w:rPr>
      </w:pPr>
      <w:r>
        <w:rPr>
          <w:lang w:val="en-US"/>
        </w:rPr>
        <w:t xml:space="preserve">External post-completion audit, </w:t>
      </w:r>
      <w:r w:rsidR="00C85CB4" w:rsidRPr="00625E46">
        <w:rPr>
          <w:lang w:val="en-US"/>
        </w:rPr>
        <w:t>one year following completion of all the compensation payments and livelihood restoration programmes, or whichever activity is completed last</w:t>
      </w:r>
      <w:r w:rsidR="00B172B3">
        <w:rPr>
          <w:lang w:val="en-US"/>
        </w:rPr>
        <w:t xml:space="preserve"> (approximately in 3 years after the start of the LRP implementation)</w:t>
      </w:r>
      <w:r w:rsidR="00C85CB4" w:rsidRPr="00625E46">
        <w:rPr>
          <w:lang w:val="en-US"/>
        </w:rPr>
        <w:t>.</w:t>
      </w:r>
    </w:p>
    <w:p w14:paraId="2F27AB45" w14:textId="106B5431" w:rsidR="00C85CB4" w:rsidRPr="00625E46" w:rsidRDefault="00C85CB4" w:rsidP="00C85CB4">
      <w:pPr>
        <w:pStyle w:val="Paragraph"/>
        <w:rPr>
          <w:lang w:val="en-US"/>
        </w:rPr>
      </w:pPr>
      <w:r w:rsidRPr="00625E46">
        <w:rPr>
          <w:lang w:val="en-US"/>
        </w:rPr>
        <w:t>To that purpose, the Company will engage the services of an experienced, independent entity or qualified livelihood restoration company/specialist, to document and assess through the collection of auditable evidence, the results of the livelihood restoration and overall compliance with the IFC PS5. The ToR for the external audit</w:t>
      </w:r>
      <w:r w:rsidR="000B6292">
        <w:rPr>
          <w:lang w:val="en-US"/>
        </w:rPr>
        <w:t>s</w:t>
      </w:r>
      <w:r w:rsidRPr="00625E46">
        <w:rPr>
          <w:lang w:val="en-US"/>
        </w:rPr>
        <w:t xml:space="preserve"> should be reviewed/approved by the lenders / lenders’ consultants.</w:t>
      </w:r>
    </w:p>
    <w:p w14:paraId="1FE22FFD" w14:textId="25206690" w:rsidR="00C85CB4" w:rsidRPr="00625E46" w:rsidRDefault="00C85CB4" w:rsidP="00C85CB4">
      <w:pPr>
        <w:pStyle w:val="Paragraph"/>
        <w:rPr>
          <w:lang w:val="en-US"/>
        </w:rPr>
      </w:pPr>
      <w:r w:rsidRPr="00625E46">
        <w:rPr>
          <w:lang w:val="en-US"/>
        </w:rPr>
        <w:t>Examples of indicators to be used for the audit</w:t>
      </w:r>
      <w:r w:rsidR="000B6292">
        <w:rPr>
          <w:lang w:val="en-US"/>
        </w:rPr>
        <w:t>s</w:t>
      </w:r>
      <w:r w:rsidRPr="00625E46">
        <w:rPr>
          <w:lang w:val="en-US"/>
        </w:rPr>
        <w:t xml:space="preserve"> include:</w:t>
      </w:r>
    </w:p>
    <w:p w14:paraId="4357C00C" w14:textId="77777777" w:rsidR="00C85CB4" w:rsidRPr="00625E46" w:rsidRDefault="00C85CB4" w:rsidP="00C85CB4">
      <w:pPr>
        <w:pStyle w:val="Item1"/>
        <w:ind w:left="454" w:hanging="454"/>
        <w:rPr>
          <w:lang w:val="en-US"/>
        </w:rPr>
      </w:pPr>
      <w:r w:rsidRPr="00625E46">
        <w:rPr>
          <w:lang w:val="en-US"/>
        </w:rPr>
        <w:t>A basic measure of whether all PAPs have received all of their entitlements, particularly those relating to cash compensation and in-kind measures as identified within this document;</w:t>
      </w:r>
    </w:p>
    <w:p w14:paraId="186F5C9C" w14:textId="77777777" w:rsidR="00C85CB4" w:rsidRPr="00625E46" w:rsidRDefault="00C85CB4" w:rsidP="00C85CB4">
      <w:pPr>
        <w:pStyle w:val="Item1"/>
        <w:ind w:left="454" w:hanging="454"/>
        <w:rPr>
          <w:lang w:val="en-US"/>
        </w:rPr>
      </w:pPr>
      <w:r w:rsidRPr="00625E46">
        <w:rPr>
          <w:lang w:val="en-US"/>
        </w:rPr>
        <w:t>The characteristics of affected livelihoods, as compared to pre-impact conditions;</w:t>
      </w:r>
    </w:p>
    <w:p w14:paraId="034094C2" w14:textId="77777777" w:rsidR="00C85CB4" w:rsidRPr="00625E46" w:rsidRDefault="00C85CB4" w:rsidP="00C85CB4">
      <w:pPr>
        <w:pStyle w:val="Item1"/>
        <w:ind w:left="454" w:hanging="454"/>
        <w:rPr>
          <w:lang w:val="en-US"/>
        </w:rPr>
      </w:pPr>
      <w:r w:rsidRPr="00625E46">
        <w:rPr>
          <w:lang w:val="en-US"/>
        </w:rPr>
        <w:t>The adequacy of compensation and livelihood restoration packages provided to the PAPs, including whether the livelihoods of affected PAPs have been restored to pre-impact or better levels;</w:t>
      </w:r>
    </w:p>
    <w:p w14:paraId="5F977FE9" w14:textId="77777777" w:rsidR="00C85CB4" w:rsidRPr="00625E46" w:rsidRDefault="00C85CB4" w:rsidP="00C85CB4">
      <w:pPr>
        <w:pStyle w:val="Item1"/>
        <w:ind w:left="454" w:hanging="454"/>
        <w:rPr>
          <w:lang w:val="en-US"/>
        </w:rPr>
      </w:pPr>
      <w:r w:rsidRPr="00625E46">
        <w:rPr>
          <w:lang w:val="en-US"/>
        </w:rPr>
        <w:lastRenderedPageBreak/>
        <w:t>The level of satisfaction of PAPs by gender and vulnerability status;</w:t>
      </w:r>
    </w:p>
    <w:p w14:paraId="5212F8A5" w14:textId="77777777" w:rsidR="00C85CB4" w:rsidRPr="00625E46" w:rsidRDefault="00C85CB4" w:rsidP="00C85CB4">
      <w:pPr>
        <w:pStyle w:val="Item1"/>
        <w:ind w:left="454" w:hanging="454"/>
        <w:rPr>
          <w:lang w:val="en-US"/>
        </w:rPr>
      </w:pPr>
      <w:r w:rsidRPr="00625E46">
        <w:rPr>
          <w:lang w:val="en-US"/>
        </w:rPr>
        <w:t>The effectiveness of information disclosure and consultation activities; and</w:t>
      </w:r>
    </w:p>
    <w:p w14:paraId="3CD9AB1B" w14:textId="77777777" w:rsidR="00C85CB4" w:rsidRPr="00625E46" w:rsidRDefault="00C85CB4" w:rsidP="00C85CB4">
      <w:pPr>
        <w:pStyle w:val="Item1"/>
        <w:ind w:left="454" w:hanging="454"/>
        <w:rPr>
          <w:lang w:val="en-US"/>
        </w:rPr>
      </w:pPr>
      <w:r w:rsidRPr="00625E46">
        <w:rPr>
          <w:lang w:val="en-US"/>
        </w:rPr>
        <w:t>The effectiveness of the livelihood restoration GM.</w:t>
      </w:r>
    </w:p>
    <w:p w14:paraId="05860A7F" w14:textId="3897DF6D" w:rsidR="00C85CB4" w:rsidRPr="00625E46" w:rsidRDefault="000B6292" w:rsidP="00C85CB4">
      <w:pPr>
        <w:pStyle w:val="Paragraph"/>
        <w:rPr>
          <w:lang w:val="en-US"/>
        </w:rPr>
      </w:pPr>
      <w:r w:rsidRPr="00625E46">
        <w:rPr>
          <w:lang w:val="en-US"/>
        </w:rPr>
        <w:t>The ultimate objective of th</w:t>
      </w:r>
      <w:r>
        <w:rPr>
          <w:lang w:val="en-US"/>
        </w:rPr>
        <w:t>e</w:t>
      </w:r>
      <w:r w:rsidRPr="00625E46">
        <w:rPr>
          <w:lang w:val="en-US"/>
        </w:rPr>
        <w:t xml:space="preserve"> external</w:t>
      </w:r>
      <w:r>
        <w:rPr>
          <w:lang w:val="en-US"/>
        </w:rPr>
        <w:t xml:space="preserve"> completion audit</w:t>
      </w:r>
      <w:r w:rsidRPr="00625E46">
        <w:rPr>
          <w:lang w:val="en-US"/>
        </w:rPr>
        <w:t xml:space="preserve"> will be to determine whether the Project’s efforts to restore the livelihoods of the affected people / organisations have been properly conceived and executed, as well as to evaluate their outcomes</w:t>
      </w:r>
      <w:r>
        <w:rPr>
          <w:lang w:val="en-US"/>
        </w:rPr>
        <w:t xml:space="preserve">. </w:t>
      </w:r>
      <w:r w:rsidRPr="00625E46">
        <w:rPr>
          <w:lang w:val="en-US"/>
        </w:rPr>
        <w:t xml:space="preserve">The </w:t>
      </w:r>
      <w:r>
        <w:rPr>
          <w:lang w:val="en-US"/>
        </w:rPr>
        <w:t xml:space="preserve">completion </w:t>
      </w:r>
      <w:r w:rsidRPr="00625E46">
        <w:rPr>
          <w:lang w:val="en-US"/>
        </w:rPr>
        <w:t>audit should verify that all physical inputs committed in the LRP have been delivered and all services provided.</w:t>
      </w:r>
      <w:r>
        <w:rPr>
          <w:lang w:val="en-US"/>
        </w:rPr>
        <w:t xml:space="preserve"> </w:t>
      </w:r>
      <w:r w:rsidR="00C85CB4" w:rsidRPr="00625E46">
        <w:rPr>
          <w:lang w:val="en-US"/>
        </w:rPr>
        <w:t>Based on the results of this evaluation, a Livelihood Restoration Completion Report (LRCR) will be prepared addressing the above issues in adequate level of detail. The LRCR will provide extensive quantitative information on the numbers of people affected, compensation, the preparation and execution of the LRP and any outstanding issues relating to implementation of the LRP that require additional actions and follow up until implementation of the LRP can be fully completed.</w:t>
      </w:r>
    </w:p>
    <w:p w14:paraId="29E41D96" w14:textId="77777777" w:rsidR="00CA4E5E" w:rsidRPr="00CA4E5E" w:rsidRDefault="00CA4E5E" w:rsidP="00CA4E5E">
      <w:pPr>
        <w:tabs>
          <w:tab w:val="left" w:pos="851"/>
        </w:tabs>
        <w:spacing w:before="120" w:after="120"/>
        <w:rPr>
          <w:lang w:val="en-US"/>
        </w:rPr>
      </w:pPr>
    </w:p>
    <w:p w14:paraId="2F4FC01C" w14:textId="77777777" w:rsidR="00CA4E5E" w:rsidRPr="00CA4E5E" w:rsidRDefault="00CA4E5E" w:rsidP="00CA4E5E">
      <w:pPr>
        <w:tabs>
          <w:tab w:val="left" w:pos="851"/>
        </w:tabs>
        <w:spacing w:before="120" w:after="120"/>
        <w:rPr>
          <w:lang w:val="en-US"/>
        </w:rPr>
      </w:pPr>
    </w:p>
    <w:p w14:paraId="2189C9FD" w14:textId="77777777" w:rsidR="00CA4E5E" w:rsidRPr="00CA4E5E" w:rsidRDefault="00CA4E5E" w:rsidP="00CA4E5E">
      <w:pPr>
        <w:rPr>
          <w:lang w:val="en-US"/>
        </w:rPr>
      </w:pPr>
    </w:p>
    <w:p w14:paraId="55BF53CE" w14:textId="77777777" w:rsidR="00CA4E5E" w:rsidRPr="00625E46" w:rsidRDefault="00CA4E5E" w:rsidP="008310C1">
      <w:pPr>
        <w:pStyle w:val="Paragraph"/>
        <w:rPr>
          <w:lang w:val="en-US"/>
        </w:rPr>
      </w:pPr>
    </w:p>
    <w:p w14:paraId="4026EB97" w14:textId="77777777" w:rsidR="008310C1" w:rsidRPr="00625E46" w:rsidRDefault="008310C1" w:rsidP="0052080C">
      <w:pPr>
        <w:pStyle w:val="Paragraph"/>
        <w:rPr>
          <w:lang w:val="en-US"/>
        </w:rPr>
      </w:pPr>
    </w:p>
    <w:p w14:paraId="0AE3FA7B" w14:textId="77777777" w:rsidR="00FC1D90" w:rsidRPr="00625E46" w:rsidRDefault="00FC1D90" w:rsidP="0052080C">
      <w:pPr>
        <w:pStyle w:val="Paragraph"/>
        <w:rPr>
          <w:lang w:val="en-US"/>
        </w:rPr>
        <w:sectPr w:rsidR="00FC1D90" w:rsidRPr="00625E46" w:rsidSect="006C49A2">
          <w:headerReference w:type="default" r:id="rId37"/>
          <w:footerReference w:type="default" r:id="rId38"/>
          <w:pgSz w:w="11906" w:h="16838" w:code="9"/>
          <w:pgMar w:top="2268" w:right="1418" w:bottom="1985" w:left="1418" w:header="567" w:footer="680" w:gutter="0"/>
          <w:cols w:space="708"/>
          <w:docGrid w:linePitch="360"/>
        </w:sectPr>
      </w:pPr>
    </w:p>
    <w:p w14:paraId="40171F3C" w14:textId="77777777" w:rsidR="0052080C" w:rsidRPr="00625E46" w:rsidRDefault="0052080C" w:rsidP="0052080C">
      <w:pPr>
        <w:pStyle w:val="Heading1"/>
        <w:rPr>
          <w:lang w:val="en-US"/>
        </w:rPr>
      </w:pPr>
      <w:bookmarkStart w:id="231" w:name="_Ref178245342"/>
      <w:bookmarkStart w:id="232" w:name="_Toc181096859"/>
      <w:r w:rsidRPr="00625E46">
        <w:rPr>
          <w:lang w:val="en-US"/>
        </w:rPr>
        <w:lastRenderedPageBreak/>
        <w:t>IMPLEMENTATION SCHEDULE</w:t>
      </w:r>
      <w:bookmarkEnd w:id="231"/>
      <w:bookmarkEnd w:id="232"/>
    </w:p>
    <w:p w14:paraId="0D8C2136" w14:textId="21A432AB" w:rsidR="00FC1D90" w:rsidRPr="00625E46" w:rsidRDefault="00FC1D90" w:rsidP="00FC1D90">
      <w:pPr>
        <w:pStyle w:val="Paragraph"/>
        <w:rPr>
          <w:lang w:val="en-US"/>
        </w:rPr>
      </w:pPr>
      <w:r w:rsidRPr="00625E46">
        <w:rPr>
          <w:lang w:val="en-US"/>
        </w:rPr>
        <w:t xml:space="preserve">The LRP Implementation schedule is provided in </w:t>
      </w:r>
      <w:r w:rsidRPr="00625E46">
        <w:rPr>
          <w:lang w:val="en-US"/>
        </w:rPr>
        <w:fldChar w:fldCharType="begin"/>
      </w:r>
      <w:r w:rsidRPr="00625E46">
        <w:rPr>
          <w:lang w:val="en-US"/>
        </w:rPr>
        <w:instrText xml:space="preserve"> REF _Ref174712648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15</w:t>
      </w:r>
      <w:r w:rsidR="00A52536">
        <w:rPr>
          <w:lang w:val="en-US"/>
        </w:rPr>
        <w:noBreakHyphen/>
      </w:r>
      <w:r w:rsidR="00A52536">
        <w:rPr>
          <w:noProof/>
          <w:lang w:val="en-US"/>
        </w:rPr>
        <w:t>1</w:t>
      </w:r>
      <w:r w:rsidRPr="00625E46">
        <w:rPr>
          <w:lang w:val="en-US"/>
        </w:rPr>
        <w:fldChar w:fldCharType="end"/>
      </w:r>
      <w:r w:rsidRPr="00625E46">
        <w:rPr>
          <w:lang w:val="en-US"/>
        </w:rPr>
        <w:t xml:space="preserve"> below:</w:t>
      </w:r>
    </w:p>
    <w:p w14:paraId="53E2C672" w14:textId="14D27194" w:rsidR="00FC1D90" w:rsidRPr="00625E46" w:rsidRDefault="00FC1D90" w:rsidP="00FC1D90">
      <w:pPr>
        <w:pStyle w:val="Caption"/>
        <w:keepNext/>
        <w:rPr>
          <w:lang w:val="en-US"/>
        </w:rPr>
      </w:pPr>
      <w:bookmarkStart w:id="233" w:name="_Ref174712648"/>
      <w:bookmarkStart w:id="234" w:name="_Toc181096770"/>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15</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233"/>
      <w:r w:rsidRPr="00625E46">
        <w:rPr>
          <w:lang w:val="en-US"/>
        </w:rPr>
        <w:t>: Implementation Schedule</w:t>
      </w:r>
      <w:bookmarkEnd w:id="234"/>
    </w:p>
    <w:tbl>
      <w:tblPr>
        <w:tblStyle w:val="RCONSTableStyle2"/>
        <w:tblW w:w="5000" w:type="pct"/>
        <w:jc w:val="center"/>
        <w:tblLook w:val="04A0" w:firstRow="1" w:lastRow="0" w:firstColumn="1" w:lastColumn="0" w:noHBand="0" w:noVBand="1"/>
      </w:tblPr>
      <w:tblGrid>
        <w:gridCol w:w="440"/>
        <w:gridCol w:w="5294"/>
        <w:gridCol w:w="563"/>
        <w:gridCol w:w="556"/>
        <w:gridCol w:w="586"/>
        <w:gridCol w:w="571"/>
        <w:gridCol w:w="571"/>
        <w:gridCol w:w="571"/>
        <w:gridCol w:w="571"/>
        <w:gridCol w:w="571"/>
        <w:gridCol w:w="571"/>
        <w:gridCol w:w="571"/>
        <w:gridCol w:w="571"/>
        <w:gridCol w:w="568"/>
      </w:tblGrid>
      <w:tr w:rsidR="00FC1D90" w:rsidRPr="00625E46" w14:paraId="1828D02D" w14:textId="77777777" w:rsidTr="00911CF9">
        <w:trPr>
          <w:cnfStyle w:val="100000000000" w:firstRow="1" w:lastRow="0" w:firstColumn="0" w:lastColumn="0" w:oddVBand="0" w:evenVBand="0" w:oddHBand="0" w:evenHBand="0" w:firstRowFirstColumn="0" w:firstRowLastColumn="0" w:lastRowFirstColumn="0" w:lastRowLastColumn="0"/>
          <w:trHeight w:val="284"/>
          <w:tblHeader/>
          <w:jc w:val="center"/>
        </w:trPr>
        <w:tc>
          <w:tcPr>
            <w:tcW w:w="175" w:type="pct"/>
            <w:vMerge w:val="restart"/>
            <w:tcBorders>
              <w:bottom w:val="none" w:sz="0" w:space="0" w:color="auto"/>
              <w:right w:val="single" w:sz="4" w:space="0" w:color="FFFFFF" w:themeColor="background1"/>
            </w:tcBorders>
            <w:hideMark/>
          </w:tcPr>
          <w:p w14:paraId="3DE3D53C" w14:textId="77777777" w:rsidR="00FC1D90" w:rsidRPr="00625E46" w:rsidRDefault="00FC1D90" w:rsidP="00911CF9">
            <w:pPr>
              <w:pStyle w:val="Paragraph"/>
              <w:rPr>
                <w:rFonts w:cs="Arial"/>
                <w:b/>
                <w:bCs/>
                <w:sz w:val="15"/>
                <w:szCs w:val="15"/>
                <w:lang w:val="en-US"/>
              </w:rPr>
            </w:pPr>
            <w:r w:rsidRPr="00625E46">
              <w:rPr>
                <w:rFonts w:cs="Arial"/>
                <w:b/>
                <w:bCs/>
                <w:sz w:val="15"/>
                <w:szCs w:val="15"/>
                <w:lang w:val="en-US"/>
              </w:rPr>
              <w:t>#</w:t>
            </w:r>
          </w:p>
        </w:tc>
        <w:tc>
          <w:tcPr>
            <w:tcW w:w="2105" w:type="pct"/>
            <w:vMerge w:val="restart"/>
            <w:tcBorders>
              <w:left w:val="single" w:sz="4" w:space="0" w:color="FFFFFF" w:themeColor="background1"/>
              <w:bottom w:val="none" w:sz="0" w:space="0" w:color="auto"/>
              <w:right w:val="single" w:sz="4" w:space="0" w:color="FFFFFF" w:themeColor="background1"/>
            </w:tcBorders>
            <w:hideMark/>
          </w:tcPr>
          <w:p w14:paraId="6878461F"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Activity</w:t>
            </w:r>
          </w:p>
        </w:tc>
        <w:tc>
          <w:tcPr>
            <w:tcW w:w="2720" w:type="pct"/>
            <w:gridSpan w:val="12"/>
            <w:tcBorders>
              <w:left w:val="single" w:sz="4" w:space="0" w:color="FFFFFF" w:themeColor="background1"/>
              <w:bottom w:val="single" w:sz="4" w:space="0" w:color="FFFFFF" w:themeColor="background1"/>
              <w:right w:val="single" w:sz="4" w:space="0" w:color="FFFFFF" w:themeColor="background1"/>
            </w:tcBorders>
            <w:vAlign w:val="top"/>
            <w:hideMark/>
          </w:tcPr>
          <w:p w14:paraId="6926FF9B"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Months</w:t>
            </w:r>
          </w:p>
        </w:tc>
      </w:tr>
      <w:tr w:rsidR="00FC1D90" w:rsidRPr="00625E46" w14:paraId="0936F762" w14:textId="77777777" w:rsidTr="00911CF9">
        <w:trPr>
          <w:cnfStyle w:val="100000000000" w:firstRow="1" w:lastRow="0" w:firstColumn="0" w:lastColumn="0" w:oddVBand="0" w:evenVBand="0" w:oddHBand="0" w:evenHBand="0" w:firstRowFirstColumn="0" w:firstRowLastColumn="0" w:lastRowFirstColumn="0" w:lastRowLastColumn="0"/>
          <w:trHeight w:val="284"/>
          <w:tblHeader/>
          <w:jc w:val="center"/>
        </w:trPr>
        <w:tc>
          <w:tcPr>
            <w:tcW w:w="175" w:type="pct"/>
            <w:vMerge/>
            <w:tcBorders>
              <w:right w:val="single" w:sz="4" w:space="0" w:color="FFFFFF" w:themeColor="background1"/>
            </w:tcBorders>
            <w:hideMark/>
          </w:tcPr>
          <w:p w14:paraId="70C71347" w14:textId="77777777" w:rsidR="00FC1D90" w:rsidRPr="00625E46" w:rsidRDefault="00FC1D90" w:rsidP="00911CF9">
            <w:pPr>
              <w:jc w:val="left"/>
              <w:rPr>
                <w:rFonts w:cs="Arial"/>
                <w:b/>
                <w:bCs/>
                <w:sz w:val="15"/>
                <w:szCs w:val="15"/>
                <w:lang w:val="en-US"/>
              </w:rPr>
            </w:pPr>
          </w:p>
        </w:tc>
        <w:tc>
          <w:tcPr>
            <w:tcW w:w="2105" w:type="pct"/>
            <w:vMerge/>
            <w:tcBorders>
              <w:left w:val="single" w:sz="4" w:space="0" w:color="FFFFFF" w:themeColor="background1"/>
              <w:right w:val="single" w:sz="4" w:space="0" w:color="FFFFFF" w:themeColor="background1"/>
            </w:tcBorders>
            <w:vAlign w:val="top"/>
            <w:hideMark/>
          </w:tcPr>
          <w:p w14:paraId="203B8F32" w14:textId="77777777" w:rsidR="00FC1D90" w:rsidRPr="00625E46" w:rsidRDefault="00FC1D90" w:rsidP="00911CF9">
            <w:pPr>
              <w:jc w:val="left"/>
              <w:rPr>
                <w:rFonts w:cs="Arial"/>
                <w:b/>
                <w:bCs/>
                <w:sz w:val="15"/>
                <w:szCs w:val="15"/>
                <w:lang w:val="en-US"/>
              </w:rPr>
            </w:pPr>
          </w:p>
        </w:tc>
        <w:tc>
          <w:tcPr>
            <w:tcW w:w="224" w:type="pct"/>
            <w:tcBorders>
              <w:top w:val="single" w:sz="4" w:space="0" w:color="FFFFFF" w:themeColor="background1"/>
              <w:left w:val="single" w:sz="4" w:space="0" w:color="FFFFFF" w:themeColor="background1"/>
              <w:right w:val="single" w:sz="4" w:space="0" w:color="FFFFFF" w:themeColor="background1"/>
            </w:tcBorders>
            <w:vAlign w:val="top"/>
            <w:hideMark/>
          </w:tcPr>
          <w:p w14:paraId="27F12325"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Aug</w:t>
            </w:r>
          </w:p>
        </w:tc>
        <w:tc>
          <w:tcPr>
            <w:tcW w:w="221" w:type="pct"/>
            <w:tcBorders>
              <w:top w:val="single" w:sz="4" w:space="0" w:color="FFFFFF" w:themeColor="background1"/>
              <w:left w:val="single" w:sz="4" w:space="0" w:color="FFFFFF" w:themeColor="background1"/>
              <w:right w:val="single" w:sz="4" w:space="0" w:color="FFFFFF" w:themeColor="background1"/>
            </w:tcBorders>
            <w:vAlign w:val="top"/>
            <w:hideMark/>
          </w:tcPr>
          <w:p w14:paraId="68DDFBD6"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Sep</w:t>
            </w:r>
          </w:p>
        </w:tc>
        <w:tc>
          <w:tcPr>
            <w:tcW w:w="233" w:type="pct"/>
            <w:tcBorders>
              <w:top w:val="single" w:sz="4" w:space="0" w:color="FFFFFF" w:themeColor="background1"/>
              <w:left w:val="single" w:sz="4" w:space="0" w:color="FFFFFF" w:themeColor="background1"/>
              <w:right w:val="single" w:sz="4" w:space="0" w:color="FFFFFF" w:themeColor="background1"/>
            </w:tcBorders>
            <w:vAlign w:val="top"/>
            <w:hideMark/>
          </w:tcPr>
          <w:p w14:paraId="27131FD4"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Oct</w:t>
            </w:r>
          </w:p>
        </w:tc>
        <w:tc>
          <w:tcPr>
            <w:tcW w:w="227" w:type="pct"/>
            <w:tcBorders>
              <w:top w:val="single" w:sz="4" w:space="0" w:color="FFFFFF" w:themeColor="background1"/>
              <w:left w:val="single" w:sz="4" w:space="0" w:color="FFFFFF" w:themeColor="background1"/>
              <w:right w:val="single" w:sz="4" w:space="0" w:color="FFFFFF" w:themeColor="background1"/>
            </w:tcBorders>
            <w:vAlign w:val="top"/>
            <w:hideMark/>
          </w:tcPr>
          <w:p w14:paraId="23B8CEC0"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Nov</w:t>
            </w:r>
          </w:p>
        </w:tc>
        <w:tc>
          <w:tcPr>
            <w:tcW w:w="227" w:type="pct"/>
            <w:tcBorders>
              <w:top w:val="single" w:sz="4" w:space="0" w:color="FFFFFF" w:themeColor="background1"/>
              <w:left w:val="single" w:sz="4" w:space="0" w:color="FFFFFF" w:themeColor="background1"/>
              <w:right w:val="single" w:sz="4" w:space="0" w:color="FFFFFF" w:themeColor="background1"/>
            </w:tcBorders>
            <w:vAlign w:val="top"/>
            <w:hideMark/>
          </w:tcPr>
          <w:p w14:paraId="03E06136"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Dec</w:t>
            </w:r>
          </w:p>
        </w:tc>
        <w:tc>
          <w:tcPr>
            <w:tcW w:w="227" w:type="pct"/>
            <w:tcBorders>
              <w:top w:val="single" w:sz="4" w:space="0" w:color="FFFFFF" w:themeColor="background1"/>
              <w:left w:val="single" w:sz="4" w:space="0" w:color="FFFFFF" w:themeColor="background1"/>
            </w:tcBorders>
            <w:vAlign w:val="top"/>
            <w:hideMark/>
          </w:tcPr>
          <w:p w14:paraId="51FE16B4"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Jan</w:t>
            </w:r>
          </w:p>
        </w:tc>
        <w:tc>
          <w:tcPr>
            <w:tcW w:w="227" w:type="pct"/>
            <w:tcBorders>
              <w:top w:val="single" w:sz="4" w:space="0" w:color="FFFFFF" w:themeColor="background1"/>
            </w:tcBorders>
            <w:vAlign w:val="top"/>
            <w:hideMark/>
          </w:tcPr>
          <w:p w14:paraId="1BB9D92D"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Feb</w:t>
            </w:r>
          </w:p>
        </w:tc>
        <w:tc>
          <w:tcPr>
            <w:tcW w:w="227" w:type="pct"/>
            <w:tcBorders>
              <w:top w:val="single" w:sz="4" w:space="0" w:color="FFFFFF" w:themeColor="background1"/>
            </w:tcBorders>
            <w:vAlign w:val="top"/>
            <w:hideMark/>
          </w:tcPr>
          <w:p w14:paraId="43CD4866"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Mar</w:t>
            </w:r>
          </w:p>
        </w:tc>
        <w:tc>
          <w:tcPr>
            <w:tcW w:w="227" w:type="pct"/>
            <w:tcBorders>
              <w:top w:val="single" w:sz="4" w:space="0" w:color="FFFFFF" w:themeColor="background1"/>
            </w:tcBorders>
            <w:vAlign w:val="top"/>
            <w:hideMark/>
          </w:tcPr>
          <w:p w14:paraId="355F3B9C"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Apr</w:t>
            </w:r>
          </w:p>
        </w:tc>
        <w:tc>
          <w:tcPr>
            <w:tcW w:w="227" w:type="pct"/>
            <w:tcBorders>
              <w:top w:val="single" w:sz="4" w:space="0" w:color="FFFFFF" w:themeColor="background1"/>
            </w:tcBorders>
            <w:vAlign w:val="top"/>
            <w:hideMark/>
          </w:tcPr>
          <w:p w14:paraId="217E9F3F"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May</w:t>
            </w:r>
          </w:p>
        </w:tc>
        <w:tc>
          <w:tcPr>
            <w:tcW w:w="227" w:type="pct"/>
            <w:tcBorders>
              <w:top w:val="single" w:sz="4" w:space="0" w:color="FFFFFF" w:themeColor="background1"/>
            </w:tcBorders>
            <w:vAlign w:val="top"/>
            <w:hideMark/>
          </w:tcPr>
          <w:p w14:paraId="11B009FC"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Jun</w:t>
            </w:r>
          </w:p>
        </w:tc>
        <w:tc>
          <w:tcPr>
            <w:tcW w:w="226" w:type="pct"/>
            <w:tcBorders>
              <w:top w:val="single" w:sz="4" w:space="0" w:color="FFFFFF" w:themeColor="background1"/>
            </w:tcBorders>
            <w:vAlign w:val="top"/>
            <w:hideMark/>
          </w:tcPr>
          <w:p w14:paraId="297BB0B6" w14:textId="77777777" w:rsidR="00FC1D90" w:rsidRPr="00625E46" w:rsidRDefault="00FC1D90" w:rsidP="00911CF9">
            <w:pPr>
              <w:pStyle w:val="Paragraph"/>
              <w:jc w:val="center"/>
              <w:rPr>
                <w:rFonts w:cs="Arial"/>
                <w:b/>
                <w:bCs/>
                <w:sz w:val="15"/>
                <w:szCs w:val="15"/>
                <w:lang w:val="en-US"/>
              </w:rPr>
            </w:pPr>
            <w:r w:rsidRPr="00625E46">
              <w:rPr>
                <w:rFonts w:cs="Arial"/>
                <w:b/>
                <w:bCs/>
                <w:sz w:val="15"/>
                <w:szCs w:val="15"/>
                <w:lang w:val="en-US"/>
              </w:rPr>
              <w:t>Jul</w:t>
            </w:r>
          </w:p>
        </w:tc>
      </w:tr>
      <w:tr w:rsidR="00FC1D90" w:rsidRPr="00625E46" w14:paraId="711C34DE"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shd w:val="clear" w:color="auto" w:fill="DBE5F1" w:themeFill="accent1" w:themeFillTint="33"/>
            <w:hideMark/>
          </w:tcPr>
          <w:p w14:paraId="1CBD2619"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1</w:t>
            </w:r>
          </w:p>
        </w:tc>
        <w:tc>
          <w:tcPr>
            <w:tcW w:w="2105" w:type="pct"/>
            <w:shd w:val="clear" w:color="auto" w:fill="DBE5F1" w:themeFill="accent1" w:themeFillTint="33"/>
            <w:hideMark/>
          </w:tcPr>
          <w:p w14:paraId="1F6B491A"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LRP Preparation</w:t>
            </w:r>
          </w:p>
        </w:tc>
        <w:tc>
          <w:tcPr>
            <w:tcW w:w="224" w:type="pct"/>
            <w:shd w:val="clear" w:color="auto" w:fill="DBE5F1" w:themeFill="accent1" w:themeFillTint="33"/>
            <w:vAlign w:val="top"/>
          </w:tcPr>
          <w:p w14:paraId="71E030E0" w14:textId="77777777" w:rsidR="00FC1D90" w:rsidRPr="00625E46" w:rsidRDefault="00FC1D90" w:rsidP="00911CF9">
            <w:pPr>
              <w:pStyle w:val="Paragraph"/>
              <w:spacing w:before="0" w:after="0" w:line="276" w:lineRule="auto"/>
              <w:rPr>
                <w:rFonts w:cs="Arial"/>
                <w:b/>
                <w:bCs/>
                <w:sz w:val="15"/>
                <w:szCs w:val="15"/>
                <w:lang w:val="en-US"/>
              </w:rPr>
            </w:pPr>
          </w:p>
        </w:tc>
        <w:tc>
          <w:tcPr>
            <w:tcW w:w="221" w:type="pct"/>
            <w:shd w:val="clear" w:color="auto" w:fill="DBE5F1" w:themeFill="accent1" w:themeFillTint="33"/>
            <w:vAlign w:val="top"/>
          </w:tcPr>
          <w:p w14:paraId="40BFF7B0" w14:textId="77777777" w:rsidR="00FC1D90" w:rsidRPr="00625E46" w:rsidRDefault="00FC1D90" w:rsidP="00911CF9">
            <w:pPr>
              <w:pStyle w:val="Paragraph"/>
              <w:spacing w:before="0" w:after="0" w:line="276" w:lineRule="auto"/>
              <w:rPr>
                <w:rFonts w:cs="Arial"/>
                <w:b/>
                <w:bCs/>
                <w:sz w:val="15"/>
                <w:szCs w:val="15"/>
                <w:lang w:val="en-US"/>
              </w:rPr>
            </w:pPr>
          </w:p>
        </w:tc>
        <w:tc>
          <w:tcPr>
            <w:tcW w:w="233" w:type="pct"/>
            <w:shd w:val="clear" w:color="auto" w:fill="DBE5F1" w:themeFill="accent1" w:themeFillTint="33"/>
            <w:vAlign w:val="top"/>
          </w:tcPr>
          <w:p w14:paraId="1F8DED96"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22E05462"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1311F29F"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32956806"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28C472BE"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13729E38"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2F2C90DA"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5BBDD21C"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1C3270FD" w14:textId="77777777" w:rsidR="00FC1D90" w:rsidRPr="00625E46" w:rsidRDefault="00FC1D90" w:rsidP="00911CF9">
            <w:pPr>
              <w:pStyle w:val="Paragraph"/>
              <w:spacing w:before="0" w:after="0" w:line="276" w:lineRule="auto"/>
              <w:rPr>
                <w:rFonts w:cs="Arial"/>
                <w:b/>
                <w:bCs/>
                <w:sz w:val="15"/>
                <w:szCs w:val="15"/>
                <w:lang w:val="en-US"/>
              </w:rPr>
            </w:pPr>
          </w:p>
        </w:tc>
        <w:tc>
          <w:tcPr>
            <w:tcW w:w="226" w:type="pct"/>
            <w:shd w:val="clear" w:color="auto" w:fill="DBE5F1" w:themeFill="accent1" w:themeFillTint="33"/>
            <w:vAlign w:val="top"/>
          </w:tcPr>
          <w:p w14:paraId="56255434" w14:textId="77777777" w:rsidR="00FC1D90" w:rsidRPr="00625E46" w:rsidRDefault="00FC1D90" w:rsidP="00911CF9">
            <w:pPr>
              <w:pStyle w:val="Paragraph"/>
              <w:spacing w:before="0" w:after="0" w:line="276" w:lineRule="auto"/>
              <w:rPr>
                <w:rFonts w:cs="Arial"/>
                <w:b/>
                <w:bCs/>
                <w:sz w:val="15"/>
                <w:szCs w:val="15"/>
                <w:lang w:val="en-US"/>
              </w:rPr>
            </w:pPr>
          </w:p>
        </w:tc>
      </w:tr>
      <w:tr w:rsidR="00FC1D90" w:rsidRPr="00BA65D5" w14:paraId="62ED3EE5"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shd w:val="clear" w:color="auto" w:fill="FFFFFF" w:themeFill="background1"/>
            <w:hideMark/>
          </w:tcPr>
          <w:p w14:paraId="62250AA7"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1.1</w:t>
            </w:r>
          </w:p>
        </w:tc>
        <w:tc>
          <w:tcPr>
            <w:tcW w:w="2105" w:type="pct"/>
            <w:shd w:val="clear" w:color="auto" w:fill="FFFFFF" w:themeFill="background1"/>
            <w:hideMark/>
          </w:tcPr>
          <w:p w14:paraId="421698FC"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Submission of the preliminary LRP</w:t>
            </w:r>
          </w:p>
        </w:tc>
        <w:tc>
          <w:tcPr>
            <w:tcW w:w="224" w:type="pct"/>
            <w:shd w:val="clear" w:color="auto" w:fill="92CDDC" w:themeFill="accent5" w:themeFillTint="99"/>
            <w:vAlign w:val="top"/>
          </w:tcPr>
          <w:p w14:paraId="77F7E019"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FFFFFF" w:themeFill="background1"/>
            <w:vAlign w:val="top"/>
          </w:tcPr>
          <w:p w14:paraId="7B5D1624"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FFFFFF" w:themeFill="background1"/>
            <w:vAlign w:val="top"/>
          </w:tcPr>
          <w:p w14:paraId="3D27550B"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28F66B7A"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085F10E"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7D7D4F5E"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4B5ACC93"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7566EDF4"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08C39F95"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53CDC702"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8587431"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FFFFFF" w:themeFill="background1"/>
            <w:vAlign w:val="top"/>
          </w:tcPr>
          <w:p w14:paraId="146E34D3"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2866512F"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hideMark/>
          </w:tcPr>
          <w:p w14:paraId="4292B287"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1.2</w:t>
            </w:r>
          </w:p>
        </w:tc>
        <w:tc>
          <w:tcPr>
            <w:tcW w:w="2105" w:type="pct"/>
            <w:hideMark/>
          </w:tcPr>
          <w:p w14:paraId="10D7CEFF"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Approval of the preliminary LRP by the Company and lenders</w:t>
            </w:r>
          </w:p>
        </w:tc>
        <w:tc>
          <w:tcPr>
            <w:tcW w:w="224" w:type="pct"/>
            <w:vAlign w:val="top"/>
          </w:tcPr>
          <w:p w14:paraId="422CB9F8"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92CDDC" w:themeFill="accent5" w:themeFillTint="99"/>
            <w:vAlign w:val="top"/>
          </w:tcPr>
          <w:p w14:paraId="48E734D0" w14:textId="77777777" w:rsidR="00FC1D90" w:rsidRPr="00625E46" w:rsidRDefault="00FC1D90" w:rsidP="00911CF9">
            <w:pPr>
              <w:pStyle w:val="Paragraph"/>
              <w:spacing w:before="0" w:after="0" w:line="276" w:lineRule="auto"/>
              <w:rPr>
                <w:rFonts w:cs="Arial"/>
                <w:sz w:val="15"/>
                <w:szCs w:val="15"/>
                <w:lang w:val="en-US"/>
              </w:rPr>
            </w:pPr>
          </w:p>
        </w:tc>
        <w:tc>
          <w:tcPr>
            <w:tcW w:w="233" w:type="pct"/>
            <w:vAlign w:val="top"/>
          </w:tcPr>
          <w:p w14:paraId="68E1E19B"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3C98F38A"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52C3D51D"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3DD3AD86"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7CB4CE69"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3F5F7F17"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4D9B7364"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5FA69B98"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15ABEF03" w14:textId="77777777" w:rsidR="00FC1D90" w:rsidRPr="00625E46" w:rsidRDefault="00FC1D90" w:rsidP="00911CF9">
            <w:pPr>
              <w:pStyle w:val="Paragraph"/>
              <w:spacing w:before="0" w:after="0" w:line="276" w:lineRule="auto"/>
              <w:rPr>
                <w:rFonts w:cs="Arial"/>
                <w:sz w:val="15"/>
                <w:szCs w:val="15"/>
                <w:lang w:val="en-US"/>
              </w:rPr>
            </w:pPr>
          </w:p>
        </w:tc>
        <w:tc>
          <w:tcPr>
            <w:tcW w:w="226" w:type="pct"/>
            <w:vAlign w:val="top"/>
          </w:tcPr>
          <w:p w14:paraId="7FFD02EE" w14:textId="77777777" w:rsidR="00FC1D90" w:rsidRPr="00625E46" w:rsidRDefault="00FC1D90" w:rsidP="00911CF9">
            <w:pPr>
              <w:pStyle w:val="Paragraph"/>
              <w:spacing w:before="0" w:after="0" w:line="276" w:lineRule="auto"/>
              <w:rPr>
                <w:rFonts w:cs="Arial"/>
                <w:sz w:val="15"/>
                <w:szCs w:val="15"/>
                <w:lang w:val="en-US"/>
              </w:rPr>
            </w:pPr>
          </w:p>
        </w:tc>
      </w:tr>
      <w:tr w:rsidR="00FC1D90" w:rsidRPr="00625E46" w14:paraId="4A308AB8"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shd w:val="clear" w:color="auto" w:fill="FFFFFF" w:themeFill="background1"/>
          </w:tcPr>
          <w:p w14:paraId="78454120"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1.3</w:t>
            </w:r>
          </w:p>
        </w:tc>
        <w:tc>
          <w:tcPr>
            <w:tcW w:w="2105" w:type="pct"/>
            <w:shd w:val="clear" w:color="auto" w:fill="FFFFFF" w:themeFill="background1"/>
          </w:tcPr>
          <w:p w14:paraId="13E06CA7"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Site visit (September 16-20)</w:t>
            </w:r>
          </w:p>
        </w:tc>
        <w:tc>
          <w:tcPr>
            <w:tcW w:w="224" w:type="pct"/>
            <w:shd w:val="clear" w:color="auto" w:fill="FFFFFF" w:themeFill="background1"/>
            <w:vAlign w:val="top"/>
          </w:tcPr>
          <w:p w14:paraId="23B4F83E"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FFC000"/>
            <w:vAlign w:val="top"/>
          </w:tcPr>
          <w:p w14:paraId="70A4377D"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FFFFFF" w:themeFill="background1"/>
            <w:vAlign w:val="top"/>
          </w:tcPr>
          <w:p w14:paraId="66F1B5DC"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61DAB813"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ED4941C"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5C42BC87"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07477664"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5B958AA8"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2F52EF1"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63169A35"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7526C81B"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FFFFFF" w:themeFill="background1"/>
            <w:vAlign w:val="top"/>
          </w:tcPr>
          <w:p w14:paraId="6BD7A061"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45D03702"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tcPr>
          <w:p w14:paraId="43469AD2"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1.4</w:t>
            </w:r>
          </w:p>
        </w:tc>
        <w:tc>
          <w:tcPr>
            <w:tcW w:w="2105" w:type="pct"/>
          </w:tcPr>
          <w:p w14:paraId="06AE4C4D"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Preparation of the draft LRP</w:t>
            </w:r>
          </w:p>
        </w:tc>
        <w:tc>
          <w:tcPr>
            <w:tcW w:w="224" w:type="pct"/>
            <w:vAlign w:val="top"/>
          </w:tcPr>
          <w:p w14:paraId="67B1C990"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92CDDC" w:themeFill="accent5" w:themeFillTint="99"/>
            <w:vAlign w:val="top"/>
          </w:tcPr>
          <w:p w14:paraId="2A8E7DDE" w14:textId="77777777" w:rsidR="00FC1D90" w:rsidRPr="00625E46" w:rsidRDefault="00FC1D90" w:rsidP="00911CF9">
            <w:pPr>
              <w:pStyle w:val="Paragraph"/>
              <w:spacing w:before="0" w:after="0" w:line="276" w:lineRule="auto"/>
              <w:rPr>
                <w:rFonts w:cs="Arial"/>
                <w:sz w:val="15"/>
                <w:szCs w:val="15"/>
                <w:highlight w:val="yellow"/>
                <w:lang w:val="en-US"/>
              </w:rPr>
            </w:pPr>
          </w:p>
        </w:tc>
        <w:tc>
          <w:tcPr>
            <w:tcW w:w="233" w:type="pct"/>
            <w:shd w:val="clear" w:color="auto" w:fill="92CDDC" w:themeFill="accent5" w:themeFillTint="99"/>
            <w:vAlign w:val="top"/>
          </w:tcPr>
          <w:p w14:paraId="377F7E59" w14:textId="77777777" w:rsidR="00FC1D90" w:rsidRPr="00625E46" w:rsidRDefault="00FC1D90" w:rsidP="00911CF9">
            <w:pPr>
              <w:pStyle w:val="Paragraph"/>
              <w:spacing w:before="0" w:after="0" w:line="276" w:lineRule="auto"/>
              <w:rPr>
                <w:rFonts w:cs="Arial"/>
                <w:sz w:val="15"/>
                <w:szCs w:val="15"/>
                <w:highlight w:val="yellow"/>
                <w:lang w:val="en-US"/>
              </w:rPr>
            </w:pPr>
          </w:p>
        </w:tc>
        <w:tc>
          <w:tcPr>
            <w:tcW w:w="227" w:type="pct"/>
            <w:vAlign w:val="top"/>
          </w:tcPr>
          <w:p w14:paraId="311EE7DC"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09B1C05C"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032D504F"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7C6E93BA"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39264D25"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0D6A57B1"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43B2CD35"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3D775507" w14:textId="77777777" w:rsidR="00FC1D90" w:rsidRPr="00625E46" w:rsidRDefault="00FC1D90" w:rsidP="00911CF9">
            <w:pPr>
              <w:pStyle w:val="Paragraph"/>
              <w:spacing w:before="0" w:after="0" w:line="276" w:lineRule="auto"/>
              <w:rPr>
                <w:rFonts w:cs="Arial"/>
                <w:sz w:val="15"/>
                <w:szCs w:val="15"/>
                <w:lang w:val="en-US"/>
              </w:rPr>
            </w:pPr>
          </w:p>
        </w:tc>
        <w:tc>
          <w:tcPr>
            <w:tcW w:w="226" w:type="pct"/>
            <w:vAlign w:val="top"/>
          </w:tcPr>
          <w:p w14:paraId="2605C12A"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47B60861"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hideMark/>
          </w:tcPr>
          <w:p w14:paraId="5FDB1DE4"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2</w:t>
            </w:r>
          </w:p>
        </w:tc>
        <w:tc>
          <w:tcPr>
            <w:tcW w:w="2105" w:type="pct"/>
            <w:shd w:val="clear" w:color="auto" w:fill="DBE5F1"/>
            <w:hideMark/>
          </w:tcPr>
          <w:p w14:paraId="7416AFAF"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Disclosure and Update of the LRP</w:t>
            </w:r>
          </w:p>
        </w:tc>
        <w:tc>
          <w:tcPr>
            <w:tcW w:w="224" w:type="pct"/>
            <w:vAlign w:val="top"/>
          </w:tcPr>
          <w:p w14:paraId="255EB015" w14:textId="77777777" w:rsidR="00FC1D90" w:rsidRPr="00625E46" w:rsidRDefault="00FC1D90" w:rsidP="00911CF9">
            <w:pPr>
              <w:pStyle w:val="Paragraph"/>
              <w:spacing w:before="0" w:after="0" w:line="276" w:lineRule="auto"/>
              <w:rPr>
                <w:rFonts w:cs="Arial"/>
                <w:b/>
                <w:bCs/>
                <w:sz w:val="15"/>
                <w:szCs w:val="15"/>
                <w:lang w:val="en-US"/>
              </w:rPr>
            </w:pPr>
          </w:p>
        </w:tc>
        <w:tc>
          <w:tcPr>
            <w:tcW w:w="221" w:type="pct"/>
            <w:vAlign w:val="top"/>
          </w:tcPr>
          <w:p w14:paraId="3C95D17F" w14:textId="77777777" w:rsidR="00FC1D90" w:rsidRPr="00625E46" w:rsidRDefault="00FC1D90" w:rsidP="00911CF9">
            <w:pPr>
              <w:pStyle w:val="Paragraph"/>
              <w:spacing w:before="0" w:after="0" w:line="276" w:lineRule="auto"/>
              <w:rPr>
                <w:rFonts w:cs="Arial"/>
                <w:b/>
                <w:bCs/>
                <w:sz w:val="15"/>
                <w:szCs w:val="15"/>
                <w:lang w:val="en-US"/>
              </w:rPr>
            </w:pPr>
          </w:p>
        </w:tc>
        <w:tc>
          <w:tcPr>
            <w:tcW w:w="233" w:type="pct"/>
            <w:vAlign w:val="top"/>
          </w:tcPr>
          <w:p w14:paraId="5A92D3FF"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4DDBB5D4"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00DB57D7"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79C59411"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2BCE3C86"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21F4B8B9"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445F5518"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185042ED"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5A244355" w14:textId="77777777" w:rsidR="00FC1D90" w:rsidRPr="00625E46" w:rsidRDefault="00FC1D90" w:rsidP="00911CF9">
            <w:pPr>
              <w:pStyle w:val="Paragraph"/>
              <w:spacing w:before="0" w:after="0" w:line="276" w:lineRule="auto"/>
              <w:rPr>
                <w:rFonts w:cs="Arial"/>
                <w:b/>
                <w:bCs/>
                <w:sz w:val="15"/>
                <w:szCs w:val="15"/>
                <w:lang w:val="en-US"/>
              </w:rPr>
            </w:pPr>
          </w:p>
        </w:tc>
        <w:tc>
          <w:tcPr>
            <w:tcW w:w="226" w:type="pct"/>
            <w:vAlign w:val="top"/>
          </w:tcPr>
          <w:p w14:paraId="3C37E76D" w14:textId="77777777" w:rsidR="00FC1D90" w:rsidRPr="00625E46" w:rsidRDefault="00FC1D90" w:rsidP="00911CF9">
            <w:pPr>
              <w:pStyle w:val="Paragraph"/>
              <w:spacing w:before="0" w:after="0" w:line="276" w:lineRule="auto"/>
              <w:rPr>
                <w:rFonts w:cs="Arial"/>
                <w:b/>
                <w:bCs/>
                <w:sz w:val="15"/>
                <w:szCs w:val="15"/>
                <w:lang w:val="en-US"/>
              </w:rPr>
            </w:pPr>
          </w:p>
        </w:tc>
      </w:tr>
      <w:tr w:rsidR="00FC1D90" w:rsidRPr="00BA65D5" w14:paraId="45C12FF3"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hideMark/>
          </w:tcPr>
          <w:p w14:paraId="2D6C4B87"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2.1</w:t>
            </w:r>
          </w:p>
        </w:tc>
        <w:tc>
          <w:tcPr>
            <w:tcW w:w="2105" w:type="pct"/>
            <w:hideMark/>
          </w:tcPr>
          <w:p w14:paraId="2E9A4F2A"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Engagement with the PAPs to disclose key aspects of the LRP, including entitlement matrix and livelihood restoration programmes (October 7-8)</w:t>
            </w:r>
          </w:p>
        </w:tc>
        <w:tc>
          <w:tcPr>
            <w:tcW w:w="224" w:type="pct"/>
            <w:vAlign w:val="top"/>
          </w:tcPr>
          <w:p w14:paraId="70DBBEEB" w14:textId="77777777" w:rsidR="00FC1D90" w:rsidRPr="00625E46" w:rsidRDefault="00FC1D90" w:rsidP="00911CF9">
            <w:pPr>
              <w:pStyle w:val="Paragraph"/>
              <w:spacing w:before="0" w:after="0" w:line="276" w:lineRule="auto"/>
              <w:rPr>
                <w:rFonts w:cs="Arial"/>
                <w:sz w:val="15"/>
                <w:szCs w:val="15"/>
                <w:lang w:val="en-US"/>
              </w:rPr>
            </w:pPr>
          </w:p>
        </w:tc>
        <w:tc>
          <w:tcPr>
            <w:tcW w:w="221" w:type="pct"/>
            <w:vAlign w:val="top"/>
          </w:tcPr>
          <w:p w14:paraId="39383435"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FFC000"/>
            <w:vAlign w:val="top"/>
          </w:tcPr>
          <w:p w14:paraId="3C37B264"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3FC377B3"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48D3F1E8"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05F42FFF"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03E1ED88"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0D622E1C"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0A8FA864"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443BAAFE"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401BA19F" w14:textId="77777777" w:rsidR="00FC1D90" w:rsidRPr="00625E46" w:rsidRDefault="00FC1D90" w:rsidP="00911CF9">
            <w:pPr>
              <w:pStyle w:val="Paragraph"/>
              <w:spacing w:before="0" w:after="0" w:line="276" w:lineRule="auto"/>
              <w:rPr>
                <w:rFonts w:cs="Arial"/>
                <w:sz w:val="15"/>
                <w:szCs w:val="15"/>
                <w:lang w:val="en-US"/>
              </w:rPr>
            </w:pPr>
          </w:p>
        </w:tc>
        <w:tc>
          <w:tcPr>
            <w:tcW w:w="226" w:type="pct"/>
            <w:vAlign w:val="top"/>
          </w:tcPr>
          <w:p w14:paraId="7F14384F"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3B1CEC63"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shd w:val="clear" w:color="auto" w:fill="FFFFFF" w:themeFill="background1"/>
            <w:hideMark/>
          </w:tcPr>
          <w:p w14:paraId="1F5963DB"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2.2</w:t>
            </w:r>
          </w:p>
        </w:tc>
        <w:tc>
          <w:tcPr>
            <w:tcW w:w="2105" w:type="pct"/>
            <w:shd w:val="clear" w:color="auto" w:fill="FFFFFF" w:themeFill="background1"/>
            <w:hideMark/>
          </w:tcPr>
          <w:p w14:paraId="43589596"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Update of the LRP as needed based on the PAPs’ inputs</w:t>
            </w:r>
          </w:p>
        </w:tc>
        <w:tc>
          <w:tcPr>
            <w:tcW w:w="224" w:type="pct"/>
            <w:shd w:val="clear" w:color="auto" w:fill="FFFFFF" w:themeFill="background1"/>
            <w:vAlign w:val="top"/>
          </w:tcPr>
          <w:p w14:paraId="386F6AD8"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FFFFFF" w:themeFill="background1"/>
            <w:vAlign w:val="top"/>
          </w:tcPr>
          <w:p w14:paraId="2562A1A9"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92CDDC" w:themeFill="accent5" w:themeFillTint="99"/>
            <w:vAlign w:val="top"/>
          </w:tcPr>
          <w:p w14:paraId="53E084EB"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675811DF"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8B2846F"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38F69CC"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FDA77ED"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B377726"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9E29B3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4568449F"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4C1D6CD7"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FFFFFF" w:themeFill="background1"/>
            <w:vAlign w:val="top"/>
          </w:tcPr>
          <w:p w14:paraId="1FE54F38"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2E50B243"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tcPr>
          <w:p w14:paraId="5FA57205"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2.3</w:t>
            </w:r>
          </w:p>
        </w:tc>
        <w:tc>
          <w:tcPr>
            <w:tcW w:w="2105" w:type="pct"/>
          </w:tcPr>
          <w:p w14:paraId="691424C6"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Submission of the LRP (October 31)</w:t>
            </w:r>
          </w:p>
        </w:tc>
        <w:tc>
          <w:tcPr>
            <w:tcW w:w="224" w:type="pct"/>
            <w:vAlign w:val="top"/>
          </w:tcPr>
          <w:p w14:paraId="44D39C8B" w14:textId="77777777" w:rsidR="00FC1D90" w:rsidRPr="00625E46" w:rsidRDefault="00FC1D90" w:rsidP="00911CF9">
            <w:pPr>
              <w:pStyle w:val="Paragraph"/>
              <w:spacing w:before="0" w:after="0" w:line="276" w:lineRule="auto"/>
              <w:rPr>
                <w:rFonts w:cs="Arial"/>
                <w:sz w:val="15"/>
                <w:szCs w:val="15"/>
                <w:lang w:val="en-US"/>
              </w:rPr>
            </w:pPr>
          </w:p>
        </w:tc>
        <w:tc>
          <w:tcPr>
            <w:tcW w:w="221" w:type="pct"/>
            <w:vAlign w:val="top"/>
          </w:tcPr>
          <w:p w14:paraId="05294775"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92CDDC" w:themeFill="accent5" w:themeFillTint="99"/>
            <w:vAlign w:val="top"/>
          </w:tcPr>
          <w:p w14:paraId="1BA70782"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71D7BBF3"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7C523C2E"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79DBA7EB"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7AC5E245"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148673AB"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051031AE"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594E896C"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34FACA54" w14:textId="77777777" w:rsidR="00FC1D90" w:rsidRPr="00625E46" w:rsidRDefault="00FC1D90" w:rsidP="00911CF9">
            <w:pPr>
              <w:pStyle w:val="Paragraph"/>
              <w:spacing w:before="0" w:after="0" w:line="276" w:lineRule="auto"/>
              <w:rPr>
                <w:rFonts w:cs="Arial"/>
                <w:sz w:val="15"/>
                <w:szCs w:val="15"/>
                <w:lang w:val="en-US"/>
              </w:rPr>
            </w:pPr>
          </w:p>
        </w:tc>
        <w:tc>
          <w:tcPr>
            <w:tcW w:w="226" w:type="pct"/>
            <w:vAlign w:val="top"/>
          </w:tcPr>
          <w:p w14:paraId="1430C70B"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36B57026"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shd w:val="clear" w:color="auto" w:fill="FFFFFF" w:themeFill="background1"/>
          </w:tcPr>
          <w:p w14:paraId="68D36FD5"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2.4</w:t>
            </w:r>
          </w:p>
        </w:tc>
        <w:tc>
          <w:tcPr>
            <w:tcW w:w="2105" w:type="pct"/>
            <w:shd w:val="clear" w:color="auto" w:fill="FFFFFF" w:themeFill="background1"/>
          </w:tcPr>
          <w:p w14:paraId="127620C3"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Approval of the final LRP by the Company and lenders</w:t>
            </w:r>
          </w:p>
        </w:tc>
        <w:tc>
          <w:tcPr>
            <w:tcW w:w="224" w:type="pct"/>
            <w:shd w:val="clear" w:color="auto" w:fill="FFFFFF" w:themeFill="background1"/>
            <w:vAlign w:val="top"/>
          </w:tcPr>
          <w:p w14:paraId="58D39F45"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FFFFFF" w:themeFill="background1"/>
            <w:vAlign w:val="top"/>
          </w:tcPr>
          <w:p w14:paraId="49921061"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auto"/>
            <w:vAlign w:val="top"/>
          </w:tcPr>
          <w:p w14:paraId="038B2BD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0D1C847C"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A134C2F"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715E7752"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5014733C"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B9594BF"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747835F4"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42BAD849"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5085219"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FFFFFF" w:themeFill="background1"/>
            <w:vAlign w:val="top"/>
          </w:tcPr>
          <w:p w14:paraId="7B4239EF" w14:textId="77777777" w:rsidR="00FC1D90" w:rsidRPr="00625E46" w:rsidRDefault="00FC1D90" w:rsidP="00911CF9">
            <w:pPr>
              <w:pStyle w:val="Paragraph"/>
              <w:spacing w:before="0" w:after="0" w:line="276" w:lineRule="auto"/>
              <w:rPr>
                <w:rFonts w:cs="Arial"/>
                <w:sz w:val="15"/>
                <w:szCs w:val="15"/>
                <w:lang w:val="en-US"/>
              </w:rPr>
            </w:pPr>
          </w:p>
        </w:tc>
      </w:tr>
      <w:tr w:rsidR="00FC1D90" w:rsidRPr="00625E46" w14:paraId="769F3A37"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shd w:val="clear" w:color="auto" w:fill="DBE5F1" w:themeFill="accent1" w:themeFillTint="33"/>
            <w:hideMark/>
          </w:tcPr>
          <w:p w14:paraId="699C320D"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3</w:t>
            </w:r>
          </w:p>
        </w:tc>
        <w:tc>
          <w:tcPr>
            <w:tcW w:w="2105" w:type="pct"/>
            <w:shd w:val="clear" w:color="auto" w:fill="DBE5F1" w:themeFill="accent1" w:themeFillTint="33"/>
            <w:hideMark/>
          </w:tcPr>
          <w:p w14:paraId="28390B2B"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Supplemental Compensation Payments</w:t>
            </w:r>
          </w:p>
        </w:tc>
        <w:tc>
          <w:tcPr>
            <w:tcW w:w="224" w:type="pct"/>
            <w:shd w:val="clear" w:color="auto" w:fill="DBE5F1" w:themeFill="accent1" w:themeFillTint="33"/>
            <w:vAlign w:val="top"/>
          </w:tcPr>
          <w:p w14:paraId="2F6E406C" w14:textId="77777777" w:rsidR="00FC1D90" w:rsidRPr="00625E46" w:rsidRDefault="00FC1D90" w:rsidP="00911CF9">
            <w:pPr>
              <w:pStyle w:val="Paragraph"/>
              <w:spacing w:before="0" w:after="0" w:line="276" w:lineRule="auto"/>
              <w:rPr>
                <w:rFonts w:cs="Arial"/>
                <w:b/>
                <w:bCs/>
                <w:sz w:val="15"/>
                <w:szCs w:val="15"/>
                <w:lang w:val="en-US"/>
              </w:rPr>
            </w:pPr>
          </w:p>
        </w:tc>
        <w:tc>
          <w:tcPr>
            <w:tcW w:w="221" w:type="pct"/>
            <w:shd w:val="clear" w:color="auto" w:fill="DBE5F1" w:themeFill="accent1" w:themeFillTint="33"/>
            <w:vAlign w:val="top"/>
          </w:tcPr>
          <w:p w14:paraId="33AA33DF" w14:textId="77777777" w:rsidR="00FC1D90" w:rsidRPr="00625E46" w:rsidRDefault="00FC1D90" w:rsidP="00911CF9">
            <w:pPr>
              <w:pStyle w:val="Paragraph"/>
              <w:spacing w:before="0" w:after="0" w:line="276" w:lineRule="auto"/>
              <w:rPr>
                <w:rFonts w:cs="Arial"/>
                <w:b/>
                <w:bCs/>
                <w:sz w:val="15"/>
                <w:szCs w:val="15"/>
                <w:lang w:val="en-US"/>
              </w:rPr>
            </w:pPr>
          </w:p>
        </w:tc>
        <w:tc>
          <w:tcPr>
            <w:tcW w:w="233" w:type="pct"/>
            <w:shd w:val="clear" w:color="auto" w:fill="DBE5F1" w:themeFill="accent1" w:themeFillTint="33"/>
            <w:vAlign w:val="top"/>
          </w:tcPr>
          <w:p w14:paraId="2394B42D"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1AD0E4BD"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5AE3D796"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71D286C8"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34899913"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1DC22F78"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3DA3BF99"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4DFA227A"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1009909E" w14:textId="77777777" w:rsidR="00FC1D90" w:rsidRPr="00625E46" w:rsidRDefault="00FC1D90" w:rsidP="00911CF9">
            <w:pPr>
              <w:pStyle w:val="Paragraph"/>
              <w:spacing w:before="0" w:after="0" w:line="276" w:lineRule="auto"/>
              <w:rPr>
                <w:rFonts w:cs="Arial"/>
                <w:b/>
                <w:bCs/>
                <w:sz w:val="15"/>
                <w:szCs w:val="15"/>
                <w:lang w:val="en-US"/>
              </w:rPr>
            </w:pPr>
          </w:p>
        </w:tc>
        <w:tc>
          <w:tcPr>
            <w:tcW w:w="226" w:type="pct"/>
            <w:shd w:val="clear" w:color="auto" w:fill="DBE5F1" w:themeFill="accent1" w:themeFillTint="33"/>
            <w:vAlign w:val="top"/>
          </w:tcPr>
          <w:p w14:paraId="59FDBF42" w14:textId="77777777" w:rsidR="00FC1D90" w:rsidRPr="00625E46" w:rsidRDefault="00FC1D90" w:rsidP="00911CF9">
            <w:pPr>
              <w:pStyle w:val="Paragraph"/>
              <w:spacing w:before="0" w:after="0" w:line="276" w:lineRule="auto"/>
              <w:rPr>
                <w:rFonts w:cs="Arial"/>
                <w:b/>
                <w:bCs/>
                <w:sz w:val="15"/>
                <w:szCs w:val="15"/>
                <w:lang w:val="en-US"/>
              </w:rPr>
            </w:pPr>
          </w:p>
        </w:tc>
      </w:tr>
      <w:tr w:rsidR="00FC1D90" w:rsidRPr="00BA65D5" w14:paraId="3FAA7EA7"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shd w:val="clear" w:color="auto" w:fill="FFFFFF" w:themeFill="background1"/>
            <w:hideMark/>
          </w:tcPr>
          <w:p w14:paraId="558937C1"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3.1</w:t>
            </w:r>
          </w:p>
        </w:tc>
        <w:tc>
          <w:tcPr>
            <w:tcW w:w="2105" w:type="pct"/>
            <w:shd w:val="clear" w:color="auto" w:fill="FFFFFF" w:themeFill="background1"/>
            <w:hideMark/>
          </w:tcPr>
          <w:p w14:paraId="0C2CD6FC"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Negotiation and signing of individual compensation packages</w:t>
            </w:r>
          </w:p>
        </w:tc>
        <w:tc>
          <w:tcPr>
            <w:tcW w:w="224" w:type="pct"/>
            <w:shd w:val="clear" w:color="auto" w:fill="FFFFFF" w:themeFill="background1"/>
            <w:vAlign w:val="top"/>
          </w:tcPr>
          <w:p w14:paraId="2F403C4B"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FFFFFF" w:themeFill="background1"/>
            <w:vAlign w:val="top"/>
          </w:tcPr>
          <w:p w14:paraId="4E55CC4E"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FFFFFF" w:themeFill="background1"/>
            <w:vAlign w:val="top"/>
          </w:tcPr>
          <w:p w14:paraId="4C8BBBFB"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7B75863"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3FC69D64"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4190CD7C"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6B27E4D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7481E67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6723FAA"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580122AA"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E9BBFA8"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FFFFFF" w:themeFill="background1"/>
            <w:vAlign w:val="top"/>
          </w:tcPr>
          <w:p w14:paraId="78145915" w14:textId="77777777" w:rsidR="00FC1D90" w:rsidRPr="00625E46" w:rsidRDefault="00FC1D90" w:rsidP="00911CF9">
            <w:pPr>
              <w:pStyle w:val="Paragraph"/>
              <w:spacing w:before="0" w:after="0" w:line="276" w:lineRule="auto"/>
              <w:rPr>
                <w:rFonts w:cs="Arial"/>
                <w:sz w:val="15"/>
                <w:szCs w:val="15"/>
                <w:lang w:val="en-US"/>
              </w:rPr>
            </w:pPr>
          </w:p>
        </w:tc>
      </w:tr>
      <w:tr w:rsidR="00FC1D90" w:rsidRPr="00625E46" w14:paraId="6159B405"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hideMark/>
          </w:tcPr>
          <w:p w14:paraId="0AC9A89C"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3.2</w:t>
            </w:r>
          </w:p>
        </w:tc>
        <w:tc>
          <w:tcPr>
            <w:tcW w:w="2105" w:type="pct"/>
            <w:hideMark/>
          </w:tcPr>
          <w:p w14:paraId="75561746"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Cash compensation payment</w:t>
            </w:r>
          </w:p>
        </w:tc>
        <w:tc>
          <w:tcPr>
            <w:tcW w:w="224" w:type="pct"/>
            <w:vAlign w:val="top"/>
          </w:tcPr>
          <w:p w14:paraId="02C7D7E3" w14:textId="77777777" w:rsidR="00FC1D90" w:rsidRPr="00625E46" w:rsidRDefault="00FC1D90" w:rsidP="00911CF9">
            <w:pPr>
              <w:pStyle w:val="Paragraph"/>
              <w:spacing w:before="0" w:after="0" w:line="276" w:lineRule="auto"/>
              <w:rPr>
                <w:rFonts w:cs="Arial"/>
                <w:sz w:val="15"/>
                <w:szCs w:val="15"/>
                <w:lang w:val="en-US"/>
              </w:rPr>
            </w:pPr>
          </w:p>
        </w:tc>
        <w:tc>
          <w:tcPr>
            <w:tcW w:w="221" w:type="pct"/>
            <w:vAlign w:val="top"/>
          </w:tcPr>
          <w:p w14:paraId="47B1D1E4" w14:textId="77777777" w:rsidR="00FC1D90" w:rsidRPr="00625E46" w:rsidRDefault="00FC1D90" w:rsidP="00911CF9">
            <w:pPr>
              <w:pStyle w:val="Paragraph"/>
              <w:spacing w:before="0" w:after="0" w:line="276" w:lineRule="auto"/>
              <w:rPr>
                <w:rFonts w:cs="Arial"/>
                <w:sz w:val="15"/>
                <w:szCs w:val="15"/>
                <w:lang w:val="en-US"/>
              </w:rPr>
            </w:pPr>
          </w:p>
        </w:tc>
        <w:tc>
          <w:tcPr>
            <w:tcW w:w="233" w:type="pct"/>
            <w:vAlign w:val="top"/>
          </w:tcPr>
          <w:p w14:paraId="0BCDFB0A"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782465A1"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75BB7C4"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04A5B1CC"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63A29F8C"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70CF9FCA"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6831F1BB"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5F137BC2"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097F9FBD" w14:textId="77777777" w:rsidR="00FC1D90" w:rsidRPr="00625E46" w:rsidRDefault="00FC1D90" w:rsidP="00911CF9">
            <w:pPr>
              <w:pStyle w:val="Paragraph"/>
              <w:spacing w:before="0" w:after="0" w:line="276" w:lineRule="auto"/>
              <w:rPr>
                <w:rFonts w:cs="Arial"/>
                <w:sz w:val="15"/>
                <w:szCs w:val="15"/>
                <w:lang w:val="en-US"/>
              </w:rPr>
            </w:pPr>
          </w:p>
        </w:tc>
        <w:tc>
          <w:tcPr>
            <w:tcW w:w="226" w:type="pct"/>
            <w:vAlign w:val="top"/>
          </w:tcPr>
          <w:p w14:paraId="001FDC79"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17F42788"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shd w:val="clear" w:color="auto" w:fill="FFFFFF" w:themeFill="background1"/>
            <w:hideMark/>
          </w:tcPr>
          <w:p w14:paraId="495C0826"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3.3</w:t>
            </w:r>
          </w:p>
        </w:tc>
        <w:tc>
          <w:tcPr>
            <w:tcW w:w="2105" w:type="pct"/>
            <w:shd w:val="clear" w:color="auto" w:fill="FFFFFF" w:themeFill="background1"/>
            <w:hideMark/>
          </w:tcPr>
          <w:p w14:paraId="6AB163FB"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Provision of in-kind compensation if applicable</w:t>
            </w:r>
          </w:p>
        </w:tc>
        <w:tc>
          <w:tcPr>
            <w:tcW w:w="224" w:type="pct"/>
            <w:shd w:val="clear" w:color="auto" w:fill="FFFFFF" w:themeFill="background1"/>
            <w:vAlign w:val="top"/>
          </w:tcPr>
          <w:p w14:paraId="32558DA5"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FFFFFF" w:themeFill="background1"/>
            <w:vAlign w:val="top"/>
          </w:tcPr>
          <w:p w14:paraId="1727B747"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FFFFFF" w:themeFill="background1"/>
            <w:vAlign w:val="top"/>
          </w:tcPr>
          <w:p w14:paraId="69AEEB71"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768B4748"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583A915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59E58327"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54E547E2"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7B038556"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511F2515"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2DE85C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DBDD88A"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FFFFFF" w:themeFill="background1"/>
            <w:vAlign w:val="top"/>
          </w:tcPr>
          <w:p w14:paraId="1728EC0B" w14:textId="77777777" w:rsidR="00FC1D90" w:rsidRPr="00625E46" w:rsidRDefault="00FC1D90" w:rsidP="00911CF9">
            <w:pPr>
              <w:pStyle w:val="Paragraph"/>
              <w:spacing w:before="0" w:after="0" w:line="276" w:lineRule="auto"/>
              <w:rPr>
                <w:rFonts w:cs="Arial"/>
                <w:sz w:val="15"/>
                <w:szCs w:val="15"/>
                <w:lang w:val="en-US"/>
              </w:rPr>
            </w:pPr>
          </w:p>
        </w:tc>
      </w:tr>
      <w:tr w:rsidR="00FC1D90" w:rsidRPr="00625E46" w14:paraId="391103B8"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shd w:val="clear" w:color="auto" w:fill="DBE5F1" w:themeFill="accent1" w:themeFillTint="33"/>
            <w:hideMark/>
          </w:tcPr>
          <w:p w14:paraId="0C9D5577"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4</w:t>
            </w:r>
          </w:p>
        </w:tc>
        <w:tc>
          <w:tcPr>
            <w:tcW w:w="2105" w:type="pct"/>
            <w:shd w:val="clear" w:color="auto" w:fill="DBE5F1" w:themeFill="accent1" w:themeFillTint="33"/>
            <w:hideMark/>
          </w:tcPr>
          <w:p w14:paraId="0AE46D88"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Livelihood Restoration (LR)</w:t>
            </w:r>
          </w:p>
        </w:tc>
        <w:tc>
          <w:tcPr>
            <w:tcW w:w="224" w:type="pct"/>
            <w:shd w:val="clear" w:color="auto" w:fill="DBE5F1" w:themeFill="accent1" w:themeFillTint="33"/>
            <w:vAlign w:val="top"/>
          </w:tcPr>
          <w:p w14:paraId="784AAFD4" w14:textId="77777777" w:rsidR="00FC1D90" w:rsidRPr="00625E46" w:rsidRDefault="00FC1D90" w:rsidP="00911CF9">
            <w:pPr>
              <w:pStyle w:val="Paragraph"/>
              <w:spacing w:before="0" w:after="0" w:line="276" w:lineRule="auto"/>
              <w:rPr>
                <w:rFonts w:cs="Arial"/>
                <w:b/>
                <w:bCs/>
                <w:sz w:val="15"/>
                <w:szCs w:val="15"/>
                <w:lang w:val="en-US"/>
              </w:rPr>
            </w:pPr>
          </w:p>
        </w:tc>
        <w:tc>
          <w:tcPr>
            <w:tcW w:w="221" w:type="pct"/>
            <w:shd w:val="clear" w:color="auto" w:fill="DBE5F1" w:themeFill="accent1" w:themeFillTint="33"/>
            <w:vAlign w:val="top"/>
          </w:tcPr>
          <w:p w14:paraId="64484569" w14:textId="77777777" w:rsidR="00FC1D90" w:rsidRPr="00625E46" w:rsidRDefault="00FC1D90" w:rsidP="00911CF9">
            <w:pPr>
              <w:pStyle w:val="Paragraph"/>
              <w:spacing w:before="0" w:after="0" w:line="276" w:lineRule="auto"/>
              <w:rPr>
                <w:rFonts w:cs="Arial"/>
                <w:b/>
                <w:bCs/>
                <w:sz w:val="15"/>
                <w:szCs w:val="15"/>
                <w:lang w:val="en-US"/>
              </w:rPr>
            </w:pPr>
          </w:p>
        </w:tc>
        <w:tc>
          <w:tcPr>
            <w:tcW w:w="233" w:type="pct"/>
            <w:shd w:val="clear" w:color="auto" w:fill="DBE5F1" w:themeFill="accent1" w:themeFillTint="33"/>
            <w:vAlign w:val="top"/>
          </w:tcPr>
          <w:p w14:paraId="439BAE7A"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46815649"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6AD811CC"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7E2FB2CC"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06EB2756"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0650BF06"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62BD062B"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08A29A48"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DBE5F1" w:themeFill="accent1" w:themeFillTint="33"/>
            <w:vAlign w:val="top"/>
          </w:tcPr>
          <w:p w14:paraId="61057CE5" w14:textId="77777777" w:rsidR="00FC1D90" w:rsidRPr="00625E46" w:rsidRDefault="00FC1D90" w:rsidP="00911CF9">
            <w:pPr>
              <w:pStyle w:val="Paragraph"/>
              <w:spacing w:before="0" w:after="0" w:line="276" w:lineRule="auto"/>
              <w:rPr>
                <w:rFonts w:cs="Arial"/>
                <w:b/>
                <w:bCs/>
                <w:sz w:val="15"/>
                <w:szCs w:val="15"/>
                <w:lang w:val="en-US"/>
              </w:rPr>
            </w:pPr>
          </w:p>
        </w:tc>
        <w:tc>
          <w:tcPr>
            <w:tcW w:w="226" w:type="pct"/>
            <w:shd w:val="clear" w:color="auto" w:fill="DBE5F1" w:themeFill="accent1" w:themeFillTint="33"/>
            <w:vAlign w:val="top"/>
          </w:tcPr>
          <w:p w14:paraId="2A9534A2" w14:textId="77777777" w:rsidR="00FC1D90" w:rsidRPr="00625E46" w:rsidRDefault="00FC1D90" w:rsidP="00911CF9">
            <w:pPr>
              <w:pStyle w:val="Paragraph"/>
              <w:spacing w:before="0" w:after="0" w:line="276" w:lineRule="auto"/>
              <w:rPr>
                <w:rFonts w:cs="Arial"/>
                <w:b/>
                <w:bCs/>
                <w:sz w:val="15"/>
                <w:szCs w:val="15"/>
                <w:lang w:val="en-US"/>
              </w:rPr>
            </w:pPr>
          </w:p>
        </w:tc>
      </w:tr>
      <w:tr w:rsidR="00FC1D90" w:rsidRPr="00BA65D5" w14:paraId="6DC36DAF"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shd w:val="clear" w:color="auto" w:fill="FFFFFF" w:themeFill="background1"/>
            <w:hideMark/>
          </w:tcPr>
          <w:p w14:paraId="5CC86DA7"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4.1</w:t>
            </w:r>
          </w:p>
        </w:tc>
        <w:tc>
          <w:tcPr>
            <w:tcW w:w="2105" w:type="pct"/>
            <w:shd w:val="clear" w:color="auto" w:fill="FFFFFF" w:themeFill="background1"/>
            <w:hideMark/>
          </w:tcPr>
          <w:p w14:paraId="10238845"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Detailed design of LR programmes</w:t>
            </w:r>
          </w:p>
        </w:tc>
        <w:tc>
          <w:tcPr>
            <w:tcW w:w="224" w:type="pct"/>
            <w:shd w:val="clear" w:color="auto" w:fill="FFFFFF" w:themeFill="background1"/>
            <w:vAlign w:val="top"/>
          </w:tcPr>
          <w:p w14:paraId="3E2F886C"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FFFFFF" w:themeFill="background1"/>
            <w:vAlign w:val="top"/>
          </w:tcPr>
          <w:p w14:paraId="40916A68"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FFFFFF" w:themeFill="background1"/>
            <w:vAlign w:val="top"/>
          </w:tcPr>
          <w:p w14:paraId="25ABE316"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4E338B86"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A7C66ED"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0185646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756854EB"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E8EB55B"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03D03E5A"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66F4B173"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54486FCE"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FFFFFF" w:themeFill="background1"/>
            <w:vAlign w:val="top"/>
          </w:tcPr>
          <w:p w14:paraId="79F6024E" w14:textId="77777777" w:rsidR="00FC1D90" w:rsidRPr="00625E46" w:rsidRDefault="00FC1D90" w:rsidP="00911CF9">
            <w:pPr>
              <w:pStyle w:val="Paragraph"/>
              <w:spacing w:before="0" w:after="0" w:line="276" w:lineRule="auto"/>
              <w:rPr>
                <w:rFonts w:cs="Arial"/>
                <w:sz w:val="15"/>
                <w:szCs w:val="15"/>
                <w:lang w:val="en-US"/>
              </w:rPr>
            </w:pPr>
          </w:p>
        </w:tc>
      </w:tr>
      <w:tr w:rsidR="00FC1D90" w:rsidRPr="00625E46" w14:paraId="6B697491"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hideMark/>
          </w:tcPr>
          <w:p w14:paraId="7D53BC72"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4.2</w:t>
            </w:r>
          </w:p>
        </w:tc>
        <w:tc>
          <w:tcPr>
            <w:tcW w:w="2105" w:type="pct"/>
            <w:hideMark/>
          </w:tcPr>
          <w:p w14:paraId="10715495"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 xml:space="preserve">Implementation of LR programmes </w:t>
            </w:r>
          </w:p>
        </w:tc>
        <w:tc>
          <w:tcPr>
            <w:tcW w:w="224" w:type="pct"/>
            <w:vAlign w:val="top"/>
          </w:tcPr>
          <w:p w14:paraId="66C692A5" w14:textId="77777777" w:rsidR="00FC1D90" w:rsidRPr="00625E46" w:rsidRDefault="00FC1D90" w:rsidP="00911CF9">
            <w:pPr>
              <w:pStyle w:val="Paragraph"/>
              <w:spacing w:before="0" w:after="0" w:line="276" w:lineRule="auto"/>
              <w:rPr>
                <w:rFonts w:cs="Arial"/>
                <w:sz w:val="15"/>
                <w:szCs w:val="15"/>
                <w:lang w:val="en-US"/>
              </w:rPr>
            </w:pPr>
          </w:p>
        </w:tc>
        <w:tc>
          <w:tcPr>
            <w:tcW w:w="221" w:type="pct"/>
            <w:vAlign w:val="top"/>
          </w:tcPr>
          <w:p w14:paraId="6AF4BED2" w14:textId="77777777" w:rsidR="00FC1D90" w:rsidRPr="00625E46" w:rsidRDefault="00FC1D90" w:rsidP="00911CF9">
            <w:pPr>
              <w:pStyle w:val="Paragraph"/>
              <w:spacing w:before="0" w:after="0" w:line="276" w:lineRule="auto"/>
              <w:rPr>
                <w:rFonts w:cs="Arial"/>
                <w:sz w:val="15"/>
                <w:szCs w:val="15"/>
                <w:lang w:val="en-US"/>
              </w:rPr>
            </w:pPr>
          </w:p>
        </w:tc>
        <w:tc>
          <w:tcPr>
            <w:tcW w:w="233" w:type="pct"/>
            <w:vAlign w:val="top"/>
          </w:tcPr>
          <w:p w14:paraId="4A497A4C" w14:textId="77777777" w:rsidR="00FC1D90" w:rsidRPr="00625E46" w:rsidRDefault="00FC1D90" w:rsidP="00911CF9">
            <w:pPr>
              <w:pStyle w:val="Paragraph"/>
              <w:spacing w:before="0" w:after="0" w:line="276" w:lineRule="auto"/>
              <w:rPr>
                <w:rFonts w:cs="Arial"/>
                <w:sz w:val="15"/>
                <w:szCs w:val="15"/>
                <w:lang w:val="en-US"/>
              </w:rPr>
            </w:pPr>
          </w:p>
        </w:tc>
        <w:tc>
          <w:tcPr>
            <w:tcW w:w="227" w:type="pct"/>
            <w:vAlign w:val="top"/>
          </w:tcPr>
          <w:p w14:paraId="7FE580C2"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28999CD"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13DE02C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471C38D8"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0BDA00C"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5B19D37"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9E90AF1"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6C558FB9"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92CDDC" w:themeFill="accent5" w:themeFillTint="99"/>
            <w:vAlign w:val="top"/>
          </w:tcPr>
          <w:p w14:paraId="297793AF"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6C77350D"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tcPr>
          <w:p w14:paraId="47A9D044"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5</w:t>
            </w:r>
          </w:p>
        </w:tc>
        <w:tc>
          <w:tcPr>
            <w:tcW w:w="2105" w:type="pct"/>
          </w:tcPr>
          <w:p w14:paraId="58A7A8A1" w14:textId="77777777" w:rsidR="00FC1D90" w:rsidRPr="00625E46" w:rsidRDefault="00FC1D90" w:rsidP="00911CF9">
            <w:pPr>
              <w:pStyle w:val="Paragraph"/>
              <w:spacing w:before="0" w:after="0" w:line="276" w:lineRule="auto"/>
              <w:jc w:val="left"/>
              <w:rPr>
                <w:rFonts w:cs="Arial"/>
                <w:b/>
                <w:bCs/>
                <w:sz w:val="15"/>
                <w:szCs w:val="15"/>
                <w:lang w:val="en-US"/>
              </w:rPr>
            </w:pPr>
            <w:r w:rsidRPr="00625E46">
              <w:rPr>
                <w:rFonts w:cs="Arial"/>
                <w:b/>
                <w:bCs/>
                <w:sz w:val="15"/>
                <w:szCs w:val="15"/>
                <w:lang w:val="en-US"/>
              </w:rPr>
              <w:t>Identification of and Engagement with PAPs that Couldn’t Be Contacted During the LRP Development (were away, etc.)</w:t>
            </w:r>
          </w:p>
        </w:tc>
        <w:tc>
          <w:tcPr>
            <w:tcW w:w="224" w:type="pct"/>
            <w:vAlign w:val="top"/>
          </w:tcPr>
          <w:p w14:paraId="32FCFFDB" w14:textId="77777777" w:rsidR="00FC1D90" w:rsidRPr="00625E46" w:rsidRDefault="00FC1D90" w:rsidP="00911CF9">
            <w:pPr>
              <w:pStyle w:val="Paragraph"/>
              <w:spacing w:before="0" w:after="0" w:line="276" w:lineRule="auto"/>
              <w:rPr>
                <w:rFonts w:cs="Arial"/>
                <w:b/>
                <w:bCs/>
                <w:sz w:val="15"/>
                <w:szCs w:val="15"/>
                <w:lang w:val="en-US"/>
              </w:rPr>
            </w:pPr>
          </w:p>
        </w:tc>
        <w:tc>
          <w:tcPr>
            <w:tcW w:w="221" w:type="pct"/>
            <w:vAlign w:val="top"/>
          </w:tcPr>
          <w:p w14:paraId="2EF04675" w14:textId="77777777" w:rsidR="00FC1D90" w:rsidRPr="00625E46" w:rsidRDefault="00FC1D90" w:rsidP="00911CF9">
            <w:pPr>
              <w:pStyle w:val="Paragraph"/>
              <w:spacing w:before="0" w:after="0" w:line="276" w:lineRule="auto"/>
              <w:rPr>
                <w:rFonts w:cs="Arial"/>
                <w:b/>
                <w:bCs/>
                <w:sz w:val="15"/>
                <w:szCs w:val="15"/>
                <w:lang w:val="en-US"/>
              </w:rPr>
            </w:pPr>
          </w:p>
        </w:tc>
        <w:tc>
          <w:tcPr>
            <w:tcW w:w="233" w:type="pct"/>
            <w:vAlign w:val="top"/>
          </w:tcPr>
          <w:p w14:paraId="52CBBE6F"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6D55908C"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06973E1A"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73362D01"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00697D19"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69F0D3C3"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56F8DC12"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241F8CE9"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vAlign w:val="top"/>
          </w:tcPr>
          <w:p w14:paraId="696D8F79" w14:textId="77777777" w:rsidR="00FC1D90" w:rsidRPr="00625E46" w:rsidRDefault="00FC1D90" w:rsidP="00911CF9">
            <w:pPr>
              <w:pStyle w:val="Paragraph"/>
              <w:spacing w:before="0" w:after="0" w:line="276" w:lineRule="auto"/>
              <w:rPr>
                <w:rFonts w:cs="Arial"/>
                <w:b/>
                <w:bCs/>
                <w:sz w:val="15"/>
                <w:szCs w:val="15"/>
                <w:lang w:val="en-US"/>
              </w:rPr>
            </w:pPr>
          </w:p>
        </w:tc>
        <w:tc>
          <w:tcPr>
            <w:tcW w:w="226" w:type="pct"/>
            <w:vAlign w:val="top"/>
          </w:tcPr>
          <w:p w14:paraId="2B260414" w14:textId="77777777" w:rsidR="00FC1D90" w:rsidRPr="00625E46" w:rsidRDefault="00FC1D90" w:rsidP="00911CF9">
            <w:pPr>
              <w:pStyle w:val="Paragraph"/>
              <w:spacing w:before="0" w:after="0" w:line="276" w:lineRule="auto"/>
              <w:rPr>
                <w:rFonts w:cs="Arial"/>
                <w:b/>
                <w:bCs/>
                <w:sz w:val="15"/>
                <w:szCs w:val="15"/>
                <w:lang w:val="en-US"/>
              </w:rPr>
            </w:pPr>
          </w:p>
        </w:tc>
      </w:tr>
      <w:tr w:rsidR="00FC1D90" w:rsidRPr="00BA65D5" w14:paraId="417C923E"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tcPr>
          <w:p w14:paraId="343B1FFF"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5.1</w:t>
            </w:r>
          </w:p>
        </w:tc>
        <w:tc>
          <w:tcPr>
            <w:tcW w:w="2105" w:type="pct"/>
          </w:tcPr>
          <w:p w14:paraId="5B473F3E"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 xml:space="preserve">Identification of PAPs, conducting relevant socio-economic survey and asset inventory, negotiating compensation and livelihood restoration support </w:t>
            </w:r>
          </w:p>
        </w:tc>
        <w:tc>
          <w:tcPr>
            <w:tcW w:w="224" w:type="pct"/>
            <w:vAlign w:val="top"/>
          </w:tcPr>
          <w:p w14:paraId="575223E9" w14:textId="77777777" w:rsidR="00FC1D90" w:rsidRPr="00625E46" w:rsidRDefault="00FC1D90" w:rsidP="00911CF9">
            <w:pPr>
              <w:pStyle w:val="Paragraph"/>
              <w:spacing w:before="0" w:after="0" w:line="276" w:lineRule="auto"/>
              <w:rPr>
                <w:rFonts w:cs="Arial"/>
                <w:b/>
                <w:bCs/>
                <w:sz w:val="15"/>
                <w:szCs w:val="15"/>
                <w:lang w:val="en-US"/>
              </w:rPr>
            </w:pPr>
          </w:p>
        </w:tc>
        <w:tc>
          <w:tcPr>
            <w:tcW w:w="221" w:type="pct"/>
            <w:vAlign w:val="top"/>
          </w:tcPr>
          <w:p w14:paraId="05387B30" w14:textId="77777777" w:rsidR="00FC1D90" w:rsidRPr="00625E46" w:rsidRDefault="00FC1D90" w:rsidP="00911CF9">
            <w:pPr>
              <w:pStyle w:val="Paragraph"/>
              <w:spacing w:before="0" w:after="0" w:line="276" w:lineRule="auto"/>
              <w:rPr>
                <w:rFonts w:cs="Arial"/>
                <w:b/>
                <w:bCs/>
                <w:sz w:val="15"/>
                <w:szCs w:val="15"/>
                <w:lang w:val="en-US"/>
              </w:rPr>
            </w:pPr>
          </w:p>
        </w:tc>
        <w:tc>
          <w:tcPr>
            <w:tcW w:w="233" w:type="pct"/>
            <w:vAlign w:val="top"/>
          </w:tcPr>
          <w:p w14:paraId="62DA963C"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92CDDC" w:themeFill="accent5" w:themeFillTint="99"/>
            <w:vAlign w:val="top"/>
          </w:tcPr>
          <w:p w14:paraId="76C265AB"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92CDDC" w:themeFill="accent5" w:themeFillTint="99"/>
            <w:vAlign w:val="top"/>
          </w:tcPr>
          <w:p w14:paraId="1AC34437"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92CDDC" w:themeFill="accent5" w:themeFillTint="99"/>
            <w:vAlign w:val="top"/>
          </w:tcPr>
          <w:p w14:paraId="501CA575"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92CDDC" w:themeFill="accent5" w:themeFillTint="99"/>
            <w:vAlign w:val="top"/>
          </w:tcPr>
          <w:p w14:paraId="76044B2C"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92CDDC" w:themeFill="accent5" w:themeFillTint="99"/>
            <w:vAlign w:val="top"/>
          </w:tcPr>
          <w:p w14:paraId="1DC4D6BD"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92CDDC" w:themeFill="accent5" w:themeFillTint="99"/>
            <w:vAlign w:val="top"/>
          </w:tcPr>
          <w:p w14:paraId="236EDEF6"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92CDDC" w:themeFill="accent5" w:themeFillTint="99"/>
            <w:vAlign w:val="top"/>
          </w:tcPr>
          <w:p w14:paraId="6F6C5616" w14:textId="77777777" w:rsidR="00FC1D90" w:rsidRPr="00625E46" w:rsidRDefault="00FC1D90" w:rsidP="00911CF9">
            <w:pPr>
              <w:pStyle w:val="Paragraph"/>
              <w:spacing w:before="0" w:after="0" w:line="276" w:lineRule="auto"/>
              <w:rPr>
                <w:rFonts w:cs="Arial"/>
                <w:b/>
                <w:bCs/>
                <w:sz w:val="15"/>
                <w:szCs w:val="15"/>
                <w:lang w:val="en-US"/>
              </w:rPr>
            </w:pPr>
          </w:p>
        </w:tc>
        <w:tc>
          <w:tcPr>
            <w:tcW w:w="227" w:type="pct"/>
            <w:shd w:val="clear" w:color="auto" w:fill="92CDDC" w:themeFill="accent5" w:themeFillTint="99"/>
            <w:vAlign w:val="top"/>
          </w:tcPr>
          <w:p w14:paraId="2A2F7837" w14:textId="77777777" w:rsidR="00FC1D90" w:rsidRPr="00625E46" w:rsidRDefault="00FC1D90" w:rsidP="00911CF9">
            <w:pPr>
              <w:pStyle w:val="Paragraph"/>
              <w:spacing w:before="0" w:after="0" w:line="276" w:lineRule="auto"/>
              <w:rPr>
                <w:rFonts w:cs="Arial"/>
                <w:b/>
                <w:bCs/>
                <w:sz w:val="15"/>
                <w:szCs w:val="15"/>
                <w:lang w:val="en-US"/>
              </w:rPr>
            </w:pPr>
          </w:p>
        </w:tc>
        <w:tc>
          <w:tcPr>
            <w:tcW w:w="226" w:type="pct"/>
            <w:shd w:val="clear" w:color="auto" w:fill="92CDDC" w:themeFill="accent5" w:themeFillTint="99"/>
            <w:vAlign w:val="top"/>
          </w:tcPr>
          <w:p w14:paraId="7A2390F2" w14:textId="77777777" w:rsidR="00FC1D90" w:rsidRPr="00625E46" w:rsidRDefault="00FC1D90" w:rsidP="00911CF9">
            <w:pPr>
              <w:pStyle w:val="Paragraph"/>
              <w:spacing w:before="0" w:after="0" w:line="276" w:lineRule="auto"/>
              <w:rPr>
                <w:rFonts w:cs="Arial"/>
                <w:b/>
                <w:bCs/>
                <w:sz w:val="15"/>
                <w:szCs w:val="15"/>
                <w:lang w:val="en-US"/>
              </w:rPr>
            </w:pPr>
          </w:p>
        </w:tc>
      </w:tr>
      <w:tr w:rsidR="00FC1D90" w:rsidRPr="00625E46" w14:paraId="7B7EC439"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hideMark/>
          </w:tcPr>
          <w:p w14:paraId="630337F4" w14:textId="77777777" w:rsidR="00FC1D90" w:rsidRPr="00625E46" w:rsidRDefault="00FC1D90" w:rsidP="00911CF9">
            <w:pPr>
              <w:pStyle w:val="Paragraph"/>
              <w:keepNext/>
              <w:keepLines/>
              <w:spacing w:before="0" w:after="0" w:line="276" w:lineRule="auto"/>
              <w:jc w:val="left"/>
              <w:rPr>
                <w:rFonts w:cs="Arial"/>
                <w:b/>
                <w:bCs/>
                <w:sz w:val="15"/>
                <w:szCs w:val="15"/>
                <w:lang w:val="en-US"/>
              </w:rPr>
            </w:pPr>
            <w:r w:rsidRPr="00625E46">
              <w:rPr>
                <w:rFonts w:cs="Arial"/>
                <w:b/>
                <w:bCs/>
                <w:sz w:val="15"/>
                <w:szCs w:val="15"/>
                <w:lang w:val="en-US"/>
              </w:rPr>
              <w:lastRenderedPageBreak/>
              <w:t>6</w:t>
            </w:r>
          </w:p>
        </w:tc>
        <w:tc>
          <w:tcPr>
            <w:tcW w:w="2105" w:type="pct"/>
            <w:hideMark/>
          </w:tcPr>
          <w:p w14:paraId="0D8666E8" w14:textId="77777777" w:rsidR="00FC1D90" w:rsidRPr="00625E46" w:rsidRDefault="00FC1D90" w:rsidP="00911CF9">
            <w:pPr>
              <w:pStyle w:val="Paragraph"/>
              <w:keepNext/>
              <w:keepLines/>
              <w:spacing w:before="0" w:after="0" w:line="276" w:lineRule="auto"/>
              <w:jc w:val="left"/>
              <w:rPr>
                <w:rFonts w:cs="Arial"/>
                <w:b/>
                <w:bCs/>
                <w:sz w:val="15"/>
                <w:szCs w:val="15"/>
                <w:lang w:val="en-US"/>
              </w:rPr>
            </w:pPr>
            <w:r w:rsidRPr="00625E46">
              <w:rPr>
                <w:rFonts w:cs="Arial"/>
                <w:b/>
                <w:bCs/>
                <w:sz w:val="15"/>
                <w:szCs w:val="15"/>
                <w:lang w:val="en-US"/>
              </w:rPr>
              <w:t>Monitoring &amp; Evaluation</w:t>
            </w:r>
          </w:p>
        </w:tc>
        <w:tc>
          <w:tcPr>
            <w:tcW w:w="224" w:type="pct"/>
            <w:vAlign w:val="top"/>
          </w:tcPr>
          <w:p w14:paraId="78268EE5"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1" w:type="pct"/>
            <w:vAlign w:val="top"/>
          </w:tcPr>
          <w:p w14:paraId="7A44E55E"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33" w:type="pct"/>
            <w:vAlign w:val="top"/>
          </w:tcPr>
          <w:p w14:paraId="402042DB"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7" w:type="pct"/>
            <w:vAlign w:val="top"/>
          </w:tcPr>
          <w:p w14:paraId="30B1A134"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7" w:type="pct"/>
            <w:vAlign w:val="top"/>
          </w:tcPr>
          <w:p w14:paraId="298212F8"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7" w:type="pct"/>
            <w:vAlign w:val="top"/>
          </w:tcPr>
          <w:p w14:paraId="7E1E8E14"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7" w:type="pct"/>
            <w:vAlign w:val="top"/>
          </w:tcPr>
          <w:p w14:paraId="753D9B3C"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7" w:type="pct"/>
            <w:vAlign w:val="top"/>
          </w:tcPr>
          <w:p w14:paraId="5779444E"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7" w:type="pct"/>
            <w:vAlign w:val="top"/>
          </w:tcPr>
          <w:p w14:paraId="623E59BF"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7" w:type="pct"/>
            <w:vAlign w:val="top"/>
          </w:tcPr>
          <w:p w14:paraId="0D05E66E"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7" w:type="pct"/>
            <w:vAlign w:val="top"/>
          </w:tcPr>
          <w:p w14:paraId="3665CEF9" w14:textId="77777777" w:rsidR="00FC1D90" w:rsidRPr="00625E46" w:rsidRDefault="00FC1D90" w:rsidP="00911CF9">
            <w:pPr>
              <w:pStyle w:val="Paragraph"/>
              <w:keepNext/>
              <w:keepLines/>
              <w:spacing w:before="0" w:after="0" w:line="276" w:lineRule="auto"/>
              <w:rPr>
                <w:rFonts w:cs="Arial"/>
                <w:b/>
                <w:bCs/>
                <w:sz w:val="15"/>
                <w:szCs w:val="15"/>
                <w:lang w:val="en-US"/>
              </w:rPr>
            </w:pPr>
          </w:p>
        </w:tc>
        <w:tc>
          <w:tcPr>
            <w:tcW w:w="226" w:type="pct"/>
            <w:vAlign w:val="top"/>
          </w:tcPr>
          <w:p w14:paraId="7AC1E518" w14:textId="77777777" w:rsidR="00FC1D90" w:rsidRPr="00625E46" w:rsidRDefault="00FC1D90" w:rsidP="00911CF9">
            <w:pPr>
              <w:pStyle w:val="Paragraph"/>
              <w:keepNext/>
              <w:keepLines/>
              <w:spacing w:before="0" w:after="0" w:line="276" w:lineRule="auto"/>
              <w:rPr>
                <w:rFonts w:cs="Arial"/>
                <w:b/>
                <w:bCs/>
                <w:sz w:val="15"/>
                <w:szCs w:val="15"/>
                <w:lang w:val="en-US"/>
              </w:rPr>
            </w:pPr>
          </w:p>
        </w:tc>
      </w:tr>
      <w:tr w:rsidR="00FC1D90" w:rsidRPr="00BA65D5" w14:paraId="56B30A1E"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hideMark/>
          </w:tcPr>
          <w:p w14:paraId="493ABE4F" w14:textId="77777777" w:rsidR="00FC1D90" w:rsidRPr="00625E46" w:rsidRDefault="00FC1D90" w:rsidP="00911CF9">
            <w:pPr>
              <w:pStyle w:val="Paragraph"/>
              <w:keepNext/>
              <w:keepLines/>
              <w:spacing w:before="0" w:after="0" w:line="276" w:lineRule="auto"/>
              <w:jc w:val="left"/>
              <w:rPr>
                <w:rFonts w:cs="Arial"/>
                <w:sz w:val="15"/>
                <w:szCs w:val="15"/>
                <w:lang w:val="en-US"/>
              </w:rPr>
            </w:pPr>
            <w:r w:rsidRPr="00625E46">
              <w:rPr>
                <w:rFonts w:cs="Arial"/>
                <w:sz w:val="15"/>
                <w:szCs w:val="15"/>
                <w:lang w:val="en-US"/>
              </w:rPr>
              <w:t>6.1</w:t>
            </w:r>
          </w:p>
        </w:tc>
        <w:tc>
          <w:tcPr>
            <w:tcW w:w="2105" w:type="pct"/>
            <w:hideMark/>
          </w:tcPr>
          <w:p w14:paraId="6DA3C36C" w14:textId="77777777" w:rsidR="00FC1D90" w:rsidRPr="00625E46" w:rsidRDefault="00FC1D90" w:rsidP="00911CF9">
            <w:pPr>
              <w:pStyle w:val="Paragraph"/>
              <w:keepNext/>
              <w:keepLines/>
              <w:spacing w:before="0" w:after="0" w:line="276" w:lineRule="auto"/>
              <w:jc w:val="left"/>
              <w:rPr>
                <w:rFonts w:cs="Arial"/>
                <w:sz w:val="15"/>
                <w:szCs w:val="15"/>
                <w:lang w:val="en-US"/>
              </w:rPr>
            </w:pPr>
            <w:r w:rsidRPr="00625E46">
              <w:rPr>
                <w:rFonts w:cs="Arial"/>
                <w:sz w:val="15"/>
                <w:szCs w:val="15"/>
                <w:lang w:val="en-US"/>
              </w:rPr>
              <w:t>Ongoing receipt and resolution of grievances</w:t>
            </w:r>
          </w:p>
        </w:tc>
        <w:tc>
          <w:tcPr>
            <w:tcW w:w="224" w:type="pct"/>
            <w:shd w:val="clear" w:color="auto" w:fill="92CDDC" w:themeFill="accent5" w:themeFillTint="99"/>
            <w:vAlign w:val="top"/>
          </w:tcPr>
          <w:p w14:paraId="3E8D0790"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1" w:type="pct"/>
            <w:shd w:val="clear" w:color="auto" w:fill="92CDDC" w:themeFill="accent5" w:themeFillTint="99"/>
            <w:vAlign w:val="top"/>
          </w:tcPr>
          <w:p w14:paraId="4367E692"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33" w:type="pct"/>
            <w:shd w:val="clear" w:color="auto" w:fill="92CDDC" w:themeFill="accent5" w:themeFillTint="99"/>
            <w:vAlign w:val="top"/>
          </w:tcPr>
          <w:p w14:paraId="04053EEB"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7" w:type="pct"/>
            <w:shd w:val="clear" w:color="auto" w:fill="92CDDC" w:themeFill="accent5" w:themeFillTint="99"/>
            <w:vAlign w:val="top"/>
          </w:tcPr>
          <w:p w14:paraId="584B629C"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7" w:type="pct"/>
            <w:shd w:val="clear" w:color="auto" w:fill="92CDDC" w:themeFill="accent5" w:themeFillTint="99"/>
            <w:vAlign w:val="top"/>
          </w:tcPr>
          <w:p w14:paraId="5F12DF13"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7" w:type="pct"/>
            <w:shd w:val="clear" w:color="auto" w:fill="92CDDC" w:themeFill="accent5" w:themeFillTint="99"/>
            <w:vAlign w:val="top"/>
          </w:tcPr>
          <w:p w14:paraId="7204C506"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7" w:type="pct"/>
            <w:shd w:val="clear" w:color="auto" w:fill="92CDDC" w:themeFill="accent5" w:themeFillTint="99"/>
            <w:vAlign w:val="top"/>
          </w:tcPr>
          <w:p w14:paraId="3C077150"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7" w:type="pct"/>
            <w:shd w:val="clear" w:color="auto" w:fill="92CDDC" w:themeFill="accent5" w:themeFillTint="99"/>
            <w:vAlign w:val="top"/>
          </w:tcPr>
          <w:p w14:paraId="0492E6E7"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7" w:type="pct"/>
            <w:shd w:val="clear" w:color="auto" w:fill="92CDDC" w:themeFill="accent5" w:themeFillTint="99"/>
            <w:vAlign w:val="top"/>
          </w:tcPr>
          <w:p w14:paraId="12B0E16B"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7" w:type="pct"/>
            <w:shd w:val="clear" w:color="auto" w:fill="92CDDC" w:themeFill="accent5" w:themeFillTint="99"/>
            <w:vAlign w:val="top"/>
          </w:tcPr>
          <w:p w14:paraId="26C493E0"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7" w:type="pct"/>
            <w:shd w:val="clear" w:color="auto" w:fill="92CDDC" w:themeFill="accent5" w:themeFillTint="99"/>
            <w:vAlign w:val="top"/>
          </w:tcPr>
          <w:p w14:paraId="5E69AF39" w14:textId="77777777" w:rsidR="00FC1D90" w:rsidRPr="00625E46" w:rsidRDefault="00FC1D90" w:rsidP="00911CF9">
            <w:pPr>
              <w:pStyle w:val="Paragraph"/>
              <w:keepNext/>
              <w:keepLines/>
              <w:spacing w:before="0" w:after="0" w:line="276" w:lineRule="auto"/>
              <w:rPr>
                <w:rFonts w:cs="Arial"/>
                <w:sz w:val="15"/>
                <w:szCs w:val="15"/>
                <w:lang w:val="en-US"/>
              </w:rPr>
            </w:pPr>
          </w:p>
        </w:tc>
        <w:tc>
          <w:tcPr>
            <w:tcW w:w="226" w:type="pct"/>
            <w:shd w:val="clear" w:color="auto" w:fill="92CDDC" w:themeFill="accent5" w:themeFillTint="99"/>
            <w:vAlign w:val="top"/>
          </w:tcPr>
          <w:p w14:paraId="1773F60D" w14:textId="77777777" w:rsidR="00FC1D90" w:rsidRPr="00625E46" w:rsidRDefault="00FC1D90" w:rsidP="00911CF9">
            <w:pPr>
              <w:pStyle w:val="Paragraph"/>
              <w:keepNext/>
              <w:keepLines/>
              <w:spacing w:before="0" w:after="0" w:line="276" w:lineRule="auto"/>
              <w:rPr>
                <w:rFonts w:cs="Arial"/>
                <w:sz w:val="15"/>
                <w:szCs w:val="15"/>
                <w:lang w:val="en-US"/>
              </w:rPr>
            </w:pPr>
          </w:p>
        </w:tc>
      </w:tr>
      <w:tr w:rsidR="00FC1D90" w:rsidRPr="00625E46" w14:paraId="34148C98"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shd w:val="clear" w:color="auto" w:fill="FFFFFF" w:themeFill="background1"/>
          </w:tcPr>
          <w:p w14:paraId="2D97FFFC"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6.2</w:t>
            </w:r>
          </w:p>
        </w:tc>
        <w:tc>
          <w:tcPr>
            <w:tcW w:w="2105" w:type="pct"/>
            <w:shd w:val="clear" w:color="auto" w:fill="FFFFFF" w:themeFill="background1"/>
          </w:tcPr>
          <w:p w14:paraId="3B442D48"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Ongoing engagement with PAPs</w:t>
            </w:r>
          </w:p>
        </w:tc>
        <w:tc>
          <w:tcPr>
            <w:tcW w:w="224" w:type="pct"/>
            <w:shd w:val="clear" w:color="auto" w:fill="92CDDC" w:themeFill="accent5" w:themeFillTint="99"/>
            <w:vAlign w:val="top"/>
          </w:tcPr>
          <w:p w14:paraId="4189E89D"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92CDDC" w:themeFill="accent5" w:themeFillTint="99"/>
            <w:vAlign w:val="top"/>
          </w:tcPr>
          <w:p w14:paraId="62ADB77C"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92CDDC" w:themeFill="accent5" w:themeFillTint="99"/>
            <w:vAlign w:val="top"/>
          </w:tcPr>
          <w:p w14:paraId="3D64F1D4"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649E2D6D"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3419F84"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7915A87"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0E4AC324"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652CE43D"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063CDFCA"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686203E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133B8AC2"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92CDDC" w:themeFill="accent5" w:themeFillTint="99"/>
            <w:vAlign w:val="top"/>
          </w:tcPr>
          <w:p w14:paraId="6E46FAE8"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3EAF4020" w14:textId="77777777" w:rsidTr="00911CF9">
        <w:trPr>
          <w:cnfStyle w:val="000000100000" w:firstRow="0" w:lastRow="0" w:firstColumn="0" w:lastColumn="0" w:oddVBand="0" w:evenVBand="0" w:oddHBand="1" w:evenHBand="0" w:firstRowFirstColumn="0" w:firstRowLastColumn="0" w:lastRowFirstColumn="0" w:lastRowLastColumn="0"/>
          <w:trHeight w:val="284"/>
          <w:jc w:val="center"/>
        </w:trPr>
        <w:tc>
          <w:tcPr>
            <w:tcW w:w="175" w:type="pct"/>
            <w:hideMark/>
          </w:tcPr>
          <w:p w14:paraId="136275DE"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6.3</w:t>
            </w:r>
          </w:p>
        </w:tc>
        <w:tc>
          <w:tcPr>
            <w:tcW w:w="2105" w:type="pct"/>
            <w:hideMark/>
          </w:tcPr>
          <w:p w14:paraId="43508689"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Quarterly monitoring of LRP implementation and PAPs’ status</w:t>
            </w:r>
          </w:p>
        </w:tc>
        <w:tc>
          <w:tcPr>
            <w:tcW w:w="224" w:type="pct"/>
            <w:vAlign w:val="top"/>
          </w:tcPr>
          <w:p w14:paraId="03461B27" w14:textId="77777777" w:rsidR="00FC1D90" w:rsidRPr="00625E46" w:rsidRDefault="00FC1D90" w:rsidP="00911CF9">
            <w:pPr>
              <w:pStyle w:val="Paragraph"/>
              <w:spacing w:before="0" w:after="0" w:line="276" w:lineRule="auto"/>
              <w:rPr>
                <w:rFonts w:cs="Arial"/>
                <w:sz w:val="15"/>
                <w:szCs w:val="15"/>
                <w:lang w:val="en-US"/>
              </w:rPr>
            </w:pPr>
          </w:p>
        </w:tc>
        <w:tc>
          <w:tcPr>
            <w:tcW w:w="221" w:type="pct"/>
            <w:vAlign w:val="top"/>
          </w:tcPr>
          <w:p w14:paraId="338C516E" w14:textId="77777777" w:rsidR="00FC1D90" w:rsidRPr="00625E46" w:rsidRDefault="00FC1D90" w:rsidP="00911CF9">
            <w:pPr>
              <w:pStyle w:val="Paragraph"/>
              <w:spacing w:before="0" w:after="0" w:line="276" w:lineRule="auto"/>
              <w:rPr>
                <w:rFonts w:cs="Arial"/>
                <w:sz w:val="15"/>
                <w:szCs w:val="15"/>
                <w:lang w:val="en-US"/>
              </w:rPr>
            </w:pPr>
          </w:p>
        </w:tc>
        <w:tc>
          <w:tcPr>
            <w:tcW w:w="233" w:type="pct"/>
            <w:vAlign w:val="top"/>
          </w:tcPr>
          <w:p w14:paraId="291CAD86"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4C39BFE0"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5E82D82E"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5CAC3473"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55651484"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1D0E5A5"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6606AEAD"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2968047B"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92CDDC" w:themeFill="accent5" w:themeFillTint="99"/>
            <w:vAlign w:val="top"/>
          </w:tcPr>
          <w:p w14:paraId="1680B02A"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92CDDC" w:themeFill="accent5" w:themeFillTint="99"/>
            <w:vAlign w:val="top"/>
          </w:tcPr>
          <w:p w14:paraId="61F2E7B0" w14:textId="77777777" w:rsidR="00FC1D90" w:rsidRPr="00625E46" w:rsidRDefault="00FC1D90" w:rsidP="00911CF9">
            <w:pPr>
              <w:pStyle w:val="Paragraph"/>
              <w:spacing w:before="0" w:after="0" w:line="276" w:lineRule="auto"/>
              <w:rPr>
                <w:rFonts w:cs="Arial"/>
                <w:sz w:val="15"/>
                <w:szCs w:val="15"/>
                <w:lang w:val="en-US"/>
              </w:rPr>
            </w:pPr>
          </w:p>
        </w:tc>
      </w:tr>
      <w:tr w:rsidR="00FC1D90" w:rsidRPr="00BA65D5" w14:paraId="7D0A451A" w14:textId="77777777" w:rsidTr="00911CF9">
        <w:trPr>
          <w:cnfStyle w:val="000000010000" w:firstRow="0" w:lastRow="0" w:firstColumn="0" w:lastColumn="0" w:oddVBand="0" w:evenVBand="0" w:oddHBand="0" w:evenHBand="1" w:firstRowFirstColumn="0" w:firstRowLastColumn="0" w:lastRowFirstColumn="0" w:lastRowLastColumn="0"/>
          <w:trHeight w:val="284"/>
          <w:jc w:val="center"/>
        </w:trPr>
        <w:tc>
          <w:tcPr>
            <w:tcW w:w="175" w:type="pct"/>
            <w:shd w:val="clear" w:color="auto" w:fill="FFFFFF" w:themeFill="background1"/>
            <w:hideMark/>
          </w:tcPr>
          <w:p w14:paraId="643BE8C2"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6.4</w:t>
            </w:r>
          </w:p>
        </w:tc>
        <w:tc>
          <w:tcPr>
            <w:tcW w:w="2105" w:type="pct"/>
            <w:shd w:val="clear" w:color="auto" w:fill="FFFFFF" w:themeFill="background1"/>
            <w:hideMark/>
          </w:tcPr>
          <w:p w14:paraId="695D5236" w14:textId="77777777" w:rsidR="00FC1D90" w:rsidRPr="00625E46" w:rsidRDefault="00FC1D90" w:rsidP="00911CF9">
            <w:pPr>
              <w:pStyle w:val="Paragraph"/>
              <w:spacing w:before="0" w:after="0" w:line="276" w:lineRule="auto"/>
              <w:jc w:val="left"/>
              <w:rPr>
                <w:rFonts w:cs="Arial"/>
                <w:sz w:val="15"/>
                <w:szCs w:val="15"/>
                <w:lang w:val="en-US"/>
              </w:rPr>
            </w:pPr>
            <w:r w:rsidRPr="00625E46">
              <w:rPr>
                <w:rFonts w:cs="Arial"/>
                <w:sz w:val="15"/>
                <w:szCs w:val="15"/>
                <w:lang w:val="en-US"/>
              </w:rPr>
              <w:t>External audit of the LRP implementation (approximately in 3 years)*</w:t>
            </w:r>
          </w:p>
        </w:tc>
        <w:tc>
          <w:tcPr>
            <w:tcW w:w="224" w:type="pct"/>
            <w:shd w:val="clear" w:color="auto" w:fill="FFFFFF" w:themeFill="background1"/>
            <w:vAlign w:val="top"/>
          </w:tcPr>
          <w:p w14:paraId="3C27C57F" w14:textId="77777777" w:rsidR="00FC1D90" w:rsidRPr="00625E46" w:rsidRDefault="00FC1D90" w:rsidP="00911CF9">
            <w:pPr>
              <w:pStyle w:val="Paragraph"/>
              <w:spacing w:before="0" w:after="0" w:line="276" w:lineRule="auto"/>
              <w:rPr>
                <w:rFonts w:cs="Arial"/>
                <w:sz w:val="15"/>
                <w:szCs w:val="15"/>
                <w:lang w:val="en-US"/>
              </w:rPr>
            </w:pPr>
          </w:p>
        </w:tc>
        <w:tc>
          <w:tcPr>
            <w:tcW w:w="221" w:type="pct"/>
            <w:shd w:val="clear" w:color="auto" w:fill="FFFFFF" w:themeFill="background1"/>
            <w:vAlign w:val="top"/>
          </w:tcPr>
          <w:p w14:paraId="5CD077D8" w14:textId="77777777" w:rsidR="00FC1D90" w:rsidRPr="00625E46" w:rsidRDefault="00FC1D90" w:rsidP="00911CF9">
            <w:pPr>
              <w:pStyle w:val="Paragraph"/>
              <w:spacing w:before="0" w:after="0" w:line="276" w:lineRule="auto"/>
              <w:rPr>
                <w:rFonts w:cs="Arial"/>
                <w:sz w:val="15"/>
                <w:szCs w:val="15"/>
                <w:lang w:val="en-US"/>
              </w:rPr>
            </w:pPr>
          </w:p>
        </w:tc>
        <w:tc>
          <w:tcPr>
            <w:tcW w:w="233" w:type="pct"/>
            <w:shd w:val="clear" w:color="auto" w:fill="FFFFFF" w:themeFill="background1"/>
            <w:vAlign w:val="top"/>
          </w:tcPr>
          <w:p w14:paraId="44928A16"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44C8480E"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528127A9"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FDB71C9"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60A8FB5E"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4DC02CB3"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607FA9EA"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1CA65C83" w14:textId="77777777" w:rsidR="00FC1D90" w:rsidRPr="00625E46" w:rsidRDefault="00FC1D90" w:rsidP="00911CF9">
            <w:pPr>
              <w:pStyle w:val="Paragraph"/>
              <w:spacing w:before="0" w:after="0" w:line="276" w:lineRule="auto"/>
              <w:rPr>
                <w:rFonts w:cs="Arial"/>
                <w:sz w:val="15"/>
                <w:szCs w:val="15"/>
                <w:lang w:val="en-US"/>
              </w:rPr>
            </w:pPr>
          </w:p>
        </w:tc>
        <w:tc>
          <w:tcPr>
            <w:tcW w:w="227" w:type="pct"/>
            <w:shd w:val="clear" w:color="auto" w:fill="FFFFFF" w:themeFill="background1"/>
            <w:vAlign w:val="top"/>
          </w:tcPr>
          <w:p w14:paraId="3537D3A6" w14:textId="77777777" w:rsidR="00FC1D90" w:rsidRPr="00625E46" w:rsidRDefault="00FC1D90" w:rsidP="00911CF9">
            <w:pPr>
              <w:pStyle w:val="Paragraph"/>
              <w:spacing w:before="0" w:after="0" w:line="276" w:lineRule="auto"/>
              <w:rPr>
                <w:rFonts w:cs="Arial"/>
                <w:sz w:val="15"/>
                <w:szCs w:val="15"/>
                <w:lang w:val="en-US"/>
              </w:rPr>
            </w:pPr>
          </w:p>
        </w:tc>
        <w:tc>
          <w:tcPr>
            <w:tcW w:w="226" w:type="pct"/>
            <w:shd w:val="clear" w:color="auto" w:fill="FFFFFF" w:themeFill="background1"/>
            <w:vAlign w:val="top"/>
          </w:tcPr>
          <w:p w14:paraId="39BF5AC7" w14:textId="77777777" w:rsidR="00FC1D90" w:rsidRPr="00625E46" w:rsidRDefault="00FC1D90" w:rsidP="00911CF9">
            <w:pPr>
              <w:pStyle w:val="Paragraph"/>
              <w:spacing w:before="0" w:after="0" w:line="276" w:lineRule="auto"/>
              <w:rPr>
                <w:rFonts w:cs="Arial"/>
                <w:sz w:val="15"/>
                <w:szCs w:val="15"/>
                <w:lang w:val="en-US"/>
              </w:rPr>
            </w:pPr>
          </w:p>
        </w:tc>
      </w:tr>
    </w:tbl>
    <w:p w14:paraId="0E09FB39" w14:textId="77777777" w:rsidR="00FC1D90" w:rsidRPr="00625E46" w:rsidRDefault="00FC1D90" w:rsidP="00FC1D90">
      <w:pPr>
        <w:pStyle w:val="Paragraph"/>
        <w:rPr>
          <w:i/>
          <w:iCs/>
          <w:lang w:val="en-US"/>
        </w:rPr>
      </w:pPr>
      <w:r w:rsidRPr="00625E46">
        <w:rPr>
          <w:i/>
          <w:iCs/>
          <w:lang w:val="en-US"/>
        </w:rPr>
        <w:t>* Timeline to be confirmed closed to the completion of the LRP implementation activities.</w:t>
      </w:r>
    </w:p>
    <w:p w14:paraId="2FF76817" w14:textId="77777777" w:rsidR="00FC1D90" w:rsidRPr="00625E46" w:rsidRDefault="00FC1D90" w:rsidP="00FC1D90">
      <w:pPr>
        <w:pStyle w:val="Paragraph"/>
        <w:rPr>
          <w:lang w:val="en-US"/>
        </w:rPr>
      </w:pPr>
    </w:p>
    <w:p w14:paraId="4160FE8A" w14:textId="77777777" w:rsidR="00FC1D90" w:rsidRPr="00625E46" w:rsidRDefault="00FC1D90" w:rsidP="00FC1D90">
      <w:pPr>
        <w:pStyle w:val="Paragraph"/>
        <w:rPr>
          <w:lang w:val="en-US"/>
        </w:rPr>
      </w:pPr>
      <w:r w:rsidRPr="00625E46">
        <w:rPr>
          <w:lang w:val="en-US"/>
        </w:rPr>
        <w:t>Legend:</w:t>
      </w:r>
    </w:p>
    <w:tbl>
      <w:tblPr>
        <w:tblStyle w:val="RCONSTableStyle2"/>
        <w:tblW w:w="2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677"/>
      </w:tblGrid>
      <w:tr w:rsidR="00FC1D90" w:rsidRPr="00BA65D5" w14:paraId="38E925FA" w14:textId="77777777" w:rsidTr="00911CF9">
        <w:trPr>
          <w:cnfStyle w:val="100000000000" w:firstRow="1" w:lastRow="0" w:firstColumn="0" w:lastColumn="0" w:oddVBand="0" w:evenVBand="0" w:oddHBand="0" w:evenHBand="0" w:firstRowFirstColumn="0" w:firstRowLastColumn="0" w:lastRowFirstColumn="0" w:lastRowLastColumn="0"/>
          <w:trHeight w:val="284"/>
        </w:trPr>
        <w:tc>
          <w:tcPr>
            <w:tcW w:w="536" w:type="pct"/>
            <w:tcBorders>
              <w:right w:val="none" w:sz="0" w:space="0" w:color="auto"/>
            </w:tcBorders>
            <w:shd w:val="clear" w:color="auto" w:fill="FFC000"/>
          </w:tcPr>
          <w:p w14:paraId="4111D936" w14:textId="77777777" w:rsidR="00FC1D90" w:rsidRPr="00625E46" w:rsidRDefault="00FC1D90" w:rsidP="00911CF9">
            <w:pPr>
              <w:pStyle w:val="Paragraph"/>
              <w:spacing w:before="0" w:after="0" w:line="276" w:lineRule="auto"/>
              <w:jc w:val="left"/>
              <w:rPr>
                <w:rFonts w:cs="Arial"/>
                <w:sz w:val="15"/>
                <w:szCs w:val="15"/>
                <w:lang w:val="en-US"/>
              </w:rPr>
            </w:pPr>
          </w:p>
        </w:tc>
        <w:tc>
          <w:tcPr>
            <w:tcW w:w="4464" w:type="pct"/>
            <w:tcBorders>
              <w:left w:val="none" w:sz="0" w:space="0" w:color="auto"/>
            </w:tcBorders>
            <w:shd w:val="clear" w:color="auto" w:fill="FFFFFF" w:themeFill="background1"/>
          </w:tcPr>
          <w:p w14:paraId="64C6C7BA" w14:textId="77777777" w:rsidR="00FC1D90" w:rsidRPr="00625E46" w:rsidRDefault="00FC1D90" w:rsidP="00911CF9">
            <w:pPr>
              <w:pStyle w:val="Paragraph"/>
              <w:spacing w:before="0" w:after="0" w:line="276" w:lineRule="auto"/>
              <w:rPr>
                <w:rFonts w:cs="Arial"/>
                <w:sz w:val="15"/>
                <w:szCs w:val="15"/>
                <w:lang w:val="en-US"/>
              </w:rPr>
            </w:pPr>
            <w:r w:rsidRPr="00625E46">
              <w:rPr>
                <w:rFonts w:cs="Arial"/>
                <w:color w:val="auto"/>
                <w:sz w:val="15"/>
                <w:szCs w:val="15"/>
                <w:lang w:val="en-US"/>
              </w:rPr>
              <w:t>Site visits during the LRP development</w:t>
            </w:r>
          </w:p>
        </w:tc>
      </w:tr>
      <w:tr w:rsidR="00FC1D90" w:rsidRPr="00625E46" w14:paraId="5243B47D" w14:textId="77777777" w:rsidTr="00911CF9">
        <w:trPr>
          <w:cnfStyle w:val="000000100000" w:firstRow="0" w:lastRow="0" w:firstColumn="0" w:lastColumn="0" w:oddVBand="0" w:evenVBand="0" w:oddHBand="1" w:evenHBand="0" w:firstRowFirstColumn="0" w:firstRowLastColumn="0" w:lastRowFirstColumn="0" w:lastRowLastColumn="0"/>
          <w:trHeight w:val="284"/>
        </w:trPr>
        <w:tc>
          <w:tcPr>
            <w:tcW w:w="536" w:type="pct"/>
            <w:shd w:val="clear" w:color="auto" w:fill="92CDDC"/>
          </w:tcPr>
          <w:p w14:paraId="6362C7E0" w14:textId="77777777" w:rsidR="00FC1D90" w:rsidRPr="00625E46" w:rsidRDefault="00FC1D90" w:rsidP="00911CF9">
            <w:pPr>
              <w:pStyle w:val="Paragraph"/>
              <w:spacing w:before="0" w:after="0" w:line="276" w:lineRule="auto"/>
              <w:jc w:val="left"/>
              <w:rPr>
                <w:rFonts w:cs="Arial"/>
                <w:sz w:val="15"/>
                <w:szCs w:val="15"/>
                <w:lang w:val="en-US"/>
              </w:rPr>
            </w:pPr>
          </w:p>
        </w:tc>
        <w:tc>
          <w:tcPr>
            <w:tcW w:w="4464" w:type="pct"/>
          </w:tcPr>
          <w:p w14:paraId="5F9AD755" w14:textId="77777777" w:rsidR="00FC1D90" w:rsidRPr="00625E46" w:rsidRDefault="00FC1D90" w:rsidP="00911CF9">
            <w:pPr>
              <w:pStyle w:val="Paragraph"/>
              <w:spacing w:before="0" w:after="0" w:line="276" w:lineRule="auto"/>
              <w:rPr>
                <w:rFonts w:cs="Arial"/>
                <w:sz w:val="15"/>
                <w:szCs w:val="15"/>
                <w:lang w:val="en-US"/>
              </w:rPr>
            </w:pPr>
            <w:r w:rsidRPr="00625E46">
              <w:rPr>
                <w:rFonts w:cs="Arial"/>
                <w:sz w:val="15"/>
                <w:szCs w:val="15"/>
                <w:lang w:val="en-US"/>
              </w:rPr>
              <w:t>Other activities</w:t>
            </w:r>
          </w:p>
        </w:tc>
      </w:tr>
    </w:tbl>
    <w:p w14:paraId="0A700CBC" w14:textId="77777777" w:rsidR="00FC1D90" w:rsidRPr="00625E46" w:rsidRDefault="00FC1D90" w:rsidP="00FC1D90">
      <w:pPr>
        <w:pStyle w:val="Paragraph"/>
        <w:rPr>
          <w:lang w:val="en-US"/>
        </w:rPr>
      </w:pPr>
    </w:p>
    <w:p w14:paraId="373EB252" w14:textId="77777777" w:rsidR="00FC1D90" w:rsidRPr="00625E46" w:rsidRDefault="00FC1D90" w:rsidP="0052080C">
      <w:pPr>
        <w:pStyle w:val="Paragraph"/>
        <w:rPr>
          <w:lang w:val="en-US"/>
        </w:rPr>
      </w:pPr>
    </w:p>
    <w:p w14:paraId="6B1C1299" w14:textId="04926AB9" w:rsidR="00FC1D90" w:rsidRPr="00625E46" w:rsidRDefault="00FC1D90" w:rsidP="0052080C">
      <w:pPr>
        <w:pStyle w:val="Paragraph"/>
        <w:rPr>
          <w:lang w:val="en-US"/>
        </w:rPr>
        <w:sectPr w:rsidR="00FC1D90" w:rsidRPr="00625E46" w:rsidSect="00FC1D90">
          <w:headerReference w:type="default" r:id="rId39"/>
          <w:footerReference w:type="default" r:id="rId40"/>
          <w:pgSz w:w="16838" w:h="11906" w:orient="landscape" w:code="9"/>
          <w:pgMar w:top="1418" w:right="2268" w:bottom="1418" w:left="1985" w:header="567" w:footer="680" w:gutter="0"/>
          <w:cols w:space="708"/>
          <w:docGrid w:linePitch="360"/>
        </w:sectPr>
      </w:pPr>
    </w:p>
    <w:p w14:paraId="7FB3532F" w14:textId="77777777" w:rsidR="00C85CB4" w:rsidRPr="00625E46" w:rsidRDefault="00C85CB4" w:rsidP="00C85CB4">
      <w:pPr>
        <w:pStyle w:val="Heading1"/>
        <w:rPr>
          <w:lang w:val="en-US"/>
        </w:rPr>
      </w:pPr>
      <w:bookmarkStart w:id="235" w:name="_Toc181096860"/>
      <w:r w:rsidRPr="00625E46">
        <w:rPr>
          <w:lang w:val="en-US"/>
        </w:rPr>
        <w:lastRenderedPageBreak/>
        <w:t>ROLES AND RESPONSIBILITIES</w:t>
      </w:r>
      <w:bookmarkEnd w:id="235"/>
    </w:p>
    <w:p w14:paraId="1D8B3FEA" w14:textId="112A749E" w:rsidR="00C85CB4" w:rsidRPr="00625E46" w:rsidRDefault="00C85CB4" w:rsidP="00C85CB4">
      <w:pPr>
        <w:pStyle w:val="Paragraph"/>
        <w:rPr>
          <w:lang w:val="en-US"/>
        </w:rPr>
      </w:pPr>
      <w:r w:rsidRPr="00625E46">
        <w:rPr>
          <w:lang w:val="en-US"/>
        </w:rPr>
        <w:t xml:space="preserve">The roles and responsibilities required in the LRP implementation are presented in </w:t>
      </w:r>
      <w:r w:rsidRPr="00625E46">
        <w:rPr>
          <w:lang w:val="en-US"/>
        </w:rPr>
        <w:fldChar w:fldCharType="begin"/>
      </w:r>
      <w:r w:rsidRPr="00625E46">
        <w:rPr>
          <w:lang w:val="en-US"/>
        </w:rPr>
        <w:instrText xml:space="preserve"> REF _Ref174363526 \h </w:instrText>
      </w:r>
      <w:r w:rsidRPr="00625E46">
        <w:rPr>
          <w:lang w:val="en-US"/>
        </w:rPr>
      </w:r>
      <w:r w:rsidRPr="00625E46">
        <w:rPr>
          <w:lang w:val="en-US"/>
        </w:rPr>
        <w:fldChar w:fldCharType="separate"/>
      </w:r>
      <w:r w:rsidR="00A52536" w:rsidRPr="00625E46">
        <w:rPr>
          <w:lang w:val="en-US"/>
        </w:rPr>
        <w:t xml:space="preserve">Table </w:t>
      </w:r>
      <w:r w:rsidR="00A52536">
        <w:rPr>
          <w:noProof/>
          <w:lang w:val="en-US"/>
        </w:rPr>
        <w:t>16</w:t>
      </w:r>
      <w:r w:rsidR="00A52536">
        <w:rPr>
          <w:lang w:val="en-US"/>
        </w:rPr>
        <w:noBreakHyphen/>
      </w:r>
      <w:r w:rsidR="00A52536">
        <w:rPr>
          <w:noProof/>
          <w:lang w:val="en-US"/>
        </w:rPr>
        <w:t>1</w:t>
      </w:r>
      <w:r w:rsidRPr="00625E46">
        <w:rPr>
          <w:lang w:val="en-US"/>
        </w:rPr>
        <w:fldChar w:fldCharType="end"/>
      </w:r>
      <w:r w:rsidRPr="00625E46">
        <w:rPr>
          <w:lang w:val="en-US"/>
        </w:rPr>
        <w:t>.</w:t>
      </w:r>
    </w:p>
    <w:p w14:paraId="021FC802" w14:textId="33478AFB" w:rsidR="00C85CB4" w:rsidRPr="00625E46" w:rsidRDefault="00C85CB4" w:rsidP="00C85CB4">
      <w:pPr>
        <w:pStyle w:val="Caption"/>
        <w:rPr>
          <w:lang w:val="en-US"/>
        </w:rPr>
      </w:pPr>
      <w:bookmarkStart w:id="236" w:name="_Ref174363526"/>
      <w:bookmarkStart w:id="237" w:name="_Toc181096771"/>
      <w:r w:rsidRPr="00625E46">
        <w:rPr>
          <w:lang w:val="en-US"/>
        </w:rPr>
        <w:t xml:space="preserve">Table </w:t>
      </w:r>
      <w:r w:rsidR="00642F7A">
        <w:rPr>
          <w:lang w:val="en-US"/>
        </w:rPr>
        <w:fldChar w:fldCharType="begin"/>
      </w:r>
      <w:r w:rsidR="00642F7A">
        <w:rPr>
          <w:lang w:val="en-US"/>
        </w:rPr>
        <w:instrText xml:space="preserve"> STYLEREF 1 \s </w:instrText>
      </w:r>
      <w:r w:rsidR="00642F7A">
        <w:rPr>
          <w:lang w:val="en-US"/>
        </w:rPr>
        <w:fldChar w:fldCharType="separate"/>
      </w:r>
      <w:r w:rsidR="00A52536">
        <w:rPr>
          <w:noProof/>
          <w:lang w:val="en-US"/>
        </w:rPr>
        <w:t>16</w:t>
      </w:r>
      <w:r w:rsidR="00642F7A">
        <w:rPr>
          <w:lang w:val="en-US"/>
        </w:rPr>
        <w:fldChar w:fldCharType="end"/>
      </w:r>
      <w:r w:rsidR="00642F7A">
        <w:rPr>
          <w:lang w:val="en-US"/>
        </w:rPr>
        <w:noBreakHyphen/>
      </w:r>
      <w:r w:rsidR="00642F7A">
        <w:rPr>
          <w:lang w:val="en-US"/>
        </w:rPr>
        <w:fldChar w:fldCharType="begin"/>
      </w:r>
      <w:r w:rsidR="00642F7A">
        <w:rPr>
          <w:lang w:val="en-US"/>
        </w:rPr>
        <w:instrText xml:space="preserve"> SEQ Table \* ARABIC \s 1 </w:instrText>
      </w:r>
      <w:r w:rsidR="00642F7A">
        <w:rPr>
          <w:lang w:val="en-US"/>
        </w:rPr>
        <w:fldChar w:fldCharType="separate"/>
      </w:r>
      <w:r w:rsidR="00A52536">
        <w:rPr>
          <w:noProof/>
          <w:lang w:val="en-US"/>
        </w:rPr>
        <w:t>1</w:t>
      </w:r>
      <w:r w:rsidR="00642F7A">
        <w:rPr>
          <w:lang w:val="en-US"/>
        </w:rPr>
        <w:fldChar w:fldCharType="end"/>
      </w:r>
      <w:bookmarkEnd w:id="236"/>
      <w:r w:rsidRPr="00625E46">
        <w:rPr>
          <w:lang w:val="en-US"/>
        </w:rPr>
        <w:t>: Roles and Responsibilities for the LRP Implementation</w:t>
      </w:r>
      <w:bookmarkEnd w:id="237"/>
    </w:p>
    <w:tbl>
      <w:tblPr>
        <w:tblStyle w:val="RCONSTableStyle2"/>
        <w:tblW w:w="5000" w:type="pct"/>
        <w:jc w:val="center"/>
        <w:tblLook w:val="04A0" w:firstRow="1" w:lastRow="0" w:firstColumn="1" w:lastColumn="0" w:noHBand="0" w:noVBand="1"/>
      </w:tblPr>
      <w:tblGrid>
        <w:gridCol w:w="2155"/>
        <w:gridCol w:w="4410"/>
        <w:gridCol w:w="2495"/>
      </w:tblGrid>
      <w:tr w:rsidR="00C85CB4" w:rsidRPr="00625E46" w14:paraId="262E8560" w14:textId="77777777" w:rsidTr="00750097">
        <w:trPr>
          <w:cnfStyle w:val="100000000000" w:firstRow="1" w:lastRow="0" w:firstColumn="0" w:lastColumn="0" w:oddVBand="0" w:evenVBand="0" w:oddHBand="0" w:evenHBand="0" w:firstRowFirstColumn="0" w:firstRowLastColumn="0" w:lastRowFirstColumn="0" w:lastRowLastColumn="0"/>
          <w:trHeight w:val="359"/>
          <w:tblHeader/>
          <w:jc w:val="center"/>
        </w:trPr>
        <w:tc>
          <w:tcPr>
            <w:tcW w:w="11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489998" w14:textId="77777777" w:rsidR="00C85CB4" w:rsidRPr="00625E46" w:rsidRDefault="00C85CB4" w:rsidP="00750097">
            <w:pPr>
              <w:keepNext/>
              <w:keepLines/>
              <w:tabs>
                <w:tab w:val="left" w:pos="851"/>
              </w:tabs>
              <w:spacing w:before="60" w:after="60"/>
              <w:jc w:val="center"/>
              <w:rPr>
                <w:b/>
                <w:sz w:val="15"/>
                <w:szCs w:val="15"/>
                <w:lang w:val="en-US" w:eastAsia="en-US"/>
              </w:rPr>
            </w:pPr>
            <w:r w:rsidRPr="00625E46">
              <w:rPr>
                <w:b/>
                <w:sz w:val="15"/>
                <w:szCs w:val="15"/>
                <w:lang w:val="en-US" w:eastAsia="en-US"/>
              </w:rPr>
              <w:t>Level/Unit</w:t>
            </w:r>
          </w:p>
        </w:tc>
        <w:tc>
          <w:tcPr>
            <w:tcW w:w="2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391DC9" w14:textId="77777777" w:rsidR="00C85CB4" w:rsidRPr="00625E46" w:rsidRDefault="00C85CB4" w:rsidP="00750097">
            <w:pPr>
              <w:tabs>
                <w:tab w:val="left" w:pos="851"/>
              </w:tabs>
              <w:jc w:val="center"/>
              <w:rPr>
                <w:b/>
                <w:sz w:val="15"/>
                <w:szCs w:val="15"/>
                <w:lang w:val="en-US" w:eastAsia="en-US"/>
              </w:rPr>
            </w:pPr>
            <w:r w:rsidRPr="00625E46">
              <w:rPr>
                <w:b/>
                <w:sz w:val="15"/>
                <w:szCs w:val="15"/>
                <w:lang w:val="en-US" w:eastAsia="en-US"/>
              </w:rPr>
              <w:t>Roles</w:t>
            </w:r>
          </w:p>
        </w:tc>
        <w:tc>
          <w:tcPr>
            <w:tcW w:w="13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87007" w14:textId="77777777" w:rsidR="00C85CB4" w:rsidRPr="00625E46" w:rsidRDefault="00C85CB4" w:rsidP="00750097">
            <w:pPr>
              <w:tabs>
                <w:tab w:val="left" w:pos="851"/>
              </w:tabs>
              <w:jc w:val="center"/>
              <w:rPr>
                <w:b/>
                <w:sz w:val="15"/>
                <w:szCs w:val="15"/>
                <w:lang w:val="en-US" w:eastAsia="en-US"/>
              </w:rPr>
            </w:pPr>
            <w:r w:rsidRPr="00625E46">
              <w:rPr>
                <w:b/>
                <w:sz w:val="15"/>
                <w:szCs w:val="15"/>
                <w:lang w:val="en-US" w:eastAsia="en-US"/>
              </w:rPr>
              <w:t>Responsibility</w:t>
            </w:r>
          </w:p>
        </w:tc>
      </w:tr>
      <w:tr w:rsidR="00C85CB4" w:rsidRPr="00625E46" w14:paraId="0A1D14A4" w14:textId="77777777" w:rsidTr="00750097">
        <w:trPr>
          <w:cnfStyle w:val="000000100000" w:firstRow="0" w:lastRow="0" w:firstColumn="0" w:lastColumn="0" w:oddVBand="0" w:evenVBand="0" w:oddHBand="1" w:evenHBand="0" w:firstRowFirstColumn="0" w:firstRowLastColumn="0" w:lastRowFirstColumn="0" w:lastRowLastColumn="0"/>
          <w:trHeight w:val="138"/>
          <w:jc w:val="center"/>
        </w:trPr>
        <w:tc>
          <w:tcPr>
            <w:tcW w:w="5000" w:type="pct"/>
            <w:gridSpan w:val="3"/>
            <w:tcBorders>
              <w:top w:val="single" w:sz="4" w:space="0" w:color="FFFFFF" w:themeColor="background1"/>
              <w:left w:val="single" w:sz="4" w:space="0" w:color="0076A5"/>
              <w:bottom w:val="single" w:sz="4" w:space="0" w:color="FFFFFF" w:themeColor="background1"/>
              <w:right w:val="single" w:sz="4" w:space="0" w:color="0076A5"/>
            </w:tcBorders>
            <w:shd w:val="clear" w:color="auto" w:fill="auto"/>
          </w:tcPr>
          <w:p w14:paraId="61BF7CA1" w14:textId="77777777" w:rsidR="00C85CB4" w:rsidRPr="00625E46" w:rsidRDefault="00C85CB4" w:rsidP="00750097">
            <w:pPr>
              <w:keepNext/>
              <w:keepLines/>
              <w:tabs>
                <w:tab w:val="left" w:pos="851"/>
              </w:tabs>
              <w:spacing w:before="60" w:after="60"/>
              <w:jc w:val="center"/>
              <w:rPr>
                <w:b/>
                <w:sz w:val="15"/>
                <w:szCs w:val="15"/>
                <w:lang w:val="en-US" w:eastAsia="en-US"/>
              </w:rPr>
            </w:pPr>
            <w:r w:rsidRPr="00625E46">
              <w:rPr>
                <w:b/>
                <w:sz w:val="15"/>
                <w:szCs w:val="15"/>
                <w:lang w:val="en-US" w:eastAsia="en-US"/>
              </w:rPr>
              <w:t>Project Personnel</w:t>
            </w:r>
          </w:p>
        </w:tc>
      </w:tr>
      <w:tr w:rsidR="00C85CB4" w:rsidRPr="00625E46" w14:paraId="4BEC43F3" w14:textId="77777777" w:rsidTr="00750097">
        <w:trPr>
          <w:cnfStyle w:val="000000010000" w:firstRow="0" w:lastRow="0" w:firstColumn="0" w:lastColumn="0" w:oddVBand="0" w:evenVBand="0" w:oddHBand="0" w:evenHBand="1" w:firstRowFirstColumn="0" w:firstRowLastColumn="0" w:lastRowFirstColumn="0" w:lastRowLastColumn="0"/>
          <w:trHeight w:val="963"/>
          <w:jc w:val="center"/>
        </w:trPr>
        <w:tc>
          <w:tcPr>
            <w:tcW w:w="1189" w:type="pct"/>
            <w:tcBorders>
              <w:top w:val="single" w:sz="4" w:space="0" w:color="0076A5"/>
              <w:left w:val="single" w:sz="4" w:space="0" w:color="0076A5"/>
              <w:bottom w:val="single" w:sz="4" w:space="0" w:color="0076A5"/>
              <w:right w:val="single" w:sz="4" w:space="0" w:color="0076A5"/>
            </w:tcBorders>
            <w:shd w:val="clear" w:color="auto" w:fill="auto"/>
            <w:hideMark/>
          </w:tcPr>
          <w:p w14:paraId="18AD9D7D" w14:textId="77777777" w:rsidR="00C85CB4" w:rsidRPr="00625E46" w:rsidRDefault="00C85CB4" w:rsidP="00750097">
            <w:pPr>
              <w:tabs>
                <w:tab w:val="left" w:pos="851"/>
              </w:tabs>
              <w:spacing w:line="276" w:lineRule="auto"/>
              <w:rPr>
                <w:sz w:val="15"/>
                <w:szCs w:val="15"/>
                <w:lang w:val="en-US" w:eastAsia="en-US"/>
              </w:rPr>
            </w:pPr>
            <w:r w:rsidRPr="00625E46">
              <w:rPr>
                <w:sz w:val="15"/>
                <w:szCs w:val="15"/>
                <w:lang w:val="en-US" w:eastAsia="en-US"/>
              </w:rPr>
              <w:t>Project Manager</w:t>
            </w:r>
          </w:p>
        </w:tc>
        <w:tc>
          <w:tcPr>
            <w:tcW w:w="2434" w:type="pct"/>
            <w:tcBorders>
              <w:top w:val="single" w:sz="4" w:space="0" w:color="0076A5"/>
              <w:left w:val="single" w:sz="4" w:space="0" w:color="0076A5"/>
              <w:bottom w:val="single" w:sz="4" w:space="0" w:color="0076A5"/>
              <w:right w:val="single" w:sz="4" w:space="0" w:color="0076A5"/>
            </w:tcBorders>
            <w:shd w:val="clear" w:color="auto" w:fill="auto"/>
          </w:tcPr>
          <w:p w14:paraId="577F89F1"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Ensure compliance with regulatory requirements and international standards;</w:t>
            </w:r>
          </w:p>
          <w:p w14:paraId="52DBD1F8"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Oversee the implementation of the LRP and GM working in coordination with the LRP Manager and the CLO;</w:t>
            </w:r>
          </w:p>
          <w:p w14:paraId="5612F4C1"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Oversee progress related to resolution of grievances and livelihood restoration.</w:t>
            </w:r>
          </w:p>
        </w:tc>
        <w:tc>
          <w:tcPr>
            <w:tcW w:w="1377" w:type="pct"/>
            <w:tcBorders>
              <w:top w:val="single" w:sz="4" w:space="0" w:color="0076A5"/>
              <w:left w:val="single" w:sz="4" w:space="0" w:color="0076A5"/>
              <w:bottom w:val="single" w:sz="4" w:space="0" w:color="0076A5"/>
              <w:right w:val="single" w:sz="4" w:space="0" w:color="0076A5"/>
            </w:tcBorders>
            <w:shd w:val="clear" w:color="auto" w:fill="auto"/>
          </w:tcPr>
          <w:p w14:paraId="30446BE7" w14:textId="77777777" w:rsidR="00C85CB4" w:rsidRPr="00625E46" w:rsidRDefault="00C85CB4" w:rsidP="00750097">
            <w:pPr>
              <w:ind w:left="-8"/>
              <w:jc w:val="left"/>
              <w:rPr>
                <w:sz w:val="15"/>
                <w:szCs w:val="15"/>
                <w:lang w:val="en-US" w:eastAsia="en-US"/>
              </w:rPr>
            </w:pPr>
            <w:r w:rsidRPr="00625E46">
              <w:rPr>
                <w:sz w:val="15"/>
                <w:szCs w:val="15"/>
                <w:lang w:val="en-US" w:eastAsia="en-US"/>
              </w:rPr>
              <w:t>The Company</w:t>
            </w:r>
          </w:p>
        </w:tc>
      </w:tr>
      <w:tr w:rsidR="00C85CB4" w:rsidRPr="00625E46" w14:paraId="154AE23B" w14:textId="77777777" w:rsidTr="00750097">
        <w:trPr>
          <w:cnfStyle w:val="000000100000" w:firstRow="0" w:lastRow="0" w:firstColumn="0" w:lastColumn="0" w:oddVBand="0" w:evenVBand="0" w:oddHBand="1" w:evenHBand="0" w:firstRowFirstColumn="0" w:firstRowLastColumn="0" w:lastRowFirstColumn="0" w:lastRowLastColumn="0"/>
          <w:trHeight w:val="963"/>
          <w:jc w:val="center"/>
        </w:trPr>
        <w:tc>
          <w:tcPr>
            <w:tcW w:w="1189" w:type="pct"/>
            <w:tcBorders>
              <w:top w:val="single" w:sz="4" w:space="0" w:color="0076A5"/>
              <w:left w:val="single" w:sz="4" w:space="0" w:color="0076A5"/>
              <w:bottom w:val="single" w:sz="4" w:space="0" w:color="0076A5"/>
              <w:right w:val="single" w:sz="4" w:space="0" w:color="0076A5"/>
            </w:tcBorders>
            <w:shd w:val="clear" w:color="auto" w:fill="auto"/>
          </w:tcPr>
          <w:p w14:paraId="41F7A29C" w14:textId="77777777" w:rsidR="00C85CB4" w:rsidRPr="00625E46" w:rsidRDefault="00C85CB4" w:rsidP="00750097">
            <w:pPr>
              <w:tabs>
                <w:tab w:val="left" w:pos="851"/>
              </w:tabs>
              <w:spacing w:line="276" w:lineRule="auto"/>
              <w:rPr>
                <w:sz w:val="15"/>
                <w:szCs w:val="15"/>
                <w:lang w:val="en-US" w:eastAsia="en-US"/>
              </w:rPr>
            </w:pPr>
            <w:r w:rsidRPr="00625E46">
              <w:rPr>
                <w:sz w:val="15"/>
                <w:szCs w:val="15"/>
                <w:lang w:val="en-US" w:eastAsia="en-US"/>
              </w:rPr>
              <w:t>LRP Manager</w:t>
            </w:r>
          </w:p>
        </w:tc>
        <w:tc>
          <w:tcPr>
            <w:tcW w:w="2434" w:type="pct"/>
            <w:tcBorders>
              <w:top w:val="single" w:sz="4" w:space="0" w:color="0076A5"/>
              <w:left w:val="single" w:sz="4" w:space="0" w:color="0076A5"/>
              <w:bottom w:val="single" w:sz="4" w:space="0" w:color="0076A5"/>
              <w:right w:val="single" w:sz="4" w:space="0" w:color="0076A5"/>
            </w:tcBorders>
            <w:shd w:val="clear" w:color="auto" w:fill="auto"/>
          </w:tcPr>
          <w:p w14:paraId="542612A3"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Ensure implementation of measures/actions determined by the LRP;</w:t>
            </w:r>
          </w:p>
          <w:p w14:paraId="53A5DA7E"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Track livelihood restoration activities for all PAPs on an ongoing basis and communicate with PAPs as needed;</w:t>
            </w:r>
          </w:p>
          <w:p w14:paraId="1CBC0777"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Coordinate with delivery partners on the LRP implementation;</w:t>
            </w:r>
          </w:p>
          <w:p w14:paraId="74772516"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Maintain regular communication with the CLO on grievances received with regard to land acquisition and /economic displacement process (on monthly basis during this LRP implementation). Take part in resolution of grievances;</w:t>
            </w:r>
          </w:p>
          <w:p w14:paraId="19D6BA6D"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Engage with affected households and organisations regarding land acquisition and livelihood restoration process – in cooperation with the CLO;</w:t>
            </w:r>
          </w:p>
          <w:p w14:paraId="5DBA9DC5"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Engage with other stakeholders as necessary (for example, with local administrations, agricultural cooperatives, etc.) in cooperation with the CLO;</w:t>
            </w:r>
          </w:p>
          <w:p w14:paraId="5B4374EB"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Conduct monitoring of the livelihood restoration activities;</w:t>
            </w:r>
          </w:p>
          <w:p w14:paraId="45E939DB"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Prepare LRP progress reports;</w:t>
            </w:r>
          </w:p>
          <w:p w14:paraId="1F5D6246"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Review the LRP on behalf of the Company and make relevant update of the document.</w:t>
            </w:r>
          </w:p>
        </w:tc>
        <w:tc>
          <w:tcPr>
            <w:tcW w:w="1377" w:type="pct"/>
            <w:tcBorders>
              <w:top w:val="single" w:sz="4" w:space="0" w:color="0076A5"/>
              <w:left w:val="single" w:sz="4" w:space="0" w:color="0076A5"/>
              <w:bottom w:val="single" w:sz="4" w:space="0" w:color="0076A5"/>
              <w:right w:val="single" w:sz="4" w:space="0" w:color="0076A5"/>
            </w:tcBorders>
            <w:shd w:val="clear" w:color="auto" w:fill="auto"/>
          </w:tcPr>
          <w:p w14:paraId="5C8FD77E" w14:textId="77777777" w:rsidR="00C85CB4" w:rsidRPr="00625E46" w:rsidRDefault="00C85CB4" w:rsidP="00750097">
            <w:pPr>
              <w:ind w:left="-8"/>
              <w:jc w:val="left"/>
              <w:rPr>
                <w:sz w:val="15"/>
                <w:szCs w:val="15"/>
                <w:lang w:val="en-US" w:eastAsia="en-US"/>
              </w:rPr>
            </w:pPr>
            <w:r w:rsidRPr="00625E46">
              <w:rPr>
                <w:sz w:val="15"/>
                <w:szCs w:val="15"/>
                <w:lang w:val="en-US" w:eastAsia="en-US"/>
              </w:rPr>
              <w:t>The Company</w:t>
            </w:r>
          </w:p>
        </w:tc>
      </w:tr>
      <w:tr w:rsidR="00C85CB4" w:rsidRPr="00625E46" w14:paraId="2FA8A556" w14:textId="77777777" w:rsidTr="00750097">
        <w:trPr>
          <w:cnfStyle w:val="000000010000" w:firstRow="0" w:lastRow="0" w:firstColumn="0" w:lastColumn="0" w:oddVBand="0" w:evenVBand="0" w:oddHBand="0" w:evenHBand="1" w:firstRowFirstColumn="0" w:firstRowLastColumn="0" w:lastRowFirstColumn="0" w:lastRowLastColumn="0"/>
          <w:trHeight w:val="963"/>
          <w:jc w:val="center"/>
        </w:trPr>
        <w:tc>
          <w:tcPr>
            <w:tcW w:w="1189" w:type="pct"/>
            <w:tcBorders>
              <w:top w:val="single" w:sz="4" w:space="0" w:color="0076A5"/>
              <w:left w:val="single" w:sz="4" w:space="0" w:color="0076A5"/>
              <w:bottom w:val="single" w:sz="4" w:space="0" w:color="0076A5"/>
              <w:right w:val="single" w:sz="4" w:space="0" w:color="0076A5"/>
            </w:tcBorders>
            <w:shd w:val="clear" w:color="auto" w:fill="auto"/>
          </w:tcPr>
          <w:p w14:paraId="74D5A2A9" w14:textId="77777777" w:rsidR="00C85CB4" w:rsidRPr="00625E46" w:rsidRDefault="00C85CB4" w:rsidP="00750097">
            <w:pPr>
              <w:tabs>
                <w:tab w:val="left" w:pos="851"/>
              </w:tabs>
              <w:spacing w:line="276" w:lineRule="auto"/>
              <w:rPr>
                <w:sz w:val="15"/>
                <w:szCs w:val="15"/>
                <w:lang w:val="en-US" w:eastAsia="en-US"/>
              </w:rPr>
            </w:pPr>
            <w:r w:rsidRPr="00625E46">
              <w:rPr>
                <w:sz w:val="15"/>
                <w:szCs w:val="15"/>
                <w:lang w:val="en-US" w:eastAsia="en-US"/>
              </w:rPr>
              <w:t>CLO</w:t>
            </w:r>
          </w:p>
        </w:tc>
        <w:tc>
          <w:tcPr>
            <w:tcW w:w="2434" w:type="pct"/>
            <w:tcBorders>
              <w:top w:val="single" w:sz="4" w:space="0" w:color="0076A5"/>
              <w:left w:val="single" w:sz="4" w:space="0" w:color="0076A5"/>
              <w:bottom w:val="single" w:sz="4" w:space="0" w:color="0076A5"/>
              <w:right w:val="single" w:sz="4" w:space="0" w:color="0076A5"/>
            </w:tcBorders>
            <w:shd w:val="clear" w:color="auto" w:fill="auto"/>
          </w:tcPr>
          <w:p w14:paraId="42CE1432"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Support the LRP Manager in the implementation of the LRP;</w:t>
            </w:r>
          </w:p>
          <w:p w14:paraId="76E9A418"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Ensure effective implementation of the Grievance Mechanism (including recording of grievances, effective engagement of the Project staff in resolution of grievances, communication with external stakeholders, etc.);</w:t>
            </w:r>
          </w:p>
          <w:p w14:paraId="7C491611" w14:textId="77777777" w:rsidR="00C85CB4" w:rsidRPr="009154E3" w:rsidRDefault="00C85CB4" w:rsidP="00750097">
            <w:pPr>
              <w:pStyle w:val="ListParagraph"/>
              <w:numPr>
                <w:ilvl w:val="0"/>
                <w:numId w:val="9"/>
              </w:numPr>
              <w:ind w:left="218" w:hanging="226"/>
              <w:rPr>
                <w:lang w:val="en-US" w:eastAsia="en-US"/>
              </w:rPr>
            </w:pPr>
            <w:r w:rsidRPr="00625E46">
              <w:rPr>
                <w:sz w:val="15"/>
                <w:szCs w:val="15"/>
                <w:lang w:val="en-US" w:eastAsia="en-US"/>
              </w:rPr>
              <w:t xml:space="preserve">Maintain regular communication with the Project stakeholders in line with the SEP. </w:t>
            </w:r>
          </w:p>
        </w:tc>
        <w:tc>
          <w:tcPr>
            <w:tcW w:w="1377" w:type="pct"/>
            <w:tcBorders>
              <w:top w:val="single" w:sz="4" w:space="0" w:color="0076A5"/>
              <w:left w:val="single" w:sz="4" w:space="0" w:color="0076A5"/>
              <w:bottom w:val="single" w:sz="4" w:space="0" w:color="0076A5"/>
              <w:right w:val="single" w:sz="4" w:space="0" w:color="0076A5"/>
            </w:tcBorders>
            <w:shd w:val="clear" w:color="auto" w:fill="auto"/>
          </w:tcPr>
          <w:p w14:paraId="1AE07301" w14:textId="77777777" w:rsidR="00C85CB4" w:rsidRPr="00625E46" w:rsidRDefault="00C85CB4" w:rsidP="00750097">
            <w:pPr>
              <w:ind w:left="-8"/>
              <w:jc w:val="left"/>
              <w:rPr>
                <w:sz w:val="15"/>
                <w:szCs w:val="15"/>
                <w:lang w:val="en-US" w:eastAsia="en-GB"/>
              </w:rPr>
            </w:pPr>
            <w:r w:rsidRPr="00625E46">
              <w:rPr>
                <w:sz w:val="15"/>
                <w:szCs w:val="15"/>
                <w:lang w:val="en-US" w:eastAsia="en-US"/>
              </w:rPr>
              <w:t>The Company</w:t>
            </w:r>
          </w:p>
        </w:tc>
      </w:tr>
      <w:tr w:rsidR="00C85CB4" w:rsidRPr="00625E46" w14:paraId="4BE3621F" w14:textId="77777777" w:rsidTr="00750097">
        <w:trPr>
          <w:cnfStyle w:val="000000100000" w:firstRow="0" w:lastRow="0" w:firstColumn="0" w:lastColumn="0" w:oddVBand="0" w:evenVBand="0" w:oddHBand="1" w:evenHBand="0" w:firstRowFirstColumn="0" w:firstRowLastColumn="0" w:lastRowFirstColumn="0" w:lastRowLastColumn="0"/>
          <w:trHeight w:val="362"/>
          <w:jc w:val="center"/>
        </w:trPr>
        <w:tc>
          <w:tcPr>
            <w:tcW w:w="5000" w:type="pct"/>
            <w:gridSpan w:val="3"/>
            <w:tcBorders>
              <w:top w:val="single" w:sz="4" w:space="0" w:color="0076A5"/>
              <w:left w:val="single" w:sz="4" w:space="0" w:color="0076A5"/>
              <w:bottom w:val="single" w:sz="4" w:space="0" w:color="FFFFFF" w:themeColor="background1"/>
              <w:right w:val="single" w:sz="4" w:space="0" w:color="0076A5"/>
            </w:tcBorders>
            <w:shd w:val="clear" w:color="auto" w:fill="auto"/>
          </w:tcPr>
          <w:p w14:paraId="73DBA204" w14:textId="77777777" w:rsidR="00C85CB4" w:rsidRPr="00625E46" w:rsidRDefault="00C85CB4" w:rsidP="00750097">
            <w:pPr>
              <w:jc w:val="left"/>
              <w:rPr>
                <w:b/>
                <w:bCs/>
                <w:sz w:val="15"/>
                <w:szCs w:val="15"/>
                <w:lang w:val="en-US" w:eastAsia="en-GB"/>
              </w:rPr>
            </w:pPr>
            <w:r w:rsidRPr="00625E46">
              <w:rPr>
                <w:b/>
                <w:bCs/>
                <w:sz w:val="15"/>
                <w:szCs w:val="15"/>
                <w:lang w:val="en-US" w:eastAsia="en-GB"/>
              </w:rPr>
              <w:t>Other Parties</w:t>
            </w:r>
          </w:p>
        </w:tc>
      </w:tr>
      <w:tr w:rsidR="00C85CB4" w:rsidRPr="00625E46" w14:paraId="20B8726B" w14:textId="77777777" w:rsidTr="00750097">
        <w:trPr>
          <w:cnfStyle w:val="000000010000" w:firstRow="0" w:lastRow="0" w:firstColumn="0" w:lastColumn="0" w:oddVBand="0" w:evenVBand="0" w:oddHBand="0" w:evenHBand="1" w:firstRowFirstColumn="0" w:firstRowLastColumn="0" w:lastRowFirstColumn="0" w:lastRowLastColumn="0"/>
          <w:trHeight w:val="284"/>
          <w:jc w:val="center"/>
        </w:trPr>
        <w:tc>
          <w:tcPr>
            <w:tcW w:w="1189" w:type="pct"/>
            <w:tcBorders>
              <w:top w:val="single" w:sz="4" w:space="0" w:color="0076A5"/>
              <w:left w:val="single" w:sz="4" w:space="0" w:color="0076A5"/>
              <w:bottom w:val="single" w:sz="4" w:space="0" w:color="0076A5"/>
              <w:right w:val="single" w:sz="4" w:space="0" w:color="0076A5"/>
            </w:tcBorders>
            <w:shd w:val="clear" w:color="auto" w:fill="auto"/>
          </w:tcPr>
          <w:p w14:paraId="6D38240A" w14:textId="77777777" w:rsidR="00C85CB4" w:rsidRPr="00625E46" w:rsidRDefault="00C85CB4" w:rsidP="00750097">
            <w:pPr>
              <w:tabs>
                <w:tab w:val="left" w:pos="851"/>
              </w:tabs>
              <w:spacing w:line="276" w:lineRule="auto"/>
              <w:rPr>
                <w:rFonts w:cs="Arial"/>
                <w:sz w:val="15"/>
                <w:szCs w:val="15"/>
                <w:lang w:val="en-US" w:eastAsia="en-US"/>
              </w:rPr>
            </w:pPr>
            <w:r w:rsidRPr="00625E46">
              <w:rPr>
                <w:rFonts w:cs="Arial"/>
                <w:sz w:val="15"/>
                <w:szCs w:val="15"/>
                <w:lang w:val="en-US" w:eastAsia="en-US"/>
              </w:rPr>
              <w:t xml:space="preserve">Mayor of Silistra </w:t>
            </w:r>
            <w:r>
              <w:rPr>
                <w:rFonts w:cs="Arial"/>
                <w:sz w:val="15"/>
                <w:szCs w:val="15"/>
                <w:lang w:val="en-US" w:eastAsia="en-US"/>
              </w:rPr>
              <w:t>m</w:t>
            </w:r>
            <w:r w:rsidRPr="00625E46">
              <w:rPr>
                <w:rFonts w:cs="Arial"/>
                <w:sz w:val="15"/>
                <w:szCs w:val="15"/>
                <w:lang w:val="en-US" w:eastAsia="en-US"/>
              </w:rPr>
              <w:t xml:space="preserve">unicipality / Land Department of Silistra </w:t>
            </w:r>
            <w:r>
              <w:rPr>
                <w:rFonts w:cs="Arial"/>
                <w:sz w:val="15"/>
                <w:szCs w:val="15"/>
                <w:lang w:val="en-US" w:eastAsia="en-US"/>
              </w:rPr>
              <w:t>m</w:t>
            </w:r>
            <w:r w:rsidRPr="00625E46">
              <w:rPr>
                <w:rFonts w:cs="Arial"/>
                <w:sz w:val="15"/>
                <w:szCs w:val="15"/>
                <w:lang w:val="en-US" w:eastAsia="en-US"/>
              </w:rPr>
              <w:t>unicipality/ Social services department of Silistra municipality/ Mayors of the villages of Kalipetrovo, Aydemir and Polkovnik Lambrinovo</w:t>
            </w:r>
          </w:p>
        </w:tc>
        <w:tc>
          <w:tcPr>
            <w:tcW w:w="2434" w:type="pct"/>
            <w:tcBorders>
              <w:top w:val="single" w:sz="4" w:space="0" w:color="0076A5"/>
              <w:left w:val="single" w:sz="4" w:space="0" w:color="0076A5"/>
              <w:bottom w:val="single" w:sz="4" w:space="0" w:color="0076A5"/>
              <w:right w:val="single" w:sz="4" w:space="0" w:color="0076A5"/>
            </w:tcBorders>
            <w:shd w:val="clear" w:color="auto" w:fill="auto"/>
          </w:tcPr>
          <w:p w14:paraId="1DCB793D"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Provision of information on land acquisition (including information on affected people and organisation, compensation documents, etc.);</w:t>
            </w:r>
          </w:p>
          <w:p w14:paraId="21F6D854"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Regular engagement with the Company throughout livelihood restoration process;</w:t>
            </w:r>
          </w:p>
          <w:p w14:paraId="15D5C6B7" w14:textId="77777777" w:rsidR="00C85CB4" w:rsidRPr="00625E46" w:rsidRDefault="00C85CB4" w:rsidP="00750097">
            <w:pPr>
              <w:pStyle w:val="ListParagraph"/>
              <w:numPr>
                <w:ilvl w:val="0"/>
                <w:numId w:val="9"/>
              </w:numPr>
              <w:ind w:left="218" w:hanging="226"/>
              <w:rPr>
                <w:sz w:val="15"/>
                <w:szCs w:val="15"/>
                <w:lang w:val="en-US" w:eastAsia="en-US"/>
              </w:rPr>
            </w:pPr>
            <w:r w:rsidRPr="00625E46">
              <w:rPr>
                <w:sz w:val="15"/>
                <w:szCs w:val="15"/>
                <w:lang w:val="en-US" w:eastAsia="en-US"/>
              </w:rPr>
              <w:t>Cooperation with the Company regarding resolution of grievances.</w:t>
            </w:r>
          </w:p>
        </w:tc>
        <w:tc>
          <w:tcPr>
            <w:tcW w:w="1377" w:type="pct"/>
            <w:tcBorders>
              <w:top w:val="single" w:sz="4" w:space="0" w:color="0076A5"/>
              <w:left w:val="single" w:sz="4" w:space="0" w:color="0076A5"/>
              <w:bottom w:val="single" w:sz="4" w:space="0" w:color="0076A5"/>
              <w:right w:val="single" w:sz="4" w:space="0" w:color="0076A5"/>
            </w:tcBorders>
            <w:shd w:val="clear" w:color="auto" w:fill="auto"/>
          </w:tcPr>
          <w:p w14:paraId="453516CC" w14:textId="77777777" w:rsidR="00C85CB4" w:rsidRPr="00625E46" w:rsidRDefault="00C85CB4" w:rsidP="00750097">
            <w:pPr>
              <w:jc w:val="left"/>
              <w:rPr>
                <w:sz w:val="15"/>
                <w:szCs w:val="15"/>
                <w:lang w:val="en-US" w:eastAsia="en-US"/>
              </w:rPr>
            </w:pPr>
            <w:r w:rsidRPr="00625E46">
              <w:rPr>
                <w:rFonts w:cs="Arial"/>
                <w:sz w:val="15"/>
                <w:szCs w:val="15"/>
                <w:lang w:val="en-US" w:eastAsia="en-US"/>
              </w:rPr>
              <w:t>Municipality of Silistra</w:t>
            </w:r>
          </w:p>
        </w:tc>
      </w:tr>
      <w:tr w:rsidR="00C85CB4" w:rsidRPr="00625E46" w14:paraId="41320766" w14:textId="77777777" w:rsidTr="00750097">
        <w:trPr>
          <w:cnfStyle w:val="000000100000" w:firstRow="0" w:lastRow="0" w:firstColumn="0" w:lastColumn="0" w:oddVBand="0" w:evenVBand="0" w:oddHBand="1" w:evenHBand="0" w:firstRowFirstColumn="0" w:firstRowLastColumn="0" w:lastRowFirstColumn="0" w:lastRowLastColumn="0"/>
          <w:trHeight w:val="284"/>
          <w:jc w:val="center"/>
        </w:trPr>
        <w:tc>
          <w:tcPr>
            <w:tcW w:w="1189" w:type="pct"/>
            <w:tcBorders>
              <w:top w:val="single" w:sz="4" w:space="0" w:color="0076A5"/>
              <w:left w:val="single" w:sz="4" w:space="0" w:color="0076A5"/>
              <w:bottom w:val="single" w:sz="4" w:space="0" w:color="0076A5"/>
              <w:right w:val="single" w:sz="4" w:space="0" w:color="0076A5"/>
            </w:tcBorders>
            <w:shd w:val="clear" w:color="auto" w:fill="auto"/>
          </w:tcPr>
          <w:p w14:paraId="5F0A3255" w14:textId="77777777" w:rsidR="00C85CB4" w:rsidRPr="00625E46" w:rsidRDefault="00C85CB4" w:rsidP="00750097">
            <w:pPr>
              <w:tabs>
                <w:tab w:val="left" w:pos="851"/>
              </w:tabs>
              <w:spacing w:line="276" w:lineRule="auto"/>
              <w:rPr>
                <w:rFonts w:cs="Arial"/>
                <w:sz w:val="15"/>
                <w:szCs w:val="15"/>
                <w:lang w:val="en-US" w:eastAsia="en-US"/>
              </w:rPr>
            </w:pPr>
            <w:r w:rsidRPr="00625E46">
              <w:rPr>
                <w:rFonts w:cs="Arial"/>
                <w:sz w:val="15"/>
                <w:szCs w:val="15"/>
                <w:lang w:val="en-US" w:eastAsia="en-US"/>
              </w:rPr>
              <w:t>External consultant</w:t>
            </w:r>
          </w:p>
        </w:tc>
        <w:tc>
          <w:tcPr>
            <w:tcW w:w="2434" w:type="pct"/>
            <w:tcBorders>
              <w:top w:val="single" w:sz="4" w:space="0" w:color="0076A5"/>
              <w:left w:val="single" w:sz="4" w:space="0" w:color="0076A5"/>
              <w:bottom w:val="single" w:sz="4" w:space="0" w:color="0076A5"/>
              <w:right w:val="single" w:sz="4" w:space="0" w:color="0076A5"/>
            </w:tcBorders>
            <w:shd w:val="clear" w:color="auto" w:fill="auto"/>
          </w:tcPr>
          <w:p w14:paraId="2539E150" w14:textId="77777777" w:rsidR="00C85CB4" w:rsidRPr="00625E46" w:rsidRDefault="00C85CB4" w:rsidP="00750097">
            <w:pPr>
              <w:rPr>
                <w:sz w:val="15"/>
                <w:szCs w:val="15"/>
                <w:lang w:val="en-US" w:eastAsia="en-US"/>
              </w:rPr>
            </w:pPr>
            <w:r w:rsidRPr="00625E46">
              <w:rPr>
                <w:sz w:val="15"/>
                <w:szCs w:val="15"/>
                <w:lang w:val="en-US" w:eastAsia="en-US"/>
              </w:rPr>
              <w:t>The LRP will be implemented by the Company. The LRP Manager being the focal point for the LRP implementation.</w:t>
            </w:r>
          </w:p>
          <w:p w14:paraId="38858C42" w14:textId="77777777" w:rsidR="00C85CB4" w:rsidRPr="00625E46" w:rsidRDefault="00C85CB4" w:rsidP="00750097">
            <w:pPr>
              <w:rPr>
                <w:sz w:val="15"/>
                <w:szCs w:val="15"/>
                <w:lang w:val="en-US" w:eastAsia="en-US"/>
              </w:rPr>
            </w:pPr>
            <w:r w:rsidRPr="00625E46">
              <w:rPr>
                <w:sz w:val="15"/>
                <w:szCs w:val="15"/>
                <w:lang w:val="en-US" w:eastAsia="en-US"/>
              </w:rPr>
              <w:t>However, the Company might engage external consultant for facilitating implementation of the LRP (for example, for conducting additional studies if required, for facilitating the LRP implementation, etc.).</w:t>
            </w:r>
          </w:p>
        </w:tc>
        <w:tc>
          <w:tcPr>
            <w:tcW w:w="1377" w:type="pct"/>
            <w:tcBorders>
              <w:top w:val="single" w:sz="4" w:space="0" w:color="0076A5"/>
              <w:left w:val="single" w:sz="4" w:space="0" w:color="0076A5"/>
              <w:bottom w:val="single" w:sz="4" w:space="0" w:color="0076A5"/>
              <w:right w:val="single" w:sz="4" w:space="0" w:color="0076A5"/>
            </w:tcBorders>
            <w:shd w:val="clear" w:color="auto" w:fill="auto"/>
          </w:tcPr>
          <w:p w14:paraId="7662A3C7" w14:textId="77777777" w:rsidR="00C85CB4" w:rsidRPr="00625E46" w:rsidRDefault="00C85CB4" w:rsidP="00750097">
            <w:pPr>
              <w:jc w:val="left"/>
              <w:rPr>
                <w:rFonts w:cs="Arial"/>
                <w:sz w:val="15"/>
                <w:szCs w:val="15"/>
                <w:lang w:val="en-US" w:eastAsia="en-US"/>
              </w:rPr>
            </w:pPr>
            <w:r w:rsidRPr="00625E46">
              <w:rPr>
                <w:rFonts w:cs="Arial"/>
                <w:sz w:val="15"/>
                <w:szCs w:val="15"/>
                <w:lang w:val="en-US" w:eastAsia="en-US"/>
              </w:rPr>
              <w:t>The Company</w:t>
            </w:r>
          </w:p>
        </w:tc>
      </w:tr>
      <w:tr w:rsidR="00C85CB4" w:rsidRPr="00625E46" w14:paraId="1D14EA54" w14:textId="77777777" w:rsidTr="00750097">
        <w:trPr>
          <w:cnfStyle w:val="000000010000" w:firstRow="0" w:lastRow="0" w:firstColumn="0" w:lastColumn="0" w:oddVBand="0" w:evenVBand="0" w:oddHBand="0" w:evenHBand="1" w:firstRowFirstColumn="0" w:firstRowLastColumn="0" w:lastRowFirstColumn="0" w:lastRowLastColumn="0"/>
          <w:trHeight w:val="284"/>
          <w:jc w:val="center"/>
        </w:trPr>
        <w:tc>
          <w:tcPr>
            <w:tcW w:w="1189" w:type="pct"/>
            <w:tcBorders>
              <w:top w:val="single" w:sz="4" w:space="0" w:color="0076A5"/>
              <w:left w:val="single" w:sz="4" w:space="0" w:color="0076A5"/>
              <w:bottom w:val="single" w:sz="4" w:space="0" w:color="0076A5"/>
              <w:right w:val="single" w:sz="4" w:space="0" w:color="0076A5"/>
            </w:tcBorders>
            <w:shd w:val="clear" w:color="auto" w:fill="auto"/>
          </w:tcPr>
          <w:p w14:paraId="3752A281" w14:textId="77777777" w:rsidR="00C85CB4" w:rsidRPr="00625E46" w:rsidRDefault="00C85CB4" w:rsidP="00750097">
            <w:pPr>
              <w:tabs>
                <w:tab w:val="left" w:pos="851"/>
              </w:tabs>
              <w:spacing w:line="276" w:lineRule="auto"/>
              <w:rPr>
                <w:rFonts w:cs="Arial"/>
                <w:sz w:val="15"/>
                <w:szCs w:val="15"/>
                <w:lang w:val="en-US" w:eastAsia="en-US"/>
              </w:rPr>
            </w:pPr>
            <w:r w:rsidRPr="00625E46">
              <w:rPr>
                <w:rFonts w:cs="Arial"/>
                <w:sz w:val="15"/>
                <w:szCs w:val="15"/>
                <w:lang w:val="en-US" w:eastAsia="en-US"/>
              </w:rPr>
              <w:t>External auditor</w:t>
            </w:r>
          </w:p>
        </w:tc>
        <w:tc>
          <w:tcPr>
            <w:tcW w:w="2434" w:type="pct"/>
            <w:tcBorders>
              <w:top w:val="single" w:sz="4" w:space="0" w:color="0076A5"/>
              <w:left w:val="single" w:sz="4" w:space="0" w:color="0076A5"/>
              <w:bottom w:val="single" w:sz="4" w:space="0" w:color="0076A5"/>
              <w:right w:val="single" w:sz="4" w:space="0" w:color="0076A5"/>
            </w:tcBorders>
            <w:shd w:val="clear" w:color="auto" w:fill="auto"/>
          </w:tcPr>
          <w:p w14:paraId="78310F85" w14:textId="77777777" w:rsidR="00C85CB4" w:rsidRPr="00625E46" w:rsidRDefault="00C85CB4" w:rsidP="00750097">
            <w:pPr>
              <w:jc w:val="left"/>
              <w:rPr>
                <w:rFonts w:cs="Arial"/>
                <w:sz w:val="15"/>
                <w:szCs w:val="15"/>
                <w:lang w:val="en-US" w:eastAsia="en-US"/>
              </w:rPr>
            </w:pPr>
            <w:r w:rsidRPr="00625E46">
              <w:rPr>
                <w:rFonts w:cs="Arial"/>
                <w:sz w:val="15"/>
                <w:szCs w:val="15"/>
                <w:lang w:val="en-US" w:eastAsia="en-US"/>
              </w:rPr>
              <w:t xml:space="preserve">The Company will engage the services of an experienced independent organisation or qualified livelihood restoration specialist. The appointed organisation/expert will be responsible for documenting and assessing (through the collection of auditable evidence) the results of the livelihood restoration process and overall compliance with the IFC PS5. The audit will verify that all measures determined by the LRP have been properly implemented. The ultimate objective of this external audit will be to determine whether the livelihoods of the affected people have been properly restored and </w:t>
            </w:r>
            <w:r w:rsidRPr="00625E46">
              <w:rPr>
                <w:rFonts w:cs="Arial"/>
                <w:sz w:val="15"/>
                <w:szCs w:val="15"/>
                <w:lang w:val="en-US" w:eastAsia="en-US"/>
              </w:rPr>
              <w:lastRenderedPageBreak/>
              <w:t>preferably improved. The ToR for the completion audits should be reviewed/approved by the lenders / lenders’ consultants.</w:t>
            </w:r>
          </w:p>
        </w:tc>
        <w:tc>
          <w:tcPr>
            <w:tcW w:w="1377" w:type="pct"/>
            <w:tcBorders>
              <w:top w:val="single" w:sz="4" w:space="0" w:color="0076A5"/>
              <w:left w:val="single" w:sz="4" w:space="0" w:color="0076A5"/>
              <w:bottom w:val="single" w:sz="4" w:space="0" w:color="0076A5"/>
              <w:right w:val="single" w:sz="4" w:space="0" w:color="0076A5"/>
            </w:tcBorders>
            <w:shd w:val="clear" w:color="auto" w:fill="auto"/>
          </w:tcPr>
          <w:p w14:paraId="0D2D474C" w14:textId="77777777" w:rsidR="00C85CB4" w:rsidRPr="00625E46" w:rsidRDefault="00C85CB4" w:rsidP="00750097">
            <w:pPr>
              <w:jc w:val="left"/>
              <w:rPr>
                <w:rFonts w:cs="Arial"/>
                <w:sz w:val="15"/>
                <w:szCs w:val="15"/>
                <w:lang w:val="en-US" w:eastAsia="en-US"/>
              </w:rPr>
            </w:pPr>
            <w:r w:rsidRPr="00625E46">
              <w:rPr>
                <w:sz w:val="15"/>
                <w:szCs w:val="15"/>
                <w:lang w:val="en-US" w:eastAsia="en-US"/>
              </w:rPr>
              <w:lastRenderedPageBreak/>
              <w:t>The Company</w:t>
            </w:r>
          </w:p>
        </w:tc>
      </w:tr>
    </w:tbl>
    <w:p w14:paraId="3C429422" w14:textId="77777777" w:rsidR="0052080C" w:rsidRPr="00625E46" w:rsidRDefault="0052080C" w:rsidP="0052080C">
      <w:pPr>
        <w:pStyle w:val="Paragraph"/>
        <w:rPr>
          <w:lang w:val="en-US"/>
        </w:rPr>
      </w:pPr>
    </w:p>
    <w:p w14:paraId="294EDB5F" w14:textId="06629C28" w:rsidR="004A3441" w:rsidRPr="00625E46" w:rsidRDefault="004A3441" w:rsidP="009B3C0A">
      <w:pPr>
        <w:jc w:val="left"/>
        <w:rPr>
          <w:b/>
          <w:bCs/>
          <w:caps/>
          <w:color w:val="3EB1C8"/>
          <w:sz w:val="24"/>
          <w:szCs w:val="28"/>
          <w:lang w:val="en-US"/>
        </w:rPr>
      </w:pPr>
    </w:p>
    <w:p w14:paraId="514289C7" w14:textId="77777777" w:rsidR="005E6C8D" w:rsidRPr="00625E46" w:rsidRDefault="005E6C8D" w:rsidP="00E60C38">
      <w:pPr>
        <w:pStyle w:val="Paragraph"/>
        <w:rPr>
          <w:lang w:val="en-US"/>
        </w:rPr>
        <w:sectPr w:rsidR="005E6C8D" w:rsidRPr="00625E46" w:rsidSect="00FC1D90">
          <w:headerReference w:type="default" r:id="rId41"/>
          <w:footerReference w:type="default" r:id="rId42"/>
          <w:pgSz w:w="11906" w:h="16838" w:code="9"/>
          <w:pgMar w:top="2268" w:right="1418" w:bottom="1985" w:left="1418" w:header="567" w:footer="680" w:gutter="0"/>
          <w:cols w:space="708"/>
          <w:docGrid w:linePitch="360"/>
        </w:sectPr>
      </w:pPr>
    </w:p>
    <w:p w14:paraId="00AC6EF7" w14:textId="4C33A564" w:rsidR="0011448E" w:rsidRPr="00625E46" w:rsidRDefault="00EE1BB6" w:rsidP="009A681A">
      <w:pPr>
        <w:pStyle w:val="CaptionAppendix"/>
        <w:rPr>
          <w:lang w:val="en-US"/>
        </w:rPr>
      </w:pPr>
      <w:bookmarkStart w:id="238" w:name="_Toc181097366"/>
      <w:r w:rsidRPr="00625E46">
        <w:rPr>
          <w:lang w:val="en-US"/>
        </w:rPr>
        <w:lastRenderedPageBreak/>
        <w:t xml:space="preserve">Appendix </w:t>
      </w:r>
      <w:r w:rsidRPr="00625E46">
        <w:rPr>
          <w:lang w:val="en-US"/>
        </w:rPr>
        <w:fldChar w:fldCharType="begin"/>
      </w:r>
      <w:r w:rsidRPr="00625E46">
        <w:rPr>
          <w:lang w:val="en-US"/>
        </w:rPr>
        <w:instrText xml:space="preserve"> SEQ Appendix_ \* ALPHABETIC </w:instrText>
      </w:r>
      <w:r w:rsidRPr="00625E46">
        <w:rPr>
          <w:lang w:val="en-US"/>
        </w:rPr>
        <w:fldChar w:fldCharType="separate"/>
      </w:r>
      <w:r w:rsidR="00A52536">
        <w:rPr>
          <w:noProof/>
          <w:lang w:val="en-US"/>
        </w:rPr>
        <w:t>A</w:t>
      </w:r>
      <w:r w:rsidRPr="00625E46">
        <w:rPr>
          <w:noProof/>
          <w:lang w:val="en-US"/>
        </w:rPr>
        <w:fldChar w:fldCharType="end"/>
      </w:r>
      <w:r w:rsidR="0011448E" w:rsidRPr="00625E46">
        <w:rPr>
          <w:lang w:val="en-US"/>
        </w:rPr>
        <w:t>:</w:t>
      </w:r>
      <w:r w:rsidR="00325DCC" w:rsidRPr="00625E46">
        <w:rPr>
          <w:lang w:val="en-US"/>
        </w:rPr>
        <w:tab/>
      </w:r>
      <w:r w:rsidR="0011448E" w:rsidRPr="00625E46">
        <w:rPr>
          <w:lang w:val="en-US"/>
        </w:rPr>
        <w:br/>
      </w:r>
      <w:r w:rsidR="00184194" w:rsidRPr="00625E46">
        <w:rPr>
          <w:lang w:val="en-US"/>
        </w:rPr>
        <w:t>Main Questionnaire</w:t>
      </w:r>
      <w:bookmarkEnd w:id="238"/>
    </w:p>
    <w:p w14:paraId="72299AC5" w14:textId="77777777" w:rsidR="00BF10A4" w:rsidRPr="00625E46" w:rsidRDefault="00BF10A4" w:rsidP="00124F59">
      <w:pPr>
        <w:pStyle w:val="Paragraph"/>
        <w:rPr>
          <w:lang w:val="en-US"/>
        </w:rPr>
      </w:pPr>
    </w:p>
    <w:p w14:paraId="41237BBE" w14:textId="77777777" w:rsidR="00BF10A4" w:rsidRPr="00625E46" w:rsidRDefault="00BF10A4" w:rsidP="005E6C8D">
      <w:pPr>
        <w:rPr>
          <w:lang w:val="en-US"/>
        </w:rPr>
        <w:sectPr w:rsidR="00BF10A4" w:rsidRPr="00625E46" w:rsidSect="00C60829">
          <w:headerReference w:type="default" r:id="rId43"/>
          <w:footerReference w:type="default" r:id="rId44"/>
          <w:pgSz w:w="11906" w:h="16838" w:code="9"/>
          <w:pgMar w:top="2268" w:right="1418" w:bottom="1985" w:left="1418" w:header="709" w:footer="709" w:gutter="0"/>
          <w:cols w:space="708"/>
          <w:docGrid w:linePitch="360"/>
        </w:sectPr>
      </w:pPr>
    </w:p>
    <w:p w14:paraId="094EF6ED" w14:textId="77777777" w:rsidR="0011448E" w:rsidRPr="00625E46" w:rsidRDefault="0011448E" w:rsidP="002E1A24">
      <w:pPr>
        <w:pStyle w:val="Paragraph"/>
        <w:rPr>
          <w:lang w:val="en-US"/>
        </w:rPr>
      </w:pPr>
    </w:p>
    <w:p w14:paraId="35639FD7" w14:textId="77777777" w:rsidR="002E1A24" w:rsidRPr="00625E46" w:rsidRDefault="002E1A24" w:rsidP="002E1A24">
      <w:pPr>
        <w:pStyle w:val="Paragraph"/>
        <w:rPr>
          <w:lang w:val="en-US"/>
        </w:rPr>
      </w:pPr>
    </w:p>
    <w:p w14:paraId="49F7C85B" w14:textId="77777777" w:rsidR="002E1A24" w:rsidRPr="00625E46" w:rsidRDefault="002E1A24" w:rsidP="002E1A24">
      <w:pPr>
        <w:pStyle w:val="Paragraph"/>
        <w:rPr>
          <w:lang w:val="en-US"/>
        </w:rPr>
      </w:pPr>
    </w:p>
    <w:p w14:paraId="34DE6C2C" w14:textId="52AA6078" w:rsidR="00184194" w:rsidRPr="00625E46" w:rsidRDefault="00184194" w:rsidP="00184194">
      <w:pPr>
        <w:pStyle w:val="CaptionAppendix"/>
        <w:rPr>
          <w:lang w:val="en-US"/>
        </w:rPr>
      </w:pPr>
      <w:bookmarkStart w:id="239" w:name="_Toc181097367"/>
      <w:r w:rsidRPr="00625E46">
        <w:rPr>
          <w:lang w:val="en-US"/>
        </w:rPr>
        <w:t xml:space="preserve">Appendix </w:t>
      </w:r>
      <w:r w:rsidRPr="00625E46">
        <w:rPr>
          <w:lang w:val="en-US"/>
        </w:rPr>
        <w:fldChar w:fldCharType="begin"/>
      </w:r>
      <w:r w:rsidRPr="00625E46">
        <w:rPr>
          <w:lang w:val="en-US"/>
        </w:rPr>
        <w:instrText xml:space="preserve"> SEQ Appendix_ \* ALPHABETIC </w:instrText>
      </w:r>
      <w:r w:rsidRPr="00625E46">
        <w:rPr>
          <w:lang w:val="en-US"/>
        </w:rPr>
        <w:fldChar w:fldCharType="separate"/>
      </w:r>
      <w:r w:rsidR="00A52536">
        <w:rPr>
          <w:noProof/>
          <w:lang w:val="en-US"/>
        </w:rPr>
        <w:t>B</w:t>
      </w:r>
      <w:r w:rsidRPr="00625E46">
        <w:rPr>
          <w:noProof/>
          <w:lang w:val="en-US"/>
        </w:rPr>
        <w:fldChar w:fldCharType="end"/>
      </w:r>
      <w:r w:rsidRPr="00625E46">
        <w:rPr>
          <w:lang w:val="en-US"/>
        </w:rPr>
        <w:t>:</w:t>
      </w:r>
      <w:r w:rsidRPr="00625E46">
        <w:rPr>
          <w:lang w:val="en-US"/>
        </w:rPr>
        <w:tab/>
      </w:r>
      <w:r w:rsidRPr="00625E46">
        <w:rPr>
          <w:lang w:val="en-US"/>
        </w:rPr>
        <w:br/>
        <w:t>Guides for Focus Group Discussions and Interviews</w:t>
      </w:r>
      <w:bookmarkEnd w:id="239"/>
    </w:p>
    <w:p w14:paraId="53E890E6" w14:textId="77777777" w:rsidR="00184194" w:rsidRPr="00625E46" w:rsidRDefault="00184194" w:rsidP="00184194">
      <w:pPr>
        <w:pStyle w:val="Paragraph"/>
        <w:rPr>
          <w:lang w:val="en-US"/>
        </w:rPr>
      </w:pPr>
    </w:p>
    <w:p w14:paraId="1C0BBB3F" w14:textId="77777777" w:rsidR="00184194" w:rsidRPr="00625E46" w:rsidRDefault="00184194" w:rsidP="00184194">
      <w:pPr>
        <w:rPr>
          <w:lang w:val="en-US"/>
        </w:rPr>
        <w:sectPr w:rsidR="00184194" w:rsidRPr="00625E46" w:rsidSect="00184194">
          <w:headerReference w:type="default" r:id="rId45"/>
          <w:footerReference w:type="default" r:id="rId46"/>
          <w:pgSz w:w="11906" w:h="16838" w:code="9"/>
          <w:pgMar w:top="2268" w:right="1418" w:bottom="1985" w:left="1418" w:header="709" w:footer="709" w:gutter="0"/>
          <w:cols w:space="708"/>
          <w:docGrid w:linePitch="360"/>
        </w:sectPr>
      </w:pPr>
    </w:p>
    <w:p w14:paraId="091B24C0" w14:textId="77777777" w:rsidR="00184194" w:rsidRPr="00625E46" w:rsidRDefault="00184194" w:rsidP="00184194">
      <w:pPr>
        <w:pStyle w:val="Paragraph"/>
        <w:rPr>
          <w:lang w:val="en-US"/>
        </w:rPr>
      </w:pPr>
    </w:p>
    <w:p w14:paraId="715D8A73" w14:textId="77777777" w:rsidR="00184194" w:rsidRPr="00625E46" w:rsidRDefault="00184194" w:rsidP="00184194">
      <w:pPr>
        <w:pStyle w:val="Paragraph"/>
        <w:rPr>
          <w:lang w:val="en-US"/>
        </w:rPr>
      </w:pPr>
    </w:p>
    <w:p w14:paraId="2C956087" w14:textId="77777777" w:rsidR="00184194" w:rsidRPr="00625E46" w:rsidRDefault="00184194" w:rsidP="00184194">
      <w:pPr>
        <w:pStyle w:val="Paragraph"/>
        <w:rPr>
          <w:lang w:val="en-US"/>
        </w:rPr>
      </w:pPr>
    </w:p>
    <w:p w14:paraId="79F02A45" w14:textId="3973A75C" w:rsidR="007A6B1E" w:rsidRPr="00625E46" w:rsidRDefault="00163163" w:rsidP="007A6B1E">
      <w:pPr>
        <w:pStyle w:val="CaptionAppendix"/>
        <w:rPr>
          <w:lang w:val="en-US"/>
        </w:rPr>
      </w:pPr>
      <w:bookmarkStart w:id="240" w:name="_Toc181097368"/>
      <w:r w:rsidRPr="00625E46">
        <w:rPr>
          <w:lang w:val="en-US"/>
        </w:rPr>
        <w:t xml:space="preserve">Appendix </w:t>
      </w:r>
      <w:r w:rsidRPr="00625E46">
        <w:rPr>
          <w:lang w:val="en-US"/>
        </w:rPr>
        <w:fldChar w:fldCharType="begin"/>
      </w:r>
      <w:r w:rsidRPr="00625E46">
        <w:rPr>
          <w:lang w:val="en-US"/>
        </w:rPr>
        <w:instrText xml:space="preserve"> SEQ Appendix_ \* ALPHABETIC </w:instrText>
      </w:r>
      <w:r w:rsidRPr="00625E46">
        <w:rPr>
          <w:lang w:val="en-US"/>
        </w:rPr>
        <w:fldChar w:fldCharType="separate"/>
      </w:r>
      <w:r w:rsidR="00A52536">
        <w:rPr>
          <w:noProof/>
          <w:lang w:val="en-US"/>
        </w:rPr>
        <w:t>C</w:t>
      </w:r>
      <w:r w:rsidRPr="00625E46">
        <w:rPr>
          <w:noProof/>
          <w:lang w:val="en-US"/>
        </w:rPr>
        <w:fldChar w:fldCharType="end"/>
      </w:r>
      <w:r w:rsidRPr="00625E46">
        <w:rPr>
          <w:lang w:val="en-US"/>
        </w:rPr>
        <w:t>:</w:t>
      </w:r>
      <w:r w:rsidRPr="00625E46">
        <w:rPr>
          <w:lang w:val="en-US"/>
        </w:rPr>
        <w:tab/>
      </w:r>
      <w:r w:rsidRPr="00625E46">
        <w:rPr>
          <w:lang w:val="en-US"/>
        </w:rPr>
        <w:br/>
      </w:r>
      <w:r w:rsidR="007A6B1E">
        <w:rPr>
          <w:lang w:val="en-US"/>
        </w:rPr>
        <w:t>Leaflet</w:t>
      </w:r>
      <w:r w:rsidR="000414BC">
        <w:rPr>
          <w:lang w:val="en-US"/>
        </w:rPr>
        <w:t xml:space="preserve"> (English and Bulgarian Versions)</w:t>
      </w:r>
      <w:bookmarkEnd w:id="240"/>
    </w:p>
    <w:p w14:paraId="0D92A017" w14:textId="77777777" w:rsidR="007A6B1E" w:rsidRPr="00625E46" w:rsidRDefault="007A6B1E" w:rsidP="007A6B1E">
      <w:pPr>
        <w:pStyle w:val="Paragraph"/>
        <w:rPr>
          <w:lang w:val="en-US"/>
        </w:rPr>
      </w:pPr>
    </w:p>
    <w:p w14:paraId="00549246" w14:textId="77777777" w:rsidR="00CA2CD3" w:rsidRPr="00625E46" w:rsidRDefault="00CA2CD3" w:rsidP="002E1A24">
      <w:pPr>
        <w:pStyle w:val="Paragraph"/>
        <w:rPr>
          <w:lang w:val="en-US"/>
        </w:rPr>
      </w:pPr>
    </w:p>
    <w:sectPr w:rsidR="00CA2CD3" w:rsidRPr="00625E46" w:rsidSect="00C60829">
      <w:headerReference w:type="default" r:id="rId47"/>
      <w:footerReference w:type="default" r:id="rId48"/>
      <w:pgSz w:w="11906" w:h="16838" w:code="9"/>
      <w:pgMar w:top="2268" w:right="1418" w:bottom="198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6749D" w14:textId="77777777" w:rsidR="00BB1E3B" w:rsidRDefault="00BB1E3B" w:rsidP="00025653">
      <w:r>
        <w:separator/>
      </w:r>
    </w:p>
    <w:p w14:paraId="5D248D01" w14:textId="77777777" w:rsidR="00BB1E3B" w:rsidRDefault="00BB1E3B"/>
  </w:endnote>
  <w:endnote w:type="continuationSeparator" w:id="0">
    <w:p w14:paraId="2D9391D3" w14:textId="77777777" w:rsidR="00BB1E3B" w:rsidRDefault="00BB1E3B" w:rsidP="00025653">
      <w:r>
        <w:continuationSeparator/>
      </w:r>
    </w:p>
    <w:p w14:paraId="114E06EC" w14:textId="77777777" w:rsidR="00BB1E3B" w:rsidRDefault="00BB1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badi MT Condensed Light">
    <w:altName w:val="MV Boli"/>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FEF0" w14:textId="77777777" w:rsidR="00F70EA3" w:rsidRDefault="00F70EA3" w:rsidP="00F70EA3">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05CD5" w14:textId="77777777" w:rsidR="00184194" w:rsidRPr="005E6C8D" w:rsidRDefault="00184194" w:rsidP="00213516">
    <w:pPr>
      <w:pStyle w:val="Footer"/>
      <w:pBdr>
        <w:top w:val="none" w:sz="0" w:space="0" w:color="auto"/>
      </w:pBd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5181F" w14:textId="139DBEA6" w:rsidR="00213516" w:rsidRPr="00EE58A3" w:rsidRDefault="00213516" w:rsidP="00EE58A3">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2D40A" w14:textId="204B5977" w:rsidR="004D1E19" w:rsidRPr="001466D6" w:rsidRDefault="00000000" w:rsidP="00281CA9">
    <w:pPr>
      <w:pStyle w:val="Footer"/>
      <w:rPr>
        <w:lang w:val="en-US"/>
      </w:rPr>
    </w:pPr>
    <w:sdt>
      <w:sdtPr>
        <w:rPr>
          <w:lang w:val="en-US"/>
        </w:rPr>
        <w:alias w:val="Category"/>
        <w:tag w:val=""/>
        <w:id w:val="768052066"/>
        <w:placeholder>
          <w:docPart w:val="F55878710F6A488DB7107F2AF16DFEF0"/>
        </w:placeholder>
        <w:dataBinding w:prefixMappings="xmlns:ns0='http://purl.org/dc/elements/1.1/' xmlns:ns1='http://schemas.openxmlformats.org/package/2006/metadata/core-properties' " w:xpath="/ns1:coreProperties[1]/ns1:category[1]" w:storeItemID="{6C3C8BC8-F283-45AE-878A-BAB7291924A1}"/>
        <w:text/>
      </w:sdtPr>
      <w:sdtContent>
        <w:r w:rsidR="00DD13B6">
          <w:rPr>
            <w:lang w:val="en-US"/>
          </w:rPr>
          <w:t>Doc. No. P0041765-1-H1 Rev. 2 – October, 2024</w:t>
        </w:r>
      </w:sdtContent>
    </w:sdt>
    <w:r w:rsidR="00F05592">
      <w:rPr>
        <w:lang w:val="en-US"/>
      </w:rPr>
      <w:tab/>
    </w:r>
    <w:r w:rsidR="00F05592" w:rsidRPr="00F05592">
      <w:rPr>
        <w:lang w:val="en-US"/>
      </w:rPr>
      <w:t xml:space="preserve">Page </w:t>
    </w:r>
    <w:r w:rsidR="00F05592" w:rsidRPr="00C512BF">
      <w:fldChar w:fldCharType="begin"/>
    </w:r>
    <w:r w:rsidR="00F05592" w:rsidRPr="00F05592">
      <w:rPr>
        <w:lang w:val="en-US"/>
      </w:rPr>
      <w:instrText xml:space="preserve"> PAGE   \* MERGEFORMAT </w:instrText>
    </w:r>
    <w:r w:rsidR="00F05592" w:rsidRPr="00C512BF">
      <w:fldChar w:fldCharType="separate"/>
    </w:r>
    <w:r w:rsidR="001B7FA9">
      <w:rPr>
        <w:noProof/>
        <w:lang w:val="en-US"/>
      </w:rPr>
      <w:t>5</w:t>
    </w:r>
    <w:r w:rsidR="00F05592" w:rsidRPr="00C512B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05030" w14:textId="183AD35C" w:rsidR="006C49A2" w:rsidRPr="001466D6" w:rsidRDefault="00000000" w:rsidP="006C49A2">
    <w:pPr>
      <w:pStyle w:val="Footer"/>
      <w:tabs>
        <w:tab w:val="clear" w:pos="9072"/>
        <w:tab w:val="right" w:pos="12191"/>
      </w:tabs>
      <w:rPr>
        <w:lang w:val="en-US"/>
      </w:rPr>
    </w:pPr>
    <w:sdt>
      <w:sdtPr>
        <w:rPr>
          <w:lang w:val="en-US"/>
        </w:rPr>
        <w:alias w:val="Category"/>
        <w:tag w:val=""/>
        <w:id w:val="1369186925"/>
        <w:placeholder>
          <w:docPart w:val="19EB55108F7D4D5282C82F009B17E314"/>
        </w:placeholder>
        <w:dataBinding w:prefixMappings="xmlns:ns0='http://purl.org/dc/elements/1.1/' xmlns:ns1='http://schemas.openxmlformats.org/package/2006/metadata/core-properties' " w:xpath="/ns1:coreProperties[1]/ns1:category[1]" w:storeItemID="{6C3C8BC8-F283-45AE-878A-BAB7291924A1}"/>
        <w:text/>
      </w:sdtPr>
      <w:sdtContent>
        <w:r w:rsidR="00DD13B6">
          <w:rPr>
            <w:lang w:val="en-US"/>
          </w:rPr>
          <w:t>Doc. No. P0041765-1-H1 Rev. 2 – October, 2024</w:t>
        </w:r>
      </w:sdtContent>
    </w:sdt>
    <w:r w:rsidR="006C49A2">
      <w:rPr>
        <w:lang w:val="en-US"/>
      </w:rPr>
      <w:tab/>
    </w:r>
    <w:r w:rsidR="006C49A2" w:rsidRPr="00F05592">
      <w:rPr>
        <w:lang w:val="en-US"/>
      </w:rPr>
      <w:t xml:space="preserve">Page </w:t>
    </w:r>
    <w:r w:rsidR="006C49A2" w:rsidRPr="00C512BF">
      <w:fldChar w:fldCharType="begin"/>
    </w:r>
    <w:r w:rsidR="006C49A2" w:rsidRPr="00F05592">
      <w:rPr>
        <w:lang w:val="en-US"/>
      </w:rPr>
      <w:instrText xml:space="preserve"> PAGE   \* MERGEFORMAT </w:instrText>
    </w:r>
    <w:r w:rsidR="006C49A2" w:rsidRPr="00C512BF">
      <w:fldChar w:fldCharType="separate"/>
    </w:r>
    <w:r w:rsidR="006C49A2">
      <w:rPr>
        <w:noProof/>
        <w:lang w:val="en-US"/>
      </w:rPr>
      <w:t>5</w:t>
    </w:r>
    <w:r w:rsidR="006C49A2" w:rsidRPr="00C512BF">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0214E" w14:textId="12288F0F" w:rsidR="00563FAA" w:rsidRPr="001466D6" w:rsidRDefault="00000000" w:rsidP="00281CA9">
    <w:pPr>
      <w:pStyle w:val="Footer"/>
      <w:rPr>
        <w:lang w:val="en-US"/>
      </w:rPr>
    </w:pPr>
    <w:sdt>
      <w:sdtPr>
        <w:rPr>
          <w:lang w:val="en-US"/>
        </w:rPr>
        <w:alias w:val="Category"/>
        <w:tag w:val=""/>
        <w:id w:val="1190414126"/>
        <w:dataBinding w:prefixMappings="xmlns:ns0='http://purl.org/dc/elements/1.1/' xmlns:ns1='http://schemas.openxmlformats.org/package/2006/metadata/core-properties' " w:xpath="/ns1:coreProperties[1]/ns1:category[1]" w:storeItemID="{6C3C8BC8-F283-45AE-878A-BAB7291924A1}"/>
        <w:text/>
      </w:sdtPr>
      <w:sdtContent>
        <w:r w:rsidR="00DD13B6">
          <w:rPr>
            <w:lang w:val="en-US"/>
          </w:rPr>
          <w:t>Doc. No. P0041765-1-H1 Rev. 2 – October, 2024</w:t>
        </w:r>
      </w:sdtContent>
    </w:sdt>
    <w:r w:rsidR="00563FAA">
      <w:rPr>
        <w:lang w:val="en-US"/>
      </w:rPr>
      <w:tab/>
    </w:r>
    <w:r w:rsidR="00563FAA" w:rsidRPr="00F05592">
      <w:rPr>
        <w:lang w:val="en-US"/>
      </w:rPr>
      <w:t xml:space="preserve">Page </w:t>
    </w:r>
    <w:r w:rsidR="00563FAA" w:rsidRPr="00C512BF">
      <w:fldChar w:fldCharType="begin"/>
    </w:r>
    <w:r w:rsidR="00563FAA" w:rsidRPr="00F05592">
      <w:rPr>
        <w:lang w:val="en-US"/>
      </w:rPr>
      <w:instrText xml:space="preserve"> PAGE   \* MERGEFORMAT </w:instrText>
    </w:r>
    <w:r w:rsidR="00563FAA" w:rsidRPr="00C512BF">
      <w:fldChar w:fldCharType="separate"/>
    </w:r>
    <w:r w:rsidR="00563FAA">
      <w:rPr>
        <w:noProof/>
        <w:lang w:val="en-US"/>
      </w:rPr>
      <w:t>5</w:t>
    </w:r>
    <w:r w:rsidR="00563FAA" w:rsidRPr="00C512B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ABD5E" w14:textId="74D49F48" w:rsidR="002B55D2" w:rsidRPr="001466D6" w:rsidRDefault="00000000" w:rsidP="009B3C0A">
    <w:pPr>
      <w:pStyle w:val="Footer"/>
      <w:pBdr>
        <w:top w:val="double" w:sz="4" w:space="0" w:color="3EB1C8"/>
      </w:pBdr>
      <w:tabs>
        <w:tab w:val="clear" w:pos="9072"/>
        <w:tab w:val="right" w:pos="12585"/>
      </w:tabs>
      <w:rPr>
        <w:lang w:val="en-US"/>
      </w:rPr>
    </w:pPr>
    <w:sdt>
      <w:sdtPr>
        <w:rPr>
          <w:lang w:val="en-US"/>
        </w:rPr>
        <w:alias w:val="Category"/>
        <w:tag w:val=""/>
        <w:id w:val="-49995760"/>
        <w:placeholder>
          <w:docPart w:val="2F5276699D3B4B30A0334B353B924079"/>
        </w:placeholder>
        <w:dataBinding w:prefixMappings="xmlns:ns0='http://purl.org/dc/elements/1.1/' xmlns:ns1='http://schemas.openxmlformats.org/package/2006/metadata/core-properties' " w:xpath="/ns1:coreProperties[1]/ns1:category[1]" w:storeItemID="{6C3C8BC8-F283-45AE-878A-BAB7291924A1}"/>
        <w:text/>
      </w:sdtPr>
      <w:sdtContent>
        <w:r w:rsidR="00DD13B6">
          <w:rPr>
            <w:lang w:val="en-US"/>
          </w:rPr>
          <w:t>Doc. No. P0041765-1-H1 Rev. 2 – October, 2024</w:t>
        </w:r>
      </w:sdtContent>
    </w:sdt>
    <w:r w:rsidR="002B55D2">
      <w:rPr>
        <w:lang w:val="en-US"/>
      </w:rPr>
      <w:tab/>
    </w:r>
    <w:r w:rsidR="002B55D2" w:rsidRPr="00F05592">
      <w:rPr>
        <w:lang w:val="en-US"/>
      </w:rPr>
      <w:t xml:space="preserve">Page </w:t>
    </w:r>
    <w:r w:rsidR="002B55D2" w:rsidRPr="00C512BF">
      <w:fldChar w:fldCharType="begin"/>
    </w:r>
    <w:r w:rsidR="002B55D2" w:rsidRPr="00F05592">
      <w:rPr>
        <w:lang w:val="en-US"/>
      </w:rPr>
      <w:instrText xml:space="preserve"> PAGE   \* MERGEFORMAT </w:instrText>
    </w:r>
    <w:r w:rsidR="002B55D2" w:rsidRPr="00C512BF">
      <w:fldChar w:fldCharType="separate"/>
    </w:r>
    <w:r w:rsidR="002B55D2">
      <w:rPr>
        <w:noProof/>
        <w:lang w:val="en-US"/>
      </w:rPr>
      <w:t>5</w:t>
    </w:r>
    <w:r w:rsidR="002B55D2" w:rsidRPr="00C512BF">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79DA6" w14:textId="47FA2243" w:rsidR="002B55D2" w:rsidRPr="001466D6" w:rsidRDefault="00000000" w:rsidP="00281CA9">
    <w:pPr>
      <w:pStyle w:val="Footer"/>
      <w:rPr>
        <w:lang w:val="en-US"/>
      </w:rPr>
    </w:pPr>
    <w:sdt>
      <w:sdtPr>
        <w:rPr>
          <w:lang w:val="en-US"/>
        </w:rPr>
        <w:alias w:val="Category"/>
        <w:tag w:val=""/>
        <w:id w:val="1287012971"/>
        <w:placeholder>
          <w:docPart w:val="21F6AA1684D1471488449145F8EF71BB"/>
        </w:placeholder>
        <w:dataBinding w:prefixMappings="xmlns:ns0='http://purl.org/dc/elements/1.1/' xmlns:ns1='http://schemas.openxmlformats.org/package/2006/metadata/core-properties' " w:xpath="/ns1:coreProperties[1]/ns1:category[1]" w:storeItemID="{6C3C8BC8-F283-45AE-878A-BAB7291924A1}"/>
        <w:text/>
      </w:sdtPr>
      <w:sdtContent>
        <w:r w:rsidR="00DD13B6">
          <w:rPr>
            <w:lang w:val="en-US"/>
          </w:rPr>
          <w:t>Doc. No. P0041765-1-H1 Rev. 2 – October, 2024</w:t>
        </w:r>
      </w:sdtContent>
    </w:sdt>
    <w:r w:rsidR="002B55D2">
      <w:rPr>
        <w:lang w:val="en-US"/>
      </w:rPr>
      <w:tab/>
    </w:r>
    <w:r w:rsidR="002B55D2" w:rsidRPr="00F05592">
      <w:rPr>
        <w:lang w:val="en-US"/>
      </w:rPr>
      <w:t xml:space="preserve">Page </w:t>
    </w:r>
    <w:r w:rsidR="002B55D2" w:rsidRPr="00C512BF">
      <w:fldChar w:fldCharType="begin"/>
    </w:r>
    <w:r w:rsidR="002B55D2" w:rsidRPr="00F05592">
      <w:rPr>
        <w:lang w:val="en-US"/>
      </w:rPr>
      <w:instrText xml:space="preserve"> PAGE   \* MERGEFORMAT </w:instrText>
    </w:r>
    <w:r w:rsidR="002B55D2" w:rsidRPr="00C512BF">
      <w:fldChar w:fldCharType="separate"/>
    </w:r>
    <w:r w:rsidR="002B55D2">
      <w:rPr>
        <w:noProof/>
        <w:lang w:val="en-US"/>
      </w:rPr>
      <w:t>5</w:t>
    </w:r>
    <w:r w:rsidR="002B55D2" w:rsidRPr="00C512BF">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4256F" w14:textId="08A74864" w:rsidR="009B3C0A" w:rsidRPr="001466D6" w:rsidRDefault="00000000" w:rsidP="009B3C0A">
    <w:pPr>
      <w:pStyle w:val="Footer"/>
      <w:tabs>
        <w:tab w:val="clear" w:pos="9072"/>
        <w:tab w:val="right" w:pos="12474"/>
      </w:tabs>
      <w:rPr>
        <w:lang w:val="en-US"/>
      </w:rPr>
    </w:pPr>
    <w:sdt>
      <w:sdtPr>
        <w:rPr>
          <w:lang w:val="en-US"/>
        </w:rPr>
        <w:alias w:val="Category"/>
        <w:tag w:val=""/>
        <w:id w:val="-1750648970"/>
        <w:placeholder>
          <w:docPart w:val="A406CA6C5F114FDA9EF83BE595C30E55"/>
        </w:placeholder>
        <w:dataBinding w:prefixMappings="xmlns:ns0='http://purl.org/dc/elements/1.1/' xmlns:ns1='http://schemas.openxmlformats.org/package/2006/metadata/core-properties' " w:xpath="/ns1:coreProperties[1]/ns1:category[1]" w:storeItemID="{6C3C8BC8-F283-45AE-878A-BAB7291924A1}"/>
        <w:text/>
      </w:sdtPr>
      <w:sdtContent>
        <w:r w:rsidR="00DD13B6">
          <w:rPr>
            <w:lang w:val="en-US"/>
          </w:rPr>
          <w:t>Doc. No. P0041765-1-H1 Rev. 2 – October, 2024</w:t>
        </w:r>
      </w:sdtContent>
    </w:sdt>
    <w:r w:rsidR="009B3C0A">
      <w:rPr>
        <w:lang w:val="en-US"/>
      </w:rPr>
      <w:tab/>
    </w:r>
    <w:r w:rsidR="009B3C0A" w:rsidRPr="00F05592">
      <w:rPr>
        <w:lang w:val="en-US"/>
      </w:rPr>
      <w:t xml:space="preserve">Page </w:t>
    </w:r>
    <w:r w:rsidR="009B3C0A" w:rsidRPr="00C512BF">
      <w:fldChar w:fldCharType="begin"/>
    </w:r>
    <w:r w:rsidR="009B3C0A" w:rsidRPr="00F05592">
      <w:rPr>
        <w:lang w:val="en-US"/>
      </w:rPr>
      <w:instrText xml:space="preserve"> PAGE   \* MERGEFORMAT </w:instrText>
    </w:r>
    <w:r w:rsidR="009B3C0A" w:rsidRPr="00C512BF">
      <w:fldChar w:fldCharType="separate"/>
    </w:r>
    <w:r w:rsidR="009B3C0A">
      <w:rPr>
        <w:noProof/>
        <w:lang w:val="en-US"/>
      </w:rPr>
      <w:t>5</w:t>
    </w:r>
    <w:r w:rsidR="009B3C0A" w:rsidRPr="00C512BF">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9B3CB" w14:textId="721E8218" w:rsidR="009B3C0A" w:rsidRPr="001466D6" w:rsidRDefault="00000000" w:rsidP="00281CA9">
    <w:pPr>
      <w:pStyle w:val="Footer"/>
      <w:rPr>
        <w:lang w:val="en-US"/>
      </w:rPr>
    </w:pPr>
    <w:sdt>
      <w:sdtPr>
        <w:rPr>
          <w:lang w:val="en-US"/>
        </w:rPr>
        <w:alias w:val="Category"/>
        <w:tag w:val=""/>
        <w:id w:val="2081709621"/>
        <w:placeholder>
          <w:docPart w:val="E39B750CB9BD4705BA6604EFDBE4ADDF"/>
        </w:placeholder>
        <w:dataBinding w:prefixMappings="xmlns:ns0='http://purl.org/dc/elements/1.1/' xmlns:ns1='http://schemas.openxmlformats.org/package/2006/metadata/core-properties' " w:xpath="/ns1:coreProperties[1]/ns1:category[1]" w:storeItemID="{6C3C8BC8-F283-45AE-878A-BAB7291924A1}"/>
        <w:text/>
      </w:sdtPr>
      <w:sdtContent>
        <w:r w:rsidR="00DD13B6">
          <w:rPr>
            <w:lang w:val="en-US"/>
          </w:rPr>
          <w:t>Doc. No. P0041765-1-H1 Rev. 2 – October, 2024</w:t>
        </w:r>
      </w:sdtContent>
    </w:sdt>
    <w:r w:rsidR="009B3C0A">
      <w:rPr>
        <w:lang w:val="en-US"/>
      </w:rPr>
      <w:tab/>
    </w:r>
    <w:r w:rsidR="009B3C0A" w:rsidRPr="00F05592">
      <w:rPr>
        <w:lang w:val="en-US"/>
      </w:rPr>
      <w:t xml:space="preserve">Page </w:t>
    </w:r>
    <w:r w:rsidR="009B3C0A" w:rsidRPr="00C512BF">
      <w:fldChar w:fldCharType="begin"/>
    </w:r>
    <w:r w:rsidR="009B3C0A" w:rsidRPr="00F05592">
      <w:rPr>
        <w:lang w:val="en-US"/>
      </w:rPr>
      <w:instrText xml:space="preserve"> PAGE   \* MERGEFORMAT </w:instrText>
    </w:r>
    <w:r w:rsidR="009B3C0A" w:rsidRPr="00C512BF">
      <w:fldChar w:fldCharType="separate"/>
    </w:r>
    <w:r w:rsidR="009B3C0A">
      <w:rPr>
        <w:noProof/>
        <w:lang w:val="en-US"/>
      </w:rPr>
      <w:t>5</w:t>
    </w:r>
    <w:r w:rsidR="009B3C0A" w:rsidRPr="00C512B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D8AE5" w14:textId="77777777" w:rsidR="004D1E19" w:rsidRPr="005E6C8D" w:rsidRDefault="004D1E19" w:rsidP="00213516">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69A81" w14:textId="77777777" w:rsidR="00BB1E3B" w:rsidRPr="00874E63" w:rsidRDefault="00BB1E3B" w:rsidP="00874E63">
      <w:pPr>
        <w:pStyle w:val="Footer"/>
        <w:pBdr>
          <w:top w:val="none" w:sz="0" w:space="0" w:color="auto"/>
        </w:pBdr>
        <w:rPr>
          <w:b/>
          <w:color w:val="3EB1C8"/>
        </w:rPr>
      </w:pPr>
      <w:r w:rsidRPr="00874E63">
        <w:rPr>
          <w:color w:val="3EB1C8"/>
        </w:rPr>
        <w:t>*******</w:t>
      </w:r>
    </w:p>
  </w:footnote>
  <w:footnote w:type="continuationSeparator" w:id="0">
    <w:p w14:paraId="30B4FB4A" w14:textId="77777777" w:rsidR="00BB1E3B" w:rsidRPr="00874E63" w:rsidRDefault="00BB1E3B" w:rsidP="00874E63">
      <w:pPr>
        <w:pStyle w:val="Footer"/>
        <w:pBdr>
          <w:top w:val="none" w:sz="0" w:space="0" w:color="auto"/>
        </w:pBdr>
        <w:rPr>
          <w:b/>
          <w:color w:val="3EB1C8"/>
        </w:rPr>
      </w:pPr>
      <w:r w:rsidRPr="00874E63">
        <w:rPr>
          <w:color w:val="3EB1C8"/>
        </w:rPr>
        <w:t>*******</w:t>
      </w:r>
    </w:p>
  </w:footnote>
  <w:footnote w:type="continuationNotice" w:id="1">
    <w:p w14:paraId="1D92DF89" w14:textId="77777777" w:rsidR="00BB1E3B" w:rsidRDefault="00BB1E3B"/>
  </w:footnote>
  <w:footnote w:id="2">
    <w:p w14:paraId="2BD047D5" w14:textId="77777777" w:rsidR="008310C1" w:rsidRPr="00CC604C" w:rsidRDefault="008310C1" w:rsidP="008310C1">
      <w:pPr>
        <w:pStyle w:val="FootnoteText"/>
        <w:rPr>
          <w:lang w:val="en-US"/>
        </w:rPr>
      </w:pPr>
      <w:r>
        <w:rPr>
          <w:rStyle w:val="FootnoteReference"/>
        </w:rPr>
        <w:footnoteRef/>
      </w:r>
      <w:r w:rsidRPr="00CC604C">
        <w:rPr>
          <w:lang w:val="en-US"/>
        </w:rPr>
        <w:t xml:space="preserve"> Developed by the Electricity System Operator.</w:t>
      </w:r>
    </w:p>
  </w:footnote>
  <w:footnote w:id="3">
    <w:p w14:paraId="64908B5A" w14:textId="77777777" w:rsidR="00472F8B" w:rsidRPr="00CC604C" w:rsidRDefault="00472F8B" w:rsidP="00472F8B">
      <w:pPr>
        <w:pStyle w:val="FootnoteText"/>
        <w:rPr>
          <w:lang w:val="en-US"/>
        </w:rPr>
      </w:pPr>
      <w:r>
        <w:rPr>
          <w:rStyle w:val="FootnoteReference"/>
        </w:rPr>
        <w:footnoteRef/>
      </w:r>
      <w:r w:rsidRPr="00CC604C">
        <w:rPr>
          <w:lang w:val="en-US"/>
        </w:rPr>
        <w:t xml:space="preserve"> Lease and right to use are two different property rights defined by law, and they are different from the right to build. Both are contractual rights. Right to build is a ‘stronger’ legal title over land than lease and/ or right to use.</w:t>
      </w:r>
    </w:p>
  </w:footnote>
  <w:footnote w:id="4">
    <w:p w14:paraId="2761DD67" w14:textId="77777777" w:rsidR="00472F8B" w:rsidRPr="00CC604C" w:rsidRDefault="00472F8B" w:rsidP="00472F8B">
      <w:pPr>
        <w:pStyle w:val="FootnoteText"/>
        <w:rPr>
          <w:lang w:val="en-US"/>
        </w:rPr>
      </w:pPr>
      <w:r>
        <w:rPr>
          <w:rStyle w:val="FootnoteReference"/>
        </w:rPr>
        <w:footnoteRef/>
      </w:r>
      <w:r w:rsidRPr="00CC604C">
        <w:rPr>
          <w:lang w:val="en-US"/>
        </w:rPr>
        <w:t xml:space="preserve"> Replacement cost is defined as the market value of the assets plus transaction costs. In applying this method of valuation, depreciation of structures and assets should not be taken into account. Market value is defined as the value required to allow Affected Communities and persons to replace lost assets with assets of similar value.</w:t>
      </w:r>
    </w:p>
  </w:footnote>
  <w:footnote w:id="5">
    <w:p w14:paraId="707791E1" w14:textId="77777777" w:rsidR="00472F8B" w:rsidRPr="00CC604C" w:rsidRDefault="00472F8B" w:rsidP="00472F8B">
      <w:pPr>
        <w:pStyle w:val="FootnoteText"/>
        <w:rPr>
          <w:lang w:val="en-US"/>
        </w:rPr>
      </w:pPr>
      <w:r>
        <w:rPr>
          <w:rStyle w:val="FootnoteReference"/>
        </w:rPr>
        <w:footnoteRef/>
      </w:r>
      <w:r w:rsidRPr="00CC604C">
        <w:rPr>
          <w:lang w:val="en-US"/>
        </w:rPr>
        <w:t xml:space="preserve"> The term “land-based” includes livelihood activities such as subsistence cropping and grazing of livestock as well as the harvesting of natural resources.</w:t>
      </w:r>
    </w:p>
  </w:footnote>
  <w:footnote w:id="6">
    <w:p w14:paraId="3624604C" w14:textId="77777777" w:rsidR="00472F8B" w:rsidRPr="00CC604C" w:rsidRDefault="00472F8B" w:rsidP="00472F8B">
      <w:pPr>
        <w:pStyle w:val="FootnoteText"/>
        <w:rPr>
          <w:lang w:val="en-US"/>
        </w:rPr>
      </w:pPr>
      <w:r>
        <w:rPr>
          <w:rStyle w:val="FootnoteReference"/>
        </w:rPr>
        <w:footnoteRef/>
      </w:r>
      <w:r w:rsidRPr="00CC604C">
        <w:rPr>
          <w:lang w:val="en-US"/>
        </w:rPr>
        <w:t xml:space="preserve"> The rate of compensation for lost assets should be calculated at full replacement cost including transaction costs. For losses that cannot easily be valued or compensated for in monetary terms, in-kind compensation may be appropriate. However, this compensation should be made in goods or resources that are of equivalent or greater value and that are culturally appropriate.</w:t>
      </w:r>
    </w:p>
  </w:footnote>
  <w:footnote w:id="7">
    <w:p w14:paraId="2C8F0B51" w14:textId="77777777" w:rsidR="00472F8B" w:rsidRPr="00CC604C" w:rsidRDefault="00472F8B" w:rsidP="00472F8B">
      <w:pPr>
        <w:pStyle w:val="FootnoteText"/>
        <w:rPr>
          <w:lang w:val="en-US"/>
        </w:rPr>
      </w:pPr>
      <w:r>
        <w:rPr>
          <w:rStyle w:val="FootnoteReference"/>
        </w:rPr>
        <w:footnoteRef/>
      </w:r>
      <w:r w:rsidRPr="00CC604C">
        <w:rPr>
          <w:lang w:val="en-US"/>
        </w:rPr>
        <w:t xml:space="preserve"> Livelihoods may consist of wage-based incomes, and/or incomes derived by individuals, families and/or communities from resource utilisation.</w:t>
      </w:r>
    </w:p>
  </w:footnote>
  <w:footnote w:id="8">
    <w:p w14:paraId="35503638" w14:textId="114B312C" w:rsidR="00F211FF" w:rsidRPr="00CC604C" w:rsidRDefault="00F211FF" w:rsidP="00F211FF">
      <w:pPr>
        <w:pStyle w:val="FootnoteText"/>
        <w:rPr>
          <w:lang w:val="en-US"/>
        </w:rPr>
      </w:pPr>
      <w:r>
        <w:rPr>
          <w:rStyle w:val="FootnoteReference"/>
        </w:rPr>
        <w:footnoteRef/>
      </w:r>
      <w:r w:rsidRPr="00CC604C">
        <w:rPr>
          <w:lang w:val="en-US"/>
        </w:rPr>
        <w:t xml:space="preserve"> R-Engineering is the Special Purpose Vehicle (SPV) for implementing the St. George PV Plant. It was acquired by </w:t>
      </w:r>
      <w:r w:rsidR="005C7125" w:rsidRPr="00CC604C">
        <w:rPr>
          <w:lang w:val="en-US"/>
        </w:rPr>
        <w:t>Rezolv</w:t>
      </w:r>
      <w:r w:rsidRPr="00CC604C">
        <w:rPr>
          <w:lang w:val="en-US"/>
        </w:rPr>
        <w:t xml:space="preserve"> Energy in 2023.</w:t>
      </w:r>
    </w:p>
  </w:footnote>
  <w:footnote w:id="9">
    <w:p w14:paraId="613CCACC" w14:textId="77777777" w:rsidR="00F211FF" w:rsidRPr="00CC604C" w:rsidRDefault="00F211FF" w:rsidP="00F211FF">
      <w:pPr>
        <w:pStyle w:val="FootnoteText"/>
        <w:rPr>
          <w:lang w:val="en-US"/>
        </w:rPr>
      </w:pPr>
      <w:r>
        <w:rPr>
          <w:rStyle w:val="FootnoteReference"/>
        </w:rPr>
        <w:footnoteRef/>
      </w:r>
      <w:r w:rsidRPr="00CC604C">
        <w:rPr>
          <w:lang w:val="en-US"/>
        </w:rPr>
        <w:t xml:space="preserve"> Landowners / land users will not be allowed to plant high vegetation and will have to keep the easement strip cleared (i.e. not construct any structures or store any objects) and to grant access to the OHTL for maintenance activities. </w:t>
      </w:r>
    </w:p>
  </w:footnote>
  <w:footnote w:id="10">
    <w:p w14:paraId="5F6D2A24" w14:textId="77777777" w:rsidR="00F211FF" w:rsidRPr="00CC604C" w:rsidRDefault="00F211FF" w:rsidP="00F211FF">
      <w:pPr>
        <w:pStyle w:val="FootnoteText"/>
        <w:rPr>
          <w:lang w:val="en-US"/>
        </w:rPr>
      </w:pPr>
      <w:r>
        <w:rPr>
          <w:rStyle w:val="FootnoteReference"/>
        </w:rPr>
        <w:footnoteRef/>
      </w:r>
      <w:r w:rsidRPr="00CC604C">
        <w:rPr>
          <w:lang w:val="en-US"/>
        </w:rPr>
        <w:t xml:space="preserve"> Landowners / land users will not be allowed to plant high vegetation and will have to keep the easement strip cleared (i.e. not construct any structures or store any objects) and to grant access to the OHTL for maintenance activities.</w:t>
      </w:r>
    </w:p>
  </w:footnote>
  <w:footnote w:id="11">
    <w:p w14:paraId="2FE86223" w14:textId="09966F04" w:rsidR="00F211FF" w:rsidRPr="00FE3084" w:rsidRDefault="00F211FF" w:rsidP="00F211FF">
      <w:pPr>
        <w:pStyle w:val="FootnoteText"/>
        <w:rPr>
          <w:lang w:val="en-US"/>
        </w:rPr>
      </w:pPr>
      <w:r>
        <w:rPr>
          <w:rStyle w:val="FootnoteReference"/>
        </w:rPr>
        <w:footnoteRef/>
      </w:r>
      <w:r w:rsidR="00F74727">
        <w:rPr>
          <w:lang w:val="en-US"/>
        </w:rPr>
        <w:t xml:space="preserve"> </w:t>
      </w:r>
      <w:r>
        <w:rPr>
          <w:lang w:val="en-US"/>
        </w:rPr>
        <w:t xml:space="preserve">The land in Bulgaria is usually used in </w:t>
      </w:r>
      <w:r>
        <w:rPr>
          <w:lang w:val="en-GB"/>
        </w:rPr>
        <w:t xml:space="preserve">a </w:t>
      </w:r>
      <w:r>
        <w:rPr>
          <w:lang w:val="en-US"/>
        </w:rPr>
        <w:t>regulated manner by people or entities having a legal title. Informal land use is not practiced.</w:t>
      </w:r>
      <w:r w:rsidR="00F74727">
        <w:rPr>
          <w:lang w:val="en-US"/>
        </w:rPr>
        <w:t xml:space="preserve"> </w:t>
      </w:r>
      <w:r w:rsidR="00F74727" w:rsidRPr="00F74727">
        <w:rPr>
          <w:lang w:val="en-US"/>
        </w:rPr>
        <w:t xml:space="preserve">The </w:t>
      </w:r>
      <w:r w:rsidR="00F74727">
        <w:rPr>
          <w:lang w:val="en-US"/>
        </w:rPr>
        <w:t xml:space="preserve">Project </w:t>
      </w:r>
      <w:r w:rsidR="00F74727" w:rsidRPr="00F74727">
        <w:rPr>
          <w:lang w:val="en-US"/>
        </w:rPr>
        <w:t>area is extensively used for agricultural purposes, with all the land plots being allocated to specific land</w:t>
      </w:r>
      <w:r w:rsidR="00F74727">
        <w:rPr>
          <w:lang w:val="en-US"/>
        </w:rPr>
        <w:t>owners and land</w:t>
      </w:r>
      <w:r w:rsidR="00F74727" w:rsidRPr="00F74727">
        <w:rPr>
          <w:lang w:val="en-US"/>
        </w:rPr>
        <w:t xml:space="preserve"> users. There is no practice of informal land use in the </w:t>
      </w:r>
      <w:r w:rsidR="00F74727">
        <w:rPr>
          <w:lang w:val="en-US"/>
        </w:rPr>
        <w:t>area</w:t>
      </w:r>
      <w:r w:rsidR="00F74727" w:rsidRPr="00F74727">
        <w:rPr>
          <w:lang w:val="en-US"/>
        </w:rPr>
        <w:t>, which has been confirmed by all the administrations and PAPs interviewed during the survey in September 16-20, 2024.</w:t>
      </w:r>
      <w:r>
        <w:rPr>
          <w:lang w:val="en-US"/>
        </w:rPr>
        <w:t xml:space="preserve">  </w:t>
      </w:r>
    </w:p>
  </w:footnote>
  <w:footnote w:id="12">
    <w:p w14:paraId="067BC587" w14:textId="296E6755" w:rsidR="005D7A7A" w:rsidRPr="00875780" w:rsidRDefault="005D7A7A" w:rsidP="00DE0FB3">
      <w:pPr>
        <w:pStyle w:val="FootnoteText"/>
        <w:rPr>
          <w:lang w:val="en-US"/>
        </w:rPr>
      </w:pPr>
      <w:r>
        <w:rPr>
          <w:rStyle w:val="FootnoteReference"/>
        </w:rPr>
        <w:footnoteRef/>
      </w:r>
      <w:r w:rsidRPr="00875780">
        <w:rPr>
          <w:lang w:val="en-US"/>
        </w:rPr>
        <w:t xml:space="preserve"> Cooperatives of farmers in Bulgaria are not only associations of land users but also the actual land users. Therefore, these were interviewed as the affected land users (see above).</w:t>
      </w:r>
    </w:p>
  </w:footnote>
  <w:footnote w:id="13">
    <w:p w14:paraId="78E13124" w14:textId="3EEAB647" w:rsidR="0050338C" w:rsidRPr="0050338C" w:rsidRDefault="0050338C" w:rsidP="0050338C">
      <w:pPr>
        <w:pStyle w:val="FootnoteText"/>
        <w:rPr>
          <w:lang w:val="en-GB"/>
        </w:rPr>
      </w:pPr>
      <w:r>
        <w:rPr>
          <w:rStyle w:val="FootnoteReference"/>
        </w:rPr>
        <w:footnoteRef/>
      </w:r>
      <w:r w:rsidRPr="00875780">
        <w:rPr>
          <w:lang w:val="en-US"/>
        </w:rPr>
        <w:t xml:space="preserve"> </w:t>
      </w:r>
      <w:r>
        <w:rPr>
          <w:lang w:val="en-GB"/>
        </w:rPr>
        <w:t xml:space="preserve">Including </w:t>
      </w:r>
      <w:r w:rsidRPr="0050338C">
        <w:rPr>
          <w:lang w:val="en-GB"/>
        </w:rPr>
        <w:t>Kalopetre, village of Kalipetrovo</w:t>
      </w:r>
      <w:r>
        <w:rPr>
          <w:lang w:val="en-GB"/>
        </w:rPr>
        <w:t xml:space="preserve">, </w:t>
      </w:r>
      <w:r w:rsidRPr="0050338C">
        <w:rPr>
          <w:lang w:val="en-GB"/>
        </w:rPr>
        <w:t xml:space="preserve">Youth organization for European Silistra </w:t>
      </w:r>
      <w:r>
        <w:rPr>
          <w:lang w:val="en-GB"/>
        </w:rPr>
        <w:t>(</w:t>
      </w:r>
      <w:r w:rsidRPr="0050338C">
        <w:rPr>
          <w:lang w:val="en-GB"/>
        </w:rPr>
        <w:t>village of Aydemir</w:t>
      </w:r>
      <w:r>
        <w:rPr>
          <w:lang w:val="en-GB"/>
        </w:rPr>
        <w:t xml:space="preserve">), </w:t>
      </w:r>
      <w:r w:rsidRPr="0050338C">
        <w:rPr>
          <w:lang w:val="en-GB"/>
        </w:rPr>
        <w:t>Association for creative and educated Bulgaria</w:t>
      </w:r>
      <w:r>
        <w:rPr>
          <w:lang w:val="en-GB"/>
        </w:rPr>
        <w:t xml:space="preserve">, </w:t>
      </w:r>
      <w:r w:rsidRPr="0050338C">
        <w:rPr>
          <w:lang w:val="en-GB"/>
        </w:rPr>
        <w:t>Dorostorum-Drastar-Silistra</w:t>
      </w:r>
      <w:r>
        <w:rPr>
          <w:lang w:val="en-GB"/>
        </w:rPr>
        <w:t xml:space="preserve">, </w:t>
      </w:r>
      <w:r w:rsidRPr="0050338C">
        <w:rPr>
          <w:lang w:val="en-GB"/>
        </w:rPr>
        <w:t>Agrobusiness center Silistra</w:t>
      </w:r>
      <w:r>
        <w:rPr>
          <w:lang w:val="en-GB"/>
        </w:rPr>
        <w:t xml:space="preserve">, </w:t>
      </w:r>
      <w:r w:rsidRPr="0050338C">
        <w:rPr>
          <w:lang w:val="en-GB"/>
        </w:rPr>
        <w:t>Association BISADER TUNAHAN</w:t>
      </w:r>
      <w:r>
        <w:rPr>
          <w:lang w:val="en-GB"/>
        </w:rPr>
        <w:t xml:space="preserve">, </w:t>
      </w:r>
      <w:r w:rsidRPr="0050338C">
        <w:rPr>
          <w:lang w:val="en-GB"/>
        </w:rPr>
        <w:t>Association for transboundary cooperation and development Dunav-Dobrudja.</w:t>
      </w:r>
    </w:p>
  </w:footnote>
  <w:footnote w:id="14">
    <w:p w14:paraId="7D29B3D3" w14:textId="77777777" w:rsidR="00750FD9" w:rsidRPr="009D727D" w:rsidRDefault="00750FD9" w:rsidP="00750FD9">
      <w:pPr>
        <w:pStyle w:val="FootnoteText"/>
        <w:rPr>
          <w:lang w:val="en-US"/>
        </w:rPr>
      </w:pPr>
      <w:r>
        <w:rPr>
          <w:rStyle w:val="FootnoteReference"/>
        </w:rPr>
        <w:footnoteRef/>
      </w:r>
      <w:r w:rsidRPr="00CC604C">
        <w:rPr>
          <w:lang w:val="en-US"/>
        </w:rPr>
        <w:t xml:space="preserve"> </w:t>
      </w:r>
      <w:r>
        <w:rPr>
          <w:lang w:val="en-US"/>
        </w:rPr>
        <w:t>Issued</w:t>
      </w:r>
      <w:r w:rsidRPr="00CC604C">
        <w:rPr>
          <w:lang w:val="en-US"/>
        </w:rPr>
        <w:t xml:space="preserve"> by </w:t>
      </w:r>
      <w:r w:rsidRPr="00955150">
        <w:rPr>
          <w:lang w:val="en-US"/>
        </w:rPr>
        <w:t xml:space="preserve">Chamber Independent Evaluators of Bulgaria, which is part of the European Group of Valuers’ Association (TEGOVA) and follows the organisations’ European </w:t>
      </w:r>
      <w:r>
        <w:rPr>
          <w:lang w:val="en-US"/>
        </w:rPr>
        <w:t>v</w:t>
      </w:r>
      <w:r w:rsidRPr="00955150">
        <w:rPr>
          <w:lang w:val="en-US"/>
        </w:rPr>
        <w:t>aluation standards’ and guidelines</w:t>
      </w:r>
      <w:r>
        <w:rPr>
          <w:lang w:val="en-US"/>
        </w:rPr>
        <w:t>.</w:t>
      </w:r>
    </w:p>
  </w:footnote>
  <w:footnote w:id="15">
    <w:p w14:paraId="1C395A97" w14:textId="7337AF8E" w:rsidR="00867451" w:rsidRPr="00CC604C" w:rsidRDefault="00867451">
      <w:pPr>
        <w:pStyle w:val="FootnoteText"/>
        <w:rPr>
          <w:lang w:val="en-US"/>
        </w:rPr>
      </w:pPr>
      <w:r>
        <w:rPr>
          <w:rStyle w:val="FootnoteReference"/>
        </w:rPr>
        <w:footnoteRef/>
      </w:r>
      <w:r w:rsidRPr="00CC604C">
        <w:rPr>
          <w:lang w:val="en-US"/>
        </w:rPr>
        <w:t xml:space="preserve"> Closest distance from the nearest residential areas to the OHTLs is provided.</w:t>
      </w:r>
    </w:p>
  </w:footnote>
  <w:footnote w:id="16">
    <w:p w14:paraId="63386A21" w14:textId="76B7F438" w:rsidR="001F69E7" w:rsidRPr="00875780" w:rsidRDefault="001F69E7" w:rsidP="001F69E7">
      <w:pPr>
        <w:pStyle w:val="FootnoteText"/>
        <w:rPr>
          <w:lang w:val="en-US"/>
        </w:rPr>
      </w:pPr>
      <w:r>
        <w:rPr>
          <w:rStyle w:val="FootnoteReference"/>
        </w:rPr>
        <w:footnoteRef/>
      </w:r>
      <w:r w:rsidRPr="00875780">
        <w:rPr>
          <w:lang w:val="en-US"/>
        </w:rPr>
        <w:t xml:space="preserve"> Above 5000 BGN - Above 2550 EUR; 3000-4000 BGN – 1530-2045 EUR; </w:t>
      </w:r>
      <w:r w:rsidR="00A71576" w:rsidRPr="00875780">
        <w:rPr>
          <w:lang w:val="en-US"/>
        </w:rPr>
        <w:t xml:space="preserve">2000-3000 BGN – 1020-1530 EUR, 1000-2000 BGN – 510-1020 EUR. </w:t>
      </w:r>
      <w:r w:rsidRPr="00875780">
        <w:rPr>
          <w:lang w:val="en-US"/>
        </w:rPr>
        <w:t>The amounts shown in BGN are converted to Euro using the fixed official exchange rate of BGN/Eur as of 4 October 2024.</w:t>
      </w:r>
    </w:p>
  </w:footnote>
  <w:footnote w:id="17">
    <w:p w14:paraId="3F0AEB14" w14:textId="64A8D15F" w:rsidR="007B5A82" w:rsidRPr="00875780" w:rsidRDefault="007B5A82">
      <w:pPr>
        <w:pStyle w:val="FootnoteText"/>
        <w:rPr>
          <w:lang w:val="en-US"/>
        </w:rPr>
      </w:pPr>
      <w:r>
        <w:rPr>
          <w:rStyle w:val="FootnoteReference"/>
        </w:rPr>
        <w:footnoteRef/>
      </w:r>
      <w:r w:rsidRPr="00875780">
        <w:rPr>
          <w:lang w:val="en-US"/>
        </w:rPr>
        <w:t xml:space="preserve"> Please note that this leaflet is different from the one used during the socioeconomic survey and asset inventory conducted in September 16-20, 2024 (Appendix C).</w:t>
      </w:r>
    </w:p>
  </w:footnote>
  <w:footnote w:id="18">
    <w:p w14:paraId="0C0BA0AA" w14:textId="5EB67BA6" w:rsidR="008066D5" w:rsidRPr="00875780" w:rsidRDefault="008066D5" w:rsidP="008066D5">
      <w:pPr>
        <w:pStyle w:val="FootnoteText"/>
        <w:rPr>
          <w:lang w:val="en-US"/>
        </w:rPr>
      </w:pPr>
      <w:r>
        <w:rPr>
          <w:rStyle w:val="FootnoteReference"/>
        </w:rPr>
        <w:footnoteRef/>
      </w:r>
      <w:r w:rsidRPr="00875780">
        <w:rPr>
          <w:lang w:val="en-US"/>
        </w:rPr>
        <w:t xml:space="preserve"> It has been identified that many of the affected landowners have their address in Silistra which is a regional center. The document will be disclosed in Silistra city hall in order to be accessible to these PAPs.</w:t>
      </w:r>
    </w:p>
  </w:footnote>
  <w:footnote w:id="19">
    <w:p w14:paraId="2126F487" w14:textId="66AEDCE4" w:rsidR="005930EB" w:rsidRPr="00875780" w:rsidRDefault="005930EB" w:rsidP="005930EB">
      <w:pPr>
        <w:pStyle w:val="FootnoteText"/>
        <w:rPr>
          <w:lang w:val="en-US"/>
        </w:rPr>
      </w:pPr>
      <w:r>
        <w:rPr>
          <w:rStyle w:val="FootnoteReference"/>
        </w:rPr>
        <w:footnoteRef/>
      </w:r>
      <w:r w:rsidRPr="00875780">
        <w:rPr>
          <w:lang w:val="en-US"/>
        </w:rPr>
        <w:t xml:space="preserve"> Accessed at: </w:t>
      </w:r>
      <w:hyperlink r:id="rId1" w:history="1">
        <w:r w:rsidRPr="00875780">
          <w:rPr>
            <w:rStyle w:val="Hyperlink"/>
            <w:u w:val="none"/>
            <w:lang w:val="en-US"/>
          </w:rPr>
          <w:t>www.cao-ombudsman.org</w:t>
        </w:r>
      </w:hyperlink>
      <w:r w:rsidRPr="00875780">
        <w:rPr>
          <w:lang w:val="en-US"/>
        </w:rPr>
        <w:t xml:space="preserve">. Accessed on </w:t>
      </w:r>
      <w:r w:rsidR="00C85CB4" w:rsidRPr="00875780">
        <w:rPr>
          <w:lang w:val="en-US"/>
        </w:rPr>
        <w:t>30 September 2024</w:t>
      </w:r>
      <w:r w:rsidRPr="00875780">
        <w:rPr>
          <w:lang w:val="en-US"/>
        </w:rPr>
        <w:t>.</w:t>
      </w:r>
    </w:p>
  </w:footnote>
  <w:footnote w:id="20">
    <w:p w14:paraId="2DD7C4BD" w14:textId="52A2D8D0" w:rsidR="008276D1" w:rsidRPr="009B0265" w:rsidRDefault="008276D1">
      <w:pPr>
        <w:pStyle w:val="FootnoteText"/>
        <w:rPr>
          <w:lang w:val="en-US"/>
        </w:rPr>
      </w:pPr>
      <w:r>
        <w:rPr>
          <w:rStyle w:val="FootnoteReference"/>
        </w:rPr>
        <w:footnoteRef/>
      </w:r>
      <w:r w:rsidRPr="00875780">
        <w:rPr>
          <w:lang w:val="en-US"/>
        </w:rPr>
        <w:t xml:space="preserve"> </w:t>
      </w:r>
      <w:r>
        <w:rPr>
          <w:lang w:val="en-US"/>
        </w:rPr>
        <w:t>This table contains an example</w:t>
      </w:r>
      <w:r w:rsidR="009B0265">
        <w:rPr>
          <w:lang w:val="en-US"/>
        </w:rPr>
        <w:t xml:space="preserve"> of</w:t>
      </w:r>
      <w:r>
        <w:rPr>
          <w:lang w:val="en-US"/>
        </w:rPr>
        <w:t xml:space="preserve"> how valuation </w:t>
      </w:r>
      <w:r w:rsidR="009B0265">
        <w:rPr>
          <w:lang w:val="en-US"/>
        </w:rPr>
        <w:t>of land plots was made</w:t>
      </w:r>
      <w:r>
        <w:rPr>
          <w:lang w:val="en-US"/>
        </w:rPr>
        <w:t>, information on the evaluation results for the 8 land plots of the former airport, which were acquired via transfer of the right to build</w:t>
      </w:r>
      <w:r w:rsidR="009B0265">
        <w:rPr>
          <w:lang w:val="en-US"/>
        </w:rPr>
        <w:t xml:space="preserve"> (easements were established for the remaining two land plots for the PV site)</w:t>
      </w:r>
      <w:r>
        <w:rPr>
          <w:lang w:val="en-US"/>
        </w:rPr>
        <w:t xml:space="preserve">. </w:t>
      </w:r>
    </w:p>
  </w:footnote>
  <w:footnote w:id="21">
    <w:p w14:paraId="0A3CA074" w14:textId="5322907C" w:rsidR="00EB1B39" w:rsidRPr="00CC604C" w:rsidRDefault="00EB1B39">
      <w:pPr>
        <w:pStyle w:val="FootnoteText"/>
        <w:rPr>
          <w:lang w:val="en-US"/>
        </w:rPr>
      </w:pPr>
      <w:r>
        <w:rPr>
          <w:rStyle w:val="FootnoteReference"/>
        </w:rPr>
        <w:footnoteRef/>
      </w:r>
      <w:r w:rsidRPr="00CC604C">
        <w:rPr>
          <w:lang w:val="en-US"/>
        </w:rPr>
        <w:t xml:space="preserve"> An owner of a structure gets compensation for this structure. If a structure has no official owner, it is presumed that it is used by a person/</w:t>
      </w:r>
      <w:r w:rsidR="006742D9" w:rsidRPr="00CC604C">
        <w:rPr>
          <w:lang w:val="en-US"/>
        </w:rPr>
        <w:t>o</w:t>
      </w:r>
      <w:r w:rsidRPr="00CC604C">
        <w:rPr>
          <w:lang w:val="en-US"/>
        </w:rPr>
        <w:t>rganisation using this structure with relevant compen</w:t>
      </w:r>
      <w:r w:rsidR="006742D9" w:rsidRPr="00CC604C">
        <w:rPr>
          <w:lang w:val="en-US"/>
        </w:rPr>
        <w:t>s</w:t>
      </w:r>
      <w:r w:rsidRPr="00CC604C">
        <w:rPr>
          <w:lang w:val="en-US"/>
        </w:rPr>
        <w:t>ation being paid accordingly</w:t>
      </w:r>
      <w:r w:rsidR="005521AF" w:rsidRPr="00CC604C">
        <w:rPr>
          <w:lang w:val="en-US"/>
        </w:rPr>
        <w:t>.</w:t>
      </w:r>
    </w:p>
  </w:footnote>
  <w:footnote w:id="22">
    <w:p w14:paraId="41DD7C7F" w14:textId="77777777" w:rsidR="00781C42" w:rsidRPr="00875780" w:rsidRDefault="00781C42" w:rsidP="00781C42">
      <w:pPr>
        <w:pStyle w:val="FootnoteText"/>
        <w:rPr>
          <w:lang w:val="en-US"/>
        </w:rPr>
      </w:pPr>
      <w:r>
        <w:rPr>
          <w:rStyle w:val="FootnoteReference"/>
        </w:rPr>
        <w:footnoteRef/>
      </w:r>
      <w:r w:rsidRPr="00875780">
        <w:rPr>
          <w:lang w:val="en-US"/>
        </w:rPr>
        <w:t xml:space="preserve"> Based on results of the inteviews with 25 PAPs conducted in September 2024 – see Section 7.2.</w:t>
      </w:r>
    </w:p>
  </w:footnote>
  <w:footnote w:id="23">
    <w:p w14:paraId="48ABB49C" w14:textId="4151FC55" w:rsidR="00C85CB4" w:rsidRPr="00875780" w:rsidRDefault="00C85CB4">
      <w:pPr>
        <w:pStyle w:val="FootnoteText"/>
        <w:rPr>
          <w:lang w:val="en-US"/>
        </w:rPr>
      </w:pPr>
      <w:r>
        <w:rPr>
          <w:rStyle w:val="FootnoteReference"/>
        </w:rPr>
        <w:footnoteRef/>
      </w:r>
      <w:r w:rsidRPr="00875780">
        <w:rPr>
          <w:lang w:val="en-US"/>
        </w:rPr>
        <w:t xml:space="preserve"> Accessed at: www.elektrakonsult.com. Accessed on 30 September 2024.</w:t>
      </w:r>
    </w:p>
  </w:footnote>
  <w:footnote w:id="24">
    <w:p w14:paraId="20F9B5BD" w14:textId="77777777" w:rsidR="00C85CB4" w:rsidRPr="00CC604C" w:rsidRDefault="00C85CB4" w:rsidP="00C85CB4">
      <w:pPr>
        <w:pStyle w:val="FootnoteText"/>
        <w:rPr>
          <w:lang w:val="en-US"/>
        </w:rPr>
      </w:pPr>
      <w:r>
        <w:rPr>
          <w:rStyle w:val="FootnoteReference"/>
        </w:rPr>
        <w:footnoteRef/>
      </w:r>
      <w:r w:rsidRPr="00CC604C">
        <w:rPr>
          <w:lang w:val="en-US"/>
        </w:rPr>
        <w:t xml:space="preserve"> Not all the PAPs have been identified and involved during the LRP preparation process due to their absence, etc.</w:t>
      </w:r>
    </w:p>
  </w:footnote>
  <w:footnote w:id="25">
    <w:p w14:paraId="26BDE6C2" w14:textId="77777777" w:rsidR="00C85CB4" w:rsidRPr="00BD2D6F" w:rsidRDefault="00C85CB4" w:rsidP="00C85CB4">
      <w:pPr>
        <w:pStyle w:val="FootnoteText"/>
        <w:rPr>
          <w:rFonts w:cs="Arial"/>
          <w:sz w:val="15"/>
          <w:szCs w:val="15"/>
          <w:lang w:val="en-US"/>
        </w:rPr>
      </w:pPr>
      <w:r w:rsidRPr="00BD2D6F">
        <w:rPr>
          <w:rStyle w:val="FootnoteReference"/>
          <w:rFonts w:ascii="Arial" w:hAnsi="Arial" w:cs="Arial"/>
          <w:sz w:val="15"/>
          <w:szCs w:val="15"/>
        </w:rPr>
        <w:footnoteRef/>
      </w:r>
      <w:r w:rsidRPr="00BD2D6F">
        <w:rPr>
          <w:rFonts w:cs="Arial"/>
          <w:sz w:val="15"/>
          <w:szCs w:val="15"/>
          <w:lang w:val="en-US"/>
        </w:rPr>
        <w:t xml:space="preserve"> </w:t>
      </w:r>
      <w:r w:rsidRPr="00BD2D6F">
        <w:rPr>
          <w:rFonts w:cs="Arial"/>
          <w:sz w:val="15"/>
          <w:szCs w:val="15"/>
          <w:lang w:val="en-US"/>
        </w:rPr>
        <w:tab/>
        <w:t>To be conducted either via phone or in-person meetings, or through completion of anonymous survey forms.</w:t>
      </w:r>
    </w:p>
  </w:footnote>
  <w:footnote w:id="26">
    <w:p w14:paraId="5E4A64CF" w14:textId="77777777" w:rsidR="00C85CB4" w:rsidRPr="00AB3B6E" w:rsidRDefault="00C85CB4" w:rsidP="00C85CB4">
      <w:pPr>
        <w:pStyle w:val="FootnoteText"/>
        <w:rPr>
          <w:lang w:val="en-GB"/>
        </w:rPr>
      </w:pPr>
      <w:r>
        <w:rPr>
          <w:rStyle w:val="FootnoteReference"/>
        </w:rPr>
        <w:footnoteRef/>
      </w:r>
      <w:r w:rsidRPr="00CC604C">
        <w:rPr>
          <w:lang w:val="en-US"/>
        </w:rPr>
        <w:t xml:space="preserve"> Not all the PAPs have been identified and involved during the LRP preparation process due to their absence,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jc w:val="center"/>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6789"/>
      <w:gridCol w:w="2283"/>
    </w:tblGrid>
    <w:tr w:rsidR="00314460" w:rsidRPr="00BA65D5" w14:paraId="00601C88" w14:textId="77777777" w:rsidTr="00FC720E">
      <w:trPr>
        <w:trHeight w:val="907"/>
        <w:jc w:val="center"/>
      </w:trPr>
      <w:tc>
        <w:tcPr>
          <w:tcW w:w="6912" w:type="dxa"/>
          <w:vAlign w:val="center"/>
        </w:tcPr>
        <w:p w14:paraId="6CA5EE8D" w14:textId="68099B81" w:rsidR="00314460" w:rsidRPr="00424843" w:rsidRDefault="00000000" w:rsidP="00871D29">
          <w:pPr>
            <w:pStyle w:val="Header"/>
            <w:spacing w:after="120"/>
            <w:ind w:left="-113"/>
            <w:rPr>
              <w:lang w:val="en-US"/>
            </w:rPr>
          </w:pPr>
          <w:sdt>
            <w:sdtPr>
              <w:rPr>
                <w:lang w:val="en-US"/>
              </w:rPr>
              <w:alias w:val="Subject"/>
              <w:tag w:val=""/>
              <w:id w:val="958999486"/>
              <w:placeholder>
                <w:docPart w:val="C1D0B0D9C87E401D9F9FD9E3CD490270"/>
              </w:placeholder>
              <w:dataBinding w:prefixMappings="xmlns:ns0='http://purl.org/dc/elements/1.1/' xmlns:ns1='http://schemas.openxmlformats.org/package/2006/metadata/core-properties' " w:xpath="/ns1:coreProperties[1]/ns0:subject[1]" w:storeItemID="{6C3C8BC8-F283-45AE-878A-BAB7291924A1}"/>
              <w:text/>
            </w:sdtPr>
            <w:sdtContent>
              <w:r w:rsidR="004736C0">
                <w:rPr>
                  <w:lang w:val="en-US"/>
                </w:rPr>
                <w:t>St. George PV Plant</w:t>
              </w:r>
            </w:sdtContent>
          </w:sdt>
        </w:p>
        <w:p w14:paraId="34BD8C69" w14:textId="5C93BD8A" w:rsidR="00314460" w:rsidRDefault="00000000" w:rsidP="00871D29">
          <w:pPr>
            <w:pStyle w:val="Header"/>
            <w:ind w:left="-113"/>
            <w:rPr>
              <w:lang w:val="en-US"/>
            </w:rPr>
          </w:pPr>
          <w:sdt>
            <w:sdtPr>
              <w:rPr>
                <w:lang w:val="en-US"/>
              </w:rPr>
              <w:alias w:val="Title"/>
              <w:tag w:val=""/>
              <w:id w:val="1587422680"/>
              <w:placeholder>
                <w:docPart w:val="133640F97D5640BA84004B929A6EFBF2"/>
              </w:placeholder>
              <w:dataBinding w:prefixMappings="xmlns:ns0='http://purl.org/dc/elements/1.1/' xmlns:ns1='http://schemas.openxmlformats.org/package/2006/metadata/core-properties' " w:xpath="/ns1:coreProperties[1]/ns0:title[1]" w:storeItemID="{6C3C8BC8-F283-45AE-878A-BAB7291924A1}"/>
              <w:text/>
            </w:sdtPr>
            <w:sdtContent>
              <w:r w:rsidR="004736C0">
                <w:rPr>
                  <w:lang w:val="en-US"/>
                </w:rPr>
                <w:t>Livelihood Restoration Plan</w:t>
              </w:r>
            </w:sdtContent>
          </w:sdt>
        </w:p>
      </w:tc>
      <w:tc>
        <w:tcPr>
          <w:tcW w:w="2298" w:type="dxa"/>
        </w:tcPr>
        <w:p w14:paraId="66C07547" w14:textId="77777777" w:rsidR="00314460" w:rsidRDefault="00314460" w:rsidP="00314460">
          <w:pPr>
            <w:pStyle w:val="Header"/>
            <w:rPr>
              <w:lang w:val="en-US"/>
            </w:rPr>
          </w:pPr>
          <w:r>
            <w:rPr>
              <w:noProof/>
              <w:lang w:val="en-GB" w:eastAsia="en-GB"/>
            </w:rPr>
            <w:drawing>
              <wp:anchor distT="0" distB="0" distL="114300" distR="114300" simplePos="0" relativeHeight="251658240" behindDoc="0" locked="0" layoutInCell="1" allowOverlap="1" wp14:anchorId="665509C4" wp14:editId="67649FFC">
                <wp:simplePos x="0" y="0"/>
                <wp:positionH relativeFrom="column">
                  <wp:posOffset>484505</wp:posOffset>
                </wp:positionH>
                <wp:positionV relativeFrom="paragraph">
                  <wp:posOffset>40005</wp:posOffset>
                </wp:positionV>
                <wp:extent cx="897255" cy="697865"/>
                <wp:effectExtent l="0" t="0" r="0" b="6985"/>
                <wp:wrapSquare wrapText="bothSides"/>
                <wp:docPr id="18462441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2334AED" w14:textId="77777777" w:rsidR="00314460" w:rsidRPr="00424843" w:rsidRDefault="00314460" w:rsidP="003F7BB0">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210" w:type="dxa"/>
      <w:tblInd w:w="108" w:type="dxa"/>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6912"/>
      <w:gridCol w:w="2298"/>
    </w:tblGrid>
    <w:tr w:rsidR="00C60829" w:rsidRPr="00BA65D5" w14:paraId="1C313596" w14:textId="77777777" w:rsidTr="00845BA0">
      <w:trPr>
        <w:trHeight w:val="907"/>
      </w:trPr>
      <w:tc>
        <w:tcPr>
          <w:tcW w:w="6912" w:type="dxa"/>
          <w:vAlign w:val="center"/>
        </w:tcPr>
        <w:p w14:paraId="58FADF84" w14:textId="092471E2" w:rsidR="00C60829" w:rsidRPr="00424843" w:rsidRDefault="00000000" w:rsidP="00C60829">
          <w:pPr>
            <w:pStyle w:val="Header"/>
            <w:spacing w:after="120"/>
            <w:ind w:left="-113"/>
            <w:rPr>
              <w:lang w:val="en-US"/>
            </w:rPr>
          </w:pPr>
          <w:sdt>
            <w:sdtPr>
              <w:rPr>
                <w:lang w:val="en-US"/>
              </w:rPr>
              <w:alias w:val="Subject"/>
              <w:tag w:val=""/>
              <w:id w:val="1308519769"/>
              <w:dataBinding w:prefixMappings="xmlns:ns0='http://purl.org/dc/elements/1.1/' xmlns:ns1='http://schemas.openxmlformats.org/package/2006/metadata/core-properties' " w:xpath="/ns1:coreProperties[1]/ns0:subject[1]" w:storeItemID="{6C3C8BC8-F283-45AE-878A-BAB7291924A1}"/>
              <w:text/>
            </w:sdtPr>
            <w:sdtContent>
              <w:r w:rsidR="004736C0">
                <w:rPr>
                  <w:lang w:val="en-US"/>
                </w:rPr>
                <w:t>St. George PV Plant</w:t>
              </w:r>
            </w:sdtContent>
          </w:sdt>
        </w:p>
        <w:p w14:paraId="2B5DBBDF" w14:textId="5C111679" w:rsidR="00C60829" w:rsidRDefault="00000000" w:rsidP="00C60829">
          <w:pPr>
            <w:pStyle w:val="Header"/>
            <w:ind w:left="-113"/>
            <w:rPr>
              <w:lang w:val="en-US"/>
            </w:rPr>
          </w:pPr>
          <w:sdt>
            <w:sdtPr>
              <w:rPr>
                <w:lang w:val="en-US"/>
              </w:rPr>
              <w:alias w:val="Title"/>
              <w:tag w:val=""/>
              <w:id w:val="1523518809"/>
              <w:dataBinding w:prefixMappings="xmlns:ns0='http://purl.org/dc/elements/1.1/' xmlns:ns1='http://schemas.openxmlformats.org/package/2006/metadata/core-properties' " w:xpath="/ns1:coreProperties[1]/ns0:title[1]" w:storeItemID="{6C3C8BC8-F283-45AE-878A-BAB7291924A1}"/>
              <w:text/>
            </w:sdtPr>
            <w:sdtContent>
              <w:r w:rsidR="004736C0">
                <w:rPr>
                  <w:lang w:val="en-US"/>
                </w:rPr>
                <w:t>Livelihood Restoration Plan</w:t>
              </w:r>
            </w:sdtContent>
          </w:sdt>
        </w:p>
      </w:tc>
      <w:tc>
        <w:tcPr>
          <w:tcW w:w="2298" w:type="dxa"/>
        </w:tcPr>
        <w:p w14:paraId="45FD2996" w14:textId="77777777" w:rsidR="00C60829" w:rsidRDefault="00C60829" w:rsidP="00C60829">
          <w:pPr>
            <w:pStyle w:val="Header"/>
            <w:rPr>
              <w:lang w:val="en-US"/>
            </w:rPr>
          </w:pPr>
          <w:r>
            <w:rPr>
              <w:noProof/>
              <w:lang w:val="en-GB" w:eastAsia="en-GB"/>
            </w:rPr>
            <w:drawing>
              <wp:anchor distT="0" distB="0" distL="114300" distR="114300" simplePos="0" relativeHeight="251660288" behindDoc="0" locked="0" layoutInCell="1" allowOverlap="1" wp14:anchorId="1AB735AC" wp14:editId="0192BCD6">
                <wp:simplePos x="0" y="0"/>
                <wp:positionH relativeFrom="column">
                  <wp:posOffset>484505</wp:posOffset>
                </wp:positionH>
                <wp:positionV relativeFrom="paragraph">
                  <wp:posOffset>40005</wp:posOffset>
                </wp:positionV>
                <wp:extent cx="897255" cy="697865"/>
                <wp:effectExtent l="0" t="0" r="0" b="6985"/>
                <wp:wrapSquare wrapText="bothSides"/>
                <wp:docPr id="151920704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6E18A05" w14:textId="77777777" w:rsidR="00312CC4" w:rsidRPr="00C60829" w:rsidRDefault="00312CC4" w:rsidP="00C60829">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624" w:type="dxa"/>
      <w:jc w:val="center"/>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9341"/>
      <w:gridCol w:w="2283"/>
    </w:tblGrid>
    <w:tr w:rsidR="006C49A2" w:rsidRPr="00BA65D5" w14:paraId="168C5B1D" w14:textId="77777777" w:rsidTr="006C49A2">
      <w:trPr>
        <w:trHeight w:val="907"/>
        <w:jc w:val="center"/>
      </w:trPr>
      <w:tc>
        <w:tcPr>
          <w:tcW w:w="9341" w:type="dxa"/>
          <w:vAlign w:val="center"/>
        </w:tcPr>
        <w:p w14:paraId="0DBA0676" w14:textId="77777777" w:rsidR="006C49A2" w:rsidRPr="00424843" w:rsidRDefault="00000000" w:rsidP="00871D29">
          <w:pPr>
            <w:pStyle w:val="Header"/>
            <w:spacing w:after="120"/>
            <w:ind w:left="-113"/>
            <w:rPr>
              <w:lang w:val="en-US"/>
            </w:rPr>
          </w:pPr>
          <w:sdt>
            <w:sdtPr>
              <w:rPr>
                <w:lang w:val="en-US"/>
              </w:rPr>
              <w:alias w:val="Subject"/>
              <w:tag w:val=""/>
              <w:id w:val="-1862963461"/>
              <w:placeholder>
                <w:docPart w:val="9724E5354CF24773BFBA1EBBC06644DE"/>
              </w:placeholder>
              <w:dataBinding w:prefixMappings="xmlns:ns0='http://purl.org/dc/elements/1.1/' xmlns:ns1='http://schemas.openxmlformats.org/package/2006/metadata/core-properties' " w:xpath="/ns1:coreProperties[1]/ns0:subject[1]" w:storeItemID="{6C3C8BC8-F283-45AE-878A-BAB7291924A1}"/>
              <w:text/>
            </w:sdtPr>
            <w:sdtContent>
              <w:r w:rsidR="006C49A2">
                <w:rPr>
                  <w:lang w:val="en-US"/>
                </w:rPr>
                <w:t>St. George PV Plant</w:t>
              </w:r>
            </w:sdtContent>
          </w:sdt>
        </w:p>
        <w:p w14:paraId="3496966A" w14:textId="77777777" w:rsidR="006C49A2" w:rsidRDefault="00000000" w:rsidP="00871D29">
          <w:pPr>
            <w:pStyle w:val="Header"/>
            <w:ind w:left="-113"/>
            <w:rPr>
              <w:lang w:val="en-US"/>
            </w:rPr>
          </w:pPr>
          <w:sdt>
            <w:sdtPr>
              <w:rPr>
                <w:lang w:val="en-US"/>
              </w:rPr>
              <w:alias w:val="Title"/>
              <w:tag w:val=""/>
              <w:id w:val="-124546435"/>
              <w:placeholder>
                <w:docPart w:val="9894DD3580E943DD92D26C3C2321474B"/>
              </w:placeholder>
              <w:dataBinding w:prefixMappings="xmlns:ns0='http://purl.org/dc/elements/1.1/' xmlns:ns1='http://schemas.openxmlformats.org/package/2006/metadata/core-properties' " w:xpath="/ns1:coreProperties[1]/ns0:title[1]" w:storeItemID="{6C3C8BC8-F283-45AE-878A-BAB7291924A1}"/>
              <w:text/>
            </w:sdtPr>
            <w:sdtContent>
              <w:r w:rsidR="006C49A2">
                <w:rPr>
                  <w:lang w:val="en-US"/>
                </w:rPr>
                <w:t>Livelihood Restoration Plan</w:t>
              </w:r>
            </w:sdtContent>
          </w:sdt>
        </w:p>
      </w:tc>
      <w:tc>
        <w:tcPr>
          <w:tcW w:w="2283" w:type="dxa"/>
        </w:tcPr>
        <w:p w14:paraId="1015272B" w14:textId="77777777" w:rsidR="006C49A2" w:rsidRDefault="006C49A2" w:rsidP="00314460">
          <w:pPr>
            <w:pStyle w:val="Header"/>
            <w:rPr>
              <w:lang w:val="en-US"/>
            </w:rPr>
          </w:pPr>
          <w:r>
            <w:rPr>
              <w:noProof/>
              <w:lang w:val="en-GB" w:eastAsia="en-GB"/>
            </w:rPr>
            <w:drawing>
              <wp:anchor distT="0" distB="0" distL="114300" distR="114300" simplePos="0" relativeHeight="251664384" behindDoc="0" locked="0" layoutInCell="1" allowOverlap="1" wp14:anchorId="3337B36E" wp14:editId="7AEB61E4">
                <wp:simplePos x="0" y="0"/>
                <wp:positionH relativeFrom="column">
                  <wp:posOffset>484505</wp:posOffset>
                </wp:positionH>
                <wp:positionV relativeFrom="paragraph">
                  <wp:posOffset>40005</wp:posOffset>
                </wp:positionV>
                <wp:extent cx="897255" cy="697865"/>
                <wp:effectExtent l="0" t="0" r="0" b="6985"/>
                <wp:wrapSquare wrapText="bothSides"/>
                <wp:docPr id="135441994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1902DBF" w14:textId="77777777" w:rsidR="006C49A2" w:rsidRPr="00424843" w:rsidRDefault="006C49A2" w:rsidP="003F7BB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jc w:val="center"/>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6789"/>
      <w:gridCol w:w="2283"/>
    </w:tblGrid>
    <w:tr w:rsidR="00563FAA" w:rsidRPr="00BA65D5" w14:paraId="1A50CC35" w14:textId="77777777" w:rsidTr="00FC720E">
      <w:trPr>
        <w:trHeight w:val="907"/>
        <w:jc w:val="center"/>
      </w:trPr>
      <w:tc>
        <w:tcPr>
          <w:tcW w:w="6912" w:type="dxa"/>
          <w:vAlign w:val="center"/>
        </w:tcPr>
        <w:p w14:paraId="74C95C60" w14:textId="77777777" w:rsidR="00563FAA" w:rsidRPr="00424843" w:rsidRDefault="00000000" w:rsidP="00871D29">
          <w:pPr>
            <w:pStyle w:val="Header"/>
            <w:spacing w:after="120"/>
            <w:ind w:left="-113"/>
            <w:rPr>
              <w:lang w:val="en-US"/>
            </w:rPr>
          </w:pPr>
          <w:sdt>
            <w:sdtPr>
              <w:rPr>
                <w:lang w:val="en-US"/>
              </w:rPr>
              <w:alias w:val="Subject"/>
              <w:tag w:val=""/>
              <w:id w:val="-1177575584"/>
              <w:dataBinding w:prefixMappings="xmlns:ns0='http://purl.org/dc/elements/1.1/' xmlns:ns1='http://schemas.openxmlformats.org/package/2006/metadata/core-properties' " w:xpath="/ns1:coreProperties[1]/ns0:subject[1]" w:storeItemID="{6C3C8BC8-F283-45AE-878A-BAB7291924A1}"/>
              <w:text/>
            </w:sdtPr>
            <w:sdtContent>
              <w:r w:rsidR="00563FAA">
                <w:rPr>
                  <w:lang w:val="en-US"/>
                </w:rPr>
                <w:t>St. George PV Plant</w:t>
              </w:r>
            </w:sdtContent>
          </w:sdt>
        </w:p>
        <w:p w14:paraId="6BE9C662" w14:textId="77777777" w:rsidR="00563FAA" w:rsidRDefault="00000000" w:rsidP="00871D29">
          <w:pPr>
            <w:pStyle w:val="Header"/>
            <w:ind w:left="-113"/>
            <w:rPr>
              <w:lang w:val="en-US"/>
            </w:rPr>
          </w:pPr>
          <w:sdt>
            <w:sdtPr>
              <w:rPr>
                <w:lang w:val="en-US"/>
              </w:rPr>
              <w:alias w:val="Title"/>
              <w:tag w:val=""/>
              <w:id w:val="-1815872472"/>
              <w:dataBinding w:prefixMappings="xmlns:ns0='http://purl.org/dc/elements/1.1/' xmlns:ns1='http://schemas.openxmlformats.org/package/2006/metadata/core-properties' " w:xpath="/ns1:coreProperties[1]/ns0:title[1]" w:storeItemID="{6C3C8BC8-F283-45AE-878A-BAB7291924A1}"/>
              <w:text/>
            </w:sdtPr>
            <w:sdtContent>
              <w:r w:rsidR="00563FAA">
                <w:rPr>
                  <w:lang w:val="en-US"/>
                </w:rPr>
                <w:t>Livelihood Restoration Plan</w:t>
              </w:r>
            </w:sdtContent>
          </w:sdt>
        </w:p>
      </w:tc>
      <w:tc>
        <w:tcPr>
          <w:tcW w:w="2298" w:type="dxa"/>
        </w:tcPr>
        <w:p w14:paraId="026C9305" w14:textId="77777777" w:rsidR="00563FAA" w:rsidRDefault="00563FAA" w:rsidP="00314460">
          <w:pPr>
            <w:pStyle w:val="Header"/>
            <w:rPr>
              <w:lang w:val="en-US"/>
            </w:rPr>
          </w:pPr>
          <w:r>
            <w:rPr>
              <w:noProof/>
              <w:lang w:val="en-GB" w:eastAsia="en-GB"/>
            </w:rPr>
            <w:drawing>
              <wp:anchor distT="0" distB="0" distL="114300" distR="114300" simplePos="0" relativeHeight="251666432" behindDoc="0" locked="0" layoutInCell="1" allowOverlap="1" wp14:anchorId="09B8A453" wp14:editId="0B84A93F">
                <wp:simplePos x="0" y="0"/>
                <wp:positionH relativeFrom="column">
                  <wp:posOffset>484505</wp:posOffset>
                </wp:positionH>
                <wp:positionV relativeFrom="paragraph">
                  <wp:posOffset>40005</wp:posOffset>
                </wp:positionV>
                <wp:extent cx="897255" cy="697865"/>
                <wp:effectExtent l="0" t="0" r="0" b="6985"/>
                <wp:wrapSquare wrapText="bothSides"/>
                <wp:docPr id="38072760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8B6D93C" w14:textId="77777777" w:rsidR="00563FAA" w:rsidRPr="00424843" w:rsidRDefault="00563FAA" w:rsidP="003F7BB0">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2533" w:type="dxa"/>
      <w:jc w:val="center"/>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9380"/>
      <w:gridCol w:w="3153"/>
    </w:tblGrid>
    <w:tr w:rsidR="002B55D2" w:rsidRPr="00BA65D5" w14:paraId="0FC8FCB6" w14:textId="77777777" w:rsidTr="009B3C0A">
      <w:trPr>
        <w:trHeight w:val="1023"/>
        <w:jc w:val="center"/>
      </w:trPr>
      <w:tc>
        <w:tcPr>
          <w:tcW w:w="9380" w:type="dxa"/>
          <w:vAlign w:val="center"/>
        </w:tcPr>
        <w:p w14:paraId="5E590DA5" w14:textId="77777777" w:rsidR="002B55D2" w:rsidRPr="00424843" w:rsidRDefault="00000000" w:rsidP="00871D29">
          <w:pPr>
            <w:pStyle w:val="Header"/>
            <w:spacing w:after="120"/>
            <w:ind w:left="-113"/>
            <w:rPr>
              <w:lang w:val="en-US"/>
            </w:rPr>
          </w:pPr>
          <w:sdt>
            <w:sdtPr>
              <w:rPr>
                <w:lang w:val="en-US"/>
              </w:rPr>
              <w:alias w:val="Subject"/>
              <w:tag w:val=""/>
              <w:id w:val="-1046906948"/>
              <w:placeholder>
                <w:docPart w:val="CC3D5FFB7CD849069B3E8EEEAE28B3FD"/>
              </w:placeholder>
              <w:dataBinding w:prefixMappings="xmlns:ns0='http://purl.org/dc/elements/1.1/' xmlns:ns1='http://schemas.openxmlformats.org/package/2006/metadata/core-properties' " w:xpath="/ns1:coreProperties[1]/ns0:subject[1]" w:storeItemID="{6C3C8BC8-F283-45AE-878A-BAB7291924A1}"/>
              <w:text/>
            </w:sdtPr>
            <w:sdtContent>
              <w:r w:rsidR="002B55D2">
                <w:rPr>
                  <w:lang w:val="en-US"/>
                </w:rPr>
                <w:t>St. George PV Plant</w:t>
              </w:r>
            </w:sdtContent>
          </w:sdt>
        </w:p>
        <w:p w14:paraId="196D5733" w14:textId="77777777" w:rsidR="002B55D2" w:rsidRDefault="00000000" w:rsidP="00871D29">
          <w:pPr>
            <w:pStyle w:val="Header"/>
            <w:ind w:left="-113"/>
            <w:rPr>
              <w:lang w:val="en-US"/>
            </w:rPr>
          </w:pPr>
          <w:sdt>
            <w:sdtPr>
              <w:rPr>
                <w:lang w:val="en-US"/>
              </w:rPr>
              <w:alias w:val="Title"/>
              <w:tag w:val=""/>
              <w:id w:val="-849795413"/>
              <w:placeholder>
                <w:docPart w:val="62CDCBD77D4944DB8208986D8CA168EE"/>
              </w:placeholder>
              <w:dataBinding w:prefixMappings="xmlns:ns0='http://purl.org/dc/elements/1.1/' xmlns:ns1='http://schemas.openxmlformats.org/package/2006/metadata/core-properties' " w:xpath="/ns1:coreProperties[1]/ns0:title[1]" w:storeItemID="{6C3C8BC8-F283-45AE-878A-BAB7291924A1}"/>
              <w:text/>
            </w:sdtPr>
            <w:sdtContent>
              <w:r w:rsidR="002B55D2">
                <w:rPr>
                  <w:lang w:val="en-US"/>
                </w:rPr>
                <w:t>Livelihood Restoration Plan</w:t>
              </w:r>
            </w:sdtContent>
          </w:sdt>
        </w:p>
      </w:tc>
      <w:tc>
        <w:tcPr>
          <w:tcW w:w="3153" w:type="dxa"/>
        </w:tcPr>
        <w:p w14:paraId="12B6F45B" w14:textId="77777777" w:rsidR="002B55D2" w:rsidRDefault="002B55D2" w:rsidP="00314460">
          <w:pPr>
            <w:pStyle w:val="Header"/>
            <w:rPr>
              <w:lang w:val="en-US"/>
            </w:rPr>
          </w:pPr>
          <w:r>
            <w:rPr>
              <w:noProof/>
              <w:lang w:val="en-GB" w:eastAsia="en-GB"/>
            </w:rPr>
            <w:drawing>
              <wp:anchor distT="0" distB="0" distL="114300" distR="114300" simplePos="0" relativeHeight="251668480" behindDoc="0" locked="0" layoutInCell="1" allowOverlap="1" wp14:anchorId="32C96645" wp14:editId="73653E27">
                <wp:simplePos x="0" y="0"/>
                <wp:positionH relativeFrom="column">
                  <wp:posOffset>484505</wp:posOffset>
                </wp:positionH>
                <wp:positionV relativeFrom="paragraph">
                  <wp:posOffset>40005</wp:posOffset>
                </wp:positionV>
                <wp:extent cx="897255" cy="697865"/>
                <wp:effectExtent l="0" t="0" r="0" b="6985"/>
                <wp:wrapSquare wrapText="bothSides"/>
                <wp:docPr id="196176095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C9387B1" w14:textId="77777777" w:rsidR="002B55D2" w:rsidRPr="00424843" w:rsidRDefault="002B55D2" w:rsidP="003F7BB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jc w:val="center"/>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6789"/>
      <w:gridCol w:w="2283"/>
    </w:tblGrid>
    <w:tr w:rsidR="002B55D2" w:rsidRPr="00BA65D5" w14:paraId="3C1D9B95" w14:textId="77777777" w:rsidTr="00FC720E">
      <w:trPr>
        <w:trHeight w:val="907"/>
        <w:jc w:val="center"/>
      </w:trPr>
      <w:tc>
        <w:tcPr>
          <w:tcW w:w="6912" w:type="dxa"/>
          <w:vAlign w:val="center"/>
        </w:tcPr>
        <w:p w14:paraId="1DABD9C2" w14:textId="77777777" w:rsidR="002B55D2" w:rsidRPr="00424843" w:rsidRDefault="00000000" w:rsidP="00871D29">
          <w:pPr>
            <w:pStyle w:val="Header"/>
            <w:spacing w:after="120"/>
            <w:ind w:left="-113"/>
            <w:rPr>
              <w:lang w:val="en-US"/>
            </w:rPr>
          </w:pPr>
          <w:sdt>
            <w:sdtPr>
              <w:rPr>
                <w:lang w:val="en-US"/>
              </w:rPr>
              <w:alias w:val="Subject"/>
              <w:tag w:val=""/>
              <w:id w:val="-963970780"/>
              <w:placeholder>
                <w:docPart w:val="25350751806449B78BE08F6155B499FE"/>
              </w:placeholder>
              <w:dataBinding w:prefixMappings="xmlns:ns0='http://purl.org/dc/elements/1.1/' xmlns:ns1='http://schemas.openxmlformats.org/package/2006/metadata/core-properties' " w:xpath="/ns1:coreProperties[1]/ns0:subject[1]" w:storeItemID="{6C3C8BC8-F283-45AE-878A-BAB7291924A1}"/>
              <w:text/>
            </w:sdtPr>
            <w:sdtContent>
              <w:r w:rsidR="002B55D2">
                <w:rPr>
                  <w:lang w:val="en-US"/>
                </w:rPr>
                <w:t>St. George PV Plant</w:t>
              </w:r>
            </w:sdtContent>
          </w:sdt>
        </w:p>
        <w:p w14:paraId="64CDA524" w14:textId="77777777" w:rsidR="002B55D2" w:rsidRDefault="00000000" w:rsidP="00871D29">
          <w:pPr>
            <w:pStyle w:val="Header"/>
            <w:ind w:left="-113"/>
            <w:rPr>
              <w:lang w:val="en-US"/>
            </w:rPr>
          </w:pPr>
          <w:sdt>
            <w:sdtPr>
              <w:rPr>
                <w:lang w:val="en-US"/>
              </w:rPr>
              <w:alias w:val="Title"/>
              <w:tag w:val=""/>
              <w:id w:val="1539236130"/>
              <w:placeholder>
                <w:docPart w:val="FB4B102E6B664C4792820AE48DF15E9D"/>
              </w:placeholder>
              <w:dataBinding w:prefixMappings="xmlns:ns0='http://purl.org/dc/elements/1.1/' xmlns:ns1='http://schemas.openxmlformats.org/package/2006/metadata/core-properties' " w:xpath="/ns1:coreProperties[1]/ns0:title[1]" w:storeItemID="{6C3C8BC8-F283-45AE-878A-BAB7291924A1}"/>
              <w:text/>
            </w:sdtPr>
            <w:sdtContent>
              <w:r w:rsidR="002B55D2">
                <w:rPr>
                  <w:lang w:val="en-US"/>
                </w:rPr>
                <w:t>Livelihood Restoration Plan</w:t>
              </w:r>
            </w:sdtContent>
          </w:sdt>
        </w:p>
      </w:tc>
      <w:tc>
        <w:tcPr>
          <w:tcW w:w="2298" w:type="dxa"/>
        </w:tcPr>
        <w:p w14:paraId="404542B9" w14:textId="77777777" w:rsidR="002B55D2" w:rsidRDefault="002B55D2" w:rsidP="00314460">
          <w:pPr>
            <w:pStyle w:val="Header"/>
            <w:rPr>
              <w:lang w:val="en-US"/>
            </w:rPr>
          </w:pPr>
          <w:r>
            <w:rPr>
              <w:noProof/>
              <w:lang w:val="en-GB" w:eastAsia="en-GB"/>
            </w:rPr>
            <w:drawing>
              <wp:anchor distT="0" distB="0" distL="114300" distR="114300" simplePos="0" relativeHeight="251670528" behindDoc="0" locked="0" layoutInCell="1" allowOverlap="1" wp14:anchorId="637A6615" wp14:editId="69AB242B">
                <wp:simplePos x="0" y="0"/>
                <wp:positionH relativeFrom="column">
                  <wp:posOffset>484505</wp:posOffset>
                </wp:positionH>
                <wp:positionV relativeFrom="paragraph">
                  <wp:posOffset>40005</wp:posOffset>
                </wp:positionV>
                <wp:extent cx="897255" cy="697865"/>
                <wp:effectExtent l="0" t="0" r="0" b="6985"/>
                <wp:wrapSquare wrapText="bothSides"/>
                <wp:docPr id="33615139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6E67DF1" w14:textId="77777777" w:rsidR="002B55D2" w:rsidRPr="00424843" w:rsidRDefault="002B55D2" w:rsidP="003F7BB0">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2277" w:type="dxa"/>
      <w:jc w:val="center"/>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9188"/>
      <w:gridCol w:w="3089"/>
    </w:tblGrid>
    <w:tr w:rsidR="009B3C0A" w:rsidRPr="00BA65D5" w14:paraId="010996EB" w14:textId="77777777" w:rsidTr="009B3C0A">
      <w:trPr>
        <w:trHeight w:val="898"/>
        <w:jc w:val="center"/>
      </w:trPr>
      <w:tc>
        <w:tcPr>
          <w:tcW w:w="9188" w:type="dxa"/>
          <w:vAlign w:val="center"/>
        </w:tcPr>
        <w:p w14:paraId="2A1D0448" w14:textId="77777777" w:rsidR="009B3C0A" w:rsidRPr="00424843" w:rsidRDefault="00000000" w:rsidP="00871D29">
          <w:pPr>
            <w:pStyle w:val="Header"/>
            <w:spacing w:after="120"/>
            <w:ind w:left="-113"/>
            <w:rPr>
              <w:lang w:val="en-US"/>
            </w:rPr>
          </w:pPr>
          <w:sdt>
            <w:sdtPr>
              <w:rPr>
                <w:lang w:val="en-US"/>
              </w:rPr>
              <w:alias w:val="Subject"/>
              <w:tag w:val=""/>
              <w:id w:val="857092508"/>
              <w:placeholder>
                <w:docPart w:val="5C7FD72CE0804B5A9F86AB30D8C6867A"/>
              </w:placeholder>
              <w:dataBinding w:prefixMappings="xmlns:ns0='http://purl.org/dc/elements/1.1/' xmlns:ns1='http://schemas.openxmlformats.org/package/2006/metadata/core-properties' " w:xpath="/ns1:coreProperties[1]/ns0:subject[1]" w:storeItemID="{6C3C8BC8-F283-45AE-878A-BAB7291924A1}"/>
              <w:text/>
            </w:sdtPr>
            <w:sdtContent>
              <w:r w:rsidR="009B3C0A">
                <w:rPr>
                  <w:lang w:val="en-US"/>
                </w:rPr>
                <w:t>St. George PV Plant</w:t>
              </w:r>
            </w:sdtContent>
          </w:sdt>
        </w:p>
        <w:p w14:paraId="3639F47B" w14:textId="77777777" w:rsidR="009B3C0A" w:rsidRDefault="00000000" w:rsidP="00871D29">
          <w:pPr>
            <w:pStyle w:val="Header"/>
            <w:ind w:left="-113"/>
            <w:rPr>
              <w:lang w:val="en-US"/>
            </w:rPr>
          </w:pPr>
          <w:sdt>
            <w:sdtPr>
              <w:rPr>
                <w:lang w:val="en-US"/>
              </w:rPr>
              <w:alias w:val="Title"/>
              <w:tag w:val=""/>
              <w:id w:val="1907185984"/>
              <w:placeholder>
                <w:docPart w:val="B8843747E7F54D5E934E76FE8C871A95"/>
              </w:placeholder>
              <w:dataBinding w:prefixMappings="xmlns:ns0='http://purl.org/dc/elements/1.1/' xmlns:ns1='http://schemas.openxmlformats.org/package/2006/metadata/core-properties' " w:xpath="/ns1:coreProperties[1]/ns0:title[1]" w:storeItemID="{6C3C8BC8-F283-45AE-878A-BAB7291924A1}"/>
              <w:text/>
            </w:sdtPr>
            <w:sdtContent>
              <w:r w:rsidR="009B3C0A">
                <w:rPr>
                  <w:lang w:val="en-US"/>
                </w:rPr>
                <w:t>Livelihood Restoration Plan</w:t>
              </w:r>
            </w:sdtContent>
          </w:sdt>
        </w:p>
      </w:tc>
      <w:tc>
        <w:tcPr>
          <w:tcW w:w="3089" w:type="dxa"/>
        </w:tcPr>
        <w:p w14:paraId="6864E09B" w14:textId="77777777" w:rsidR="009B3C0A" w:rsidRDefault="009B3C0A" w:rsidP="00314460">
          <w:pPr>
            <w:pStyle w:val="Header"/>
            <w:rPr>
              <w:lang w:val="en-US"/>
            </w:rPr>
          </w:pPr>
          <w:r>
            <w:rPr>
              <w:noProof/>
              <w:lang w:val="en-GB" w:eastAsia="en-GB"/>
            </w:rPr>
            <w:drawing>
              <wp:anchor distT="0" distB="0" distL="114300" distR="114300" simplePos="0" relativeHeight="251672576" behindDoc="0" locked="0" layoutInCell="1" allowOverlap="1" wp14:anchorId="66FAB9FA" wp14:editId="3BBD99E4">
                <wp:simplePos x="0" y="0"/>
                <wp:positionH relativeFrom="column">
                  <wp:posOffset>484505</wp:posOffset>
                </wp:positionH>
                <wp:positionV relativeFrom="paragraph">
                  <wp:posOffset>40005</wp:posOffset>
                </wp:positionV>
                <wp:extent cx="897255" cy="697865"/>
                <wp:effectExtent l="0" t="0" r="0" b="6985"/>
                <wp:wrapSquare wrapText="bothSides"/>
                <wp:docPr id="146549327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7EF6B78" w14:textId="77777777" w:rsidR="009B3C0A" w:rsidRPr="00424843" w:rsidRDefault="009B3C0A" w:rsidP="003F7BB0">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jc w:val="center"/>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6789"/>
      <w:gridCol w:w="2283"/>
    </w:tblGrid>
    <w:tr w:rsidR="009B3C0A" w:rsidRPr="00BA65D5" w14:paraId="69CBEAAA" w14:textId="77777777" w:rsidTr="00FC720E">
      <w:trPr>
        <w:trHeight w:val="907"/>
        <w:jc w:val="center"/>
      </w:trPr>
      <w:tc>
        <w:tcPr>
          <w:tcW w:w="6912" w:type="dxa"/>
          <w:vAlign w:val="center"/>
        </w:tcPr>
        <w:p w14:paraId="433C40DB" w14:textId="77777777" w:rsidR="009B3C0A" w:rsidRPr="00424843" w:rsidRDefault="00000000" w:rsidP="00871D29">
          <w:pPr>
            <w:pStyle w:val="Header"/>
            <w:spacing w:after="120"/>
            <w:ind w:left="-113"/>
            <w:rPr>
              <w:lang w:val="en-US"/>
            </w:rPr>
          </w:pPr>
          <w:sdt>
            <w:sdtPr>
              <w:rPr>
                <w:lang w:val="en-US"/>
              </w:rPr>
              <w:alias w:val="Subject"/>
              <w:tag w:val=""/>
              <w:id w:val="-1779167973"/>
              <w:placeholder>
                <w:docPart w:val="49BCEB1DE04C4691B606BF96D6A8A5BA"/>
              </w:placeholder>
              <w:dataBinding w:prefixMappings="xmlns:ns0='http://purl.org/dc/elements/1.1/' xmlns:ns1='http://schemas.openxmlformats.org/package/2006/metadata/core-properties' " w:xpath="/ns1:coreProperties[1]/ns0:subject[1]" w:storeItemID="{6C3C8BC8-F283-45AE-878A-BAB7291924A1}"/>
              <w:text/>
            </w:sdtPr>
            <w:sdtContent>
              <w:r w:rsidR="009B3C0A">
                <w:rPr>
                  <w:lang w:val="en-US"/>
                </w:rPr>
                <w:t>St. George PV Plant</w:t>
              </w:r>
            </w:sdtContent>
          </w:sdt>
        </w:p>
        <w:p w14:paraId="7990DD4F" w14:textId="77777777" w:rsidR="009B3C0A" w:rsidRDefault="00000000" w:rsidP="00871D29">
          <w:pPr>
            <w:pStyle w:val="Header"/>
            <w:ind w:left="-113"/>
            <w:rPr>
              <w:lang w:val="en-US"/>
            </w:rPr>
          </w:pPr>
          <w:sdt>
            <w:sdtPr>
              <w:rPr>
                <w:lang w:val="en-US"/>
              </w:rPr>
              <w:alias w:val="Title"/>
              <w:tag w:val=""/>
              <w:id w:val="523287484"/>
              <w:placeholder>
                <w:docPart w:val="D36384018E264DB58D60B7EF8DE5023C"/>
              </w:placeholder>
              <w:dataBinding w:prefixMappings="xmlns:ns0='http://purl.org/dc/elements/1.1/' xmlns:ns1='http://schemas.openxmlformats.org/package/2006/metadata/core-properties' " w:xpath="/ns1:coreProperties[1]/ns0:title[1]" w:storeItemID="{6C3C8BC8-F283-45AE-878A-BAB7291924A1}"/>
              <w:text/>
            </w:sdtPr>
            <w:sdtContent>
              <w:r w:rsidR="009B3C0A">
                <w:rPr>
                  <w:lang w:val="en-US"/>
                </w:rPr>
                <w:t>Livelihood Restoration Plan</w:t>
              </w:r>
            </w:sdtContent>
          </w:sdt>
        </w:p>
      </w:tc>
      <w:tc>
        <w:tcPr>
          <w:tcW w:w="2298" w:type="dxa"/>
        </w:tcPr>
        <w:p w14:paraId="4587120A" w14:textId="77777777" w:rsidR="009B3C0A" w:rsidRDefault="009B3C0A" w:rsidP="00314460">
          <w:pPr>
            <w:pStyle w:val="Header"/>
            <w:rPr>
              <w:lang w:val="en-US"/>
            </w:rPr>
          </w:pPr>
          <w:r>
            <w:rPr>
              <w:noProof/>
              <w:lang w:val="en-GB" w:eastAsia="en-GB"/>
            </w:rPr>
            <w:drawing>
              <wp:anchor distT="0" distB="0" distL="114300" distR="114300" simplePos="0" relativeHeight="251674624" behindDoc="0" locked="0" layoutInCell="1" allowOverlap="1" wp14:anchorId="5C893161" wp14:editId="1638486F">
                <wp:simplePos x="0" y="0"/>
                <wp:positionH relativeFrom="column">
                  <wp:posOffset>484505</wp:posOffset>
                </wp:positionH>
                <wp:positionV relativeFrom="paragraph">
                  <wp:posOffset>40005</wp:posOffset>
                </wp:positionV>
                <wp:extent cx="897255" cy="697865"/>
                <wp:effectExtent l="0" t="0" r="0" b="6985"/>
                <wp:wrapSquare wrapText="bothSides"/>
                <wp:docPr id="42492675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EF65E37" w14:textId="77777777" w:rsidR="009B3C0A" w:rsidRPr="00424843" w:rsidRDefault="009B3C0A" w:rsidP="003F7BB0">
    <w:pPr>
      <w:pStyle w:val="Head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210" w:type="dxa"/>
      <w:tblInd w:w="108" w:type="dxa"/>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6912"/>
      <w:gridCol w:w="2298"/>
    </w:tblGrid>
    <w:tr w:rsidR="00705871" w:rsidRPr="00BA65D5" w14:paraId="199C240F" w14:textId="77777777" w:rsidTr="00845BA0">
      <w:trPr>
        <w:trHeight w:val="907"/>
      </w:trPr>
      <w:tc>
        <w:tcPr>
          <w:tcW w:w="6912" w:type="dxa"/>
          <w:vAlign w:val="center"/>
        </w:tcPr>
        <w:p w14:paraId="644C7225" w14:textId="496E2B15" w:rsidR="00705871" w:rsidRPr="00424843" w:rsidRDefault="00000000" w:rsidP="00705871">
          <w:pPr>
            <w:pStyle w:val="Header"/>
            <w:spacing w:after="120"/>
            <w:ind w:left="-113"/>
            <w:rPr>
              <w:lang w:val="en-US"/>
            </w:rPr>
          </w:pPr>
          <w:sdt>
            <w:sdtPr>
              <w:rPr>
                <w:lang w:val="en-US"/>
              </w:rPr>
              <w:alias w:val="Subject"/>
              <w:tag w:val=""/>
              <w:id w:val="1554122442"/>
              <w:placeholder>
                <w:docPart w:val="A899A6FACC6847998AB438F0841C0507"/>
              </w:placeholder>
              <w:dataBinding w:prefixMappings="xmlns:ns0='http://purl.org/dc/elements/1.1/' xmlns:ns1='http://schemas.openxmlformats.org/package/2006/metadata/core-properties' " w:xpath="/ns1:coreProperties[1]/ns0:subject[1]" w:storeItemID="{6C3C8BC8-F283-45AE-878A-BAB7291924A1}"/>
              <w:text/>
            </w:sdtPr>
            <w:sdtContent>
              <w:r w:rsidR="004736C0">
                <w:rPr>
                  <w:lang w:val="en-US"/>
                </w:rPr>
                <w:t>St. George PV Plant</w:t>
              </w:r>
            </w:sdtContent>
          </w:sdt>
        </w:p>
        <w:p w14:paraId="63C3E156" w14:textId="379BFEFD" w:rsidR="00705871" w:rsidRDefault="00000000" w:rsidP="00705871">
          <w:pPr>
            <w:pStyle w:val="Header"/>
            <w:ind w:left="-113"/>
            <w:rPr>
              <w:lang w:val="en-US"/>
            </w:rPr>
          </w:pPr>
          <w:sdt>
            <w:sdtPr>
              <w:rPr>
                <w:lang w:val="en-US"/>
              </w:rPr>
              <w:alias w:val="Title"/>
              <w:tag w:val=""/>
              <w:id w:val="-1147510855"/>
              <w:placeholder>
                <w:docPart w:val="6865719C698D42DA9B99B012BCB99074"/>
              </w:placeholder>
              <w:dataBinding w:prefixMappings="xmlns:ns0='http://purl.org/dc/elements/1.1/' xmlns:ns1='http://schemas.openxmlformats.org/package/2006/metadata/core-properties' " w:xpath="/ns1:coreProperties[1]/ns0:title[1]" w:storeItemID="{6C3C8BC8-F283-45AE-878A-BAB7291924A1}"/>
              <w:text/>
            </w:sdtPr>
            <w:sdtContent>
              <w:r w:rsidR="004736C0">
                <w:rPr>
                  <w:lang w:val="en-US"/>
                </w:rPr>
                <w:t>Livelihood Restoration Plan</w:t>
              </w:r>
            </w:sdtContent>
          </w:sdt>
        </w:p>
      </w:tc>
      <w:tc>
        <w:tcPr>
          <w:tcW w:w="2298" w:type="dxa"/>
        </w:tcPr>
        <w:p w14:paraId="6CA88FA8" w14:textId="77777777" w:rsidR="00705871" w:rsidRDefault="00705871" w:rsidP="00705871">
          <w:pPr>
            <w:pStyle w:val="Header"/>
            <w:rPr>
              <w:lang w:val="en-US"/>
            </w:rPr>
          </w:pPr>
          <w:r>
            <w:rPr>
              <w:noProof/>
              <w:lang w:val="en-GB" w:eastAsia="en-GB"/>
            </w:rPr>
            <w:drawing>
              <wp:anchor distT="0" distB="0" distL="114300" distR="114300" simplePos="0" relativeHeight="251656192" behindDoc="0" locked="0" layoutInCell="1" allowOverlap="1" wp14:anchorId="1A5A6316" wp14:editId="189802FC">
                <wp:simplePos x="0" y="0"/>
                <wp:positionH relativeFrom="column">
                  <wp:posOffset>484505</wp:posOffset>
                </wp:positionH>
                <wp:positionV relativeFrom="paragraph">
                  <wp:posOffset>40005</wp:posOffset>
                </wp:positionV>
                <wp:extent cx="897255" cy="697865"/>
                <wp:effectExtent l="0" t="0" r="0" b="698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6200907" w14:textId="77777777" w:rsidR="004D1E19" w:rsidRPr="00705871" w:rsidRDefault="004D1E19" w:rsidP="001B35A0">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210" w:type="dxa"/>
      <w:tblInd w:w="108" w:type="dxa"/>
      <w:tblBorders>
        <w:top w:val="none" w:sz="0" w:space="0" w:color="auto"/>
        <w:left w:val="none" w:sz="0" w:space="0" w:color="auto"/>
        <w:bottom w:val="double" w:sz="4" w:space="0" w:color="3EB1C8"/>
        <w:right w:val="none" w:sz="0" w:space="0" w:color="auto"/>
        <w:insideH w:val="none" w:sz="0" w:space="0" w:color="auto"/>
        <w:insideV w:val="none" w:sz="0" w:space="0" w:color="auto"/>
      </w:tblBorders>
      <w:tblLook w:val="04A0" w:firstRow="1" w:lastRow="0" w:firstColumn="1" w:lastColumn="0" w:noHBand="0" w:noVBand="1"/>
    </w:tblPr>
    <w:tblGrid>
      <w:gridCol w:w="6912"/>
      <w:gridCol w:w="2298"/>
    </w:tblGrid>
    <w:tr w:rsidR="00184194" w:rsidRPr="00BA65D5" w14:paraId="5430C033" w14:textId="77777777" w:rsidTr="00845BA0">
      <w:trPr>
        <w:trHeight w:val="907"/>
      </w:trPr>
      <w:tc>
        <w:tcPr>
          <w:tcW w:w="6912" w:type="dxa"/>
          <w:vAlign w:val="center"/>
        </w:tcPr>
        <w:p w14:paraId="6882E1B7" w14:textId="30E683E6" w:rsidR="00184194" w:rsidRPr="00424843" w:rsidRDefault="00000000" w:rsidP="00705871">
          <w:pPr>
            <w:pStyle w:val="Header"/>
            <w:spacing w:after="120"/>
            <w:ind w:left="-113"/>
            <w:rPr>
              <w:lang w:val="en-US"/>
            </w:rPr>
          </w:pPr>
          <w:sdt>
            <w:sdtPr>
              <w:rPr>
                <w:lang w:val="en-US"/>
              </w:rPr>
              <w:alias w:val="Subject"/>
              <w:tag w:val=""/>
              <w:id w:val="1661808426"/>
              <w:placeholder>
                <w:docPart w:val="A899A6FACC6847998AB438F0841C0507"/>
              </w:placeholder>
              <w:dataBinding w:prefixMappings="xmlns:ns0='http://purl.org/dc/elements/1.1/' xmlns:ns1='http://schemas.openxmlformats.org/package/2006/metadata/core-properties' " w:xpath="/ns1:coreProperties[1]/ns0:subject[1]" w:storeItemID="{6C3C8BC8-F283-45AE-878A-BAB7291924A1}"/>
              <w:text/>
            </w:sdtPr>
            <w:sdtContent>
              <w:r w:rsidR="00184194">
                <w:rPr>
                  <w:lang w:val="en-US"/>
                </w:rPr>
                <w:t>St. George PV Plant</w:t>
              </w:r>
            </w:sdtContent>
          </w:sdt>
        </w:p>
        <w:p w14:paraId="001A0A38" w14:textId="0FF78706" w:rsidR="00184194" w:rsidRDefault="00000000" w:rsidP="00705871">
          <w:pPr>
            <w:pStyle w:val="Header"/>
            <w:ind w:left="-113"/>
            <w:rPr>
              <w:lang w:val="en-US"/>
            </w:rPr>
          </w:pPr>
          <w:sdt>
            <w:sdtPr>
              <w:rPr>
                <w:lang w:val="en-US"/>
              </w:rPr>
              <w:alias w:val="Title"/>
              <w:tag w:val=""/>
              <w:id w:val="-1560388321"/>
              <w:placeholder>
                <w:docPart w:val="6865719C698D42DA9B99B012BCB99074"/>
              </w:placeholder>
              <w:dataBinding w:prefixMappings="xmlns:ns0='http://purl.org/dc/elements/1.1/' xmlns:ns1='http://schemas.openxmlformats.org/package/2006/metadata/core-properties' " w:xpath="/ns1:coreProperties[1]/ns0:title[1]" w:storeItemID="{6C3C8BC8-F283-45AE-878A-BAB7291924A1}"/>
              <w:text/>
            </w:sdtPr>
            <w:sdtContent>
              <w:r w:rsidR="00184194">
                <w:rPr>
                  <w:lang w:val="en-US"/>
                </w:rPr>
                <w:t>Livelihood Restoration Plan</w:t>
              </w:r>
            </w:sdtContent>
          </w:sdt>
        </w:p>
      </w:tc>
      <w:tc>
        <w:tcPr>
          <w:tcW w:w="2298" w:type="dxa"/>
        </w:tcPr>
        <w:p w14:paraId="0206A691" w14:textId="77777777" w:rsidR="00184194" w:rsidRDefault="00184194" w:rsidP="00705871">
          <w:pPr>
            <w:pStyle w:val="Header"/>
            <w:rPr>
              <w:lang w:val="en-US"/>
            </w:rPr>
          </w:pPr>
          <w:r>
            <w:rPr>
              <w:noProof/>
              <w:lang w:val="en-GB" w:eastAsia="en-GB"/>
            </w:rPr>
            <w:drawing>
              <wp:anchor distT="0" distB="0" distL="114300" distR="114300" simplePos="0" relativeHeight="251676672" behindDoc="0" locked="0" layoutInCell="1" allowOverlap="1" wp14:anchorId="59C785A8" wp14:editId="565F6F06">
                <wp:simplePos x="0" y="0"/>
                <wp:positionH relativeFrom="column">
                  <wp:posOffset>484505</wp:posOffset>
                </wp:positionH>
                <wp:positionV relativeFrom="paragraph">
                  <wp:posOffset>40005</wp:posOffset>
                </wp:positionV>
                <wp:extent cx="897255" cy="697865"/>
                <wp:effectExtent l="0" t="0" r="0" b="6985"/>
                <wp:wrapSquare wrapText="bothSides"/>
                <wp:docPr id="136267926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cstate="print">
                          <a:extLst>
                            <a:ext uri="{28A0092B-C50C-407E-A947-70E740481C1C}">
                              <a14:useLocalDpi xmlns:a14="http://schemas.microsoft.com/office/drawing/2010/main" val="0"/>
                            </a:ext>
                          </a:extLst>
                        </a:blip>
                        <a:srcRect l="-1" t="1" r="5202" b="-2965"/>
                        <a:stretch/>
                      </pic:blipFill>
                      <pic:spPr bwMode="auto">
                        <a:xfrm>
                          <a:off x="0" y="0"/>
                          <a:ext cx="897255"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4A3D3A" w14:textId="77777777" w:rsidR="00184194" w:rsidRPr="00705871" w:rsidRDefault="00184194" w:rsidP="001B35A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4E766D28"/>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0E44CDE"/>
    <w:multiLevelType w:val="hybridMultilevel"/>
    <w:tmpl w:val="B00686DC"/>
    <w:lvl w:ilvl="0" w:tplc="367CC00E">
      <w:start w:val="1"/>
      <w:numFmt w:val="bullet"/>
      <w:lvlText w:val=""/>
      <w:lvlJc w:val="left"/>
      <w:pPr>
        <w:ind w:left="720" w:hanging="360"/>
      </w:pPr>
      <w:rPr>
        <w:rFonts w:ascii="Wingdings" w:hAnsi="Wingdings" w:hint="default"/>
        <w:color w:val="4BACC6"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444A96"/>
    <w:multiLevelType w:val="hybridMultilevel"/>
    <w:tmpl w:val="5BCE715C"/>
    <w:lvl w:ilvl="0" w:tplc="367CC00E">
      <w:start w:val="1"/>
      <w:numFmt w:val="bullet"/>
      <w:lvlText w:val=""/>
      <w:lvlJc w:val="left"/>
      <w:pPr>
        <w:ind w:left="720" w:hanging="360"/>
      </w:pPr>
      <w:rPr>
        <w:rFonts w:ascii="Wingdings" w:hAnsi="Wingdings" w:hint="default"/>
        <w:color w:val="4BACC6" w:themeColor="accent5"/>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467252F"/>
    <w:multiLevelType w:val="hybridMultilevel"/>
    <w:tmpl w:val="7DAA648E"/>
    <w:lvl w:ilvl="0" w:tplc="367CC00E">
      <w:start w:val="1"/>
      <w:numFmt w:val="bullet"/>
      <w:lvlText w:val=""/>
      <w:lvlJc w:val="left"/>
      <w:pPr>
        <w:ind w:left="720" w:hanging="360"/>
      </w:pPr>
      <w:rPr>
        <w:rFonts w:ascii="Wingdings" w:hAnsi="Wingdings" w:hint="default"/>
        <w:color w:val="4BACC6" w:themeColor="accent5"/>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5A65D10"/>
    <w:multiLevelType w:val="hybridMultilevel"/>
    <w:tmpl w:val="345AAD56"/>
    <w:lvl w:ilvl="0" w:tplc="1BD62710">
      <w:start w:val="1"/>
      <w:numFmt w:val="decimal"/>
      <w:lvlText w:val="%1."/>
      <w:lvlJc w:val="left"/>
      <w:pPr>
        <w:ind w:left="121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A62FAA"/>
    <w:multiLevelType w:val="hybridMultilevel"/>
    <w:tmpl w:val="DB481738"/>
    <w:lvl w:ilvl="0" w:tplc="367CC00E">
      <w:start w:val="1"/>
      <w:numFmt w:val="bullet"/>
      <w:lvlText w:val=""/>
      <w:lvlJc w:val="left"/>
      <w:pPr>
        <w:ind w:left="720" w:hanging="360"/>
      </w:pPr>
      <w:rPr>
        <w:rFonts w:ascii="Wingdings" w:hAnsi="Wingdings" w:hint="default"/>
        <w:color w:val="4BACC6" w:themeColor="accent5"/>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9185DFA"/>
    <w:multiLevelType w:val="hybridMultilevel"/>
    <w:tmpl w:val="0242F798"/>
    <w:lvl w:ilvl="0" w:tplc="041F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A63512"/>
    <w:multiLevelType w:val="hybridMultilevel"/>
    <w:tmpl w:val="6E38C080"/>
    <w:lvl w:ilvl="0" w:tplc="367CC00E">
      <w:start w:val="1"/>
      <w:numFmt w:val="bullet"/>
      <w:lvlText w:val=""/>
      <w:lvlJc w:val="left"/>
      <w:pPr>
        <w:ind w:left="720" w:hanging="360"/>
      </w:pPr>
      <w:rPr>
        <w:rFonts w:ascii="Wingdings" w:hAnsi="Wingdings" w:hint="default"/>
        <w:color w:val="4BACC6" w:themeColor="accent5"/>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0E64603"/>
    <w:multiLevelType w:val="hybridMultilevel"/>
    <w:tmpl w:val="5FC8F4D2"/>
    <w:lvl w:ilvl="0" w:tplc="D52EBD28">
      <w:start w:val="1"/>
      <w:numFmt w:val="lowerLetter"/>
      <w:pStyle w:val="Itema"/>
      <w:lvlText w:val="%1."/>
      <w:lvlJc w:val="left"/>
      <w:pPr>
        <w:ind w:left="360" w:hanging="360"/>
      </w:pPr>
      <w:rPr>
        <w:rFonts w:ascii="Arial" w:hAnsi="Arial" w:hint="default"/>
        <w:color w:val="3EB1C8"/>
        <w:u w:color="1F497D" w:themeColor="text2"/>
      </w:rPr>
    </w:lvl>
    <w:lvl w:ilvl="1" w:tplc="04100019" w:tentative="1">
      <w:start w:val="1"/>
      <w:numFmt w:val="lowerLetter"/>
      <w:lvlText w:val="%2."/>
      <w:lvlJc w:val="left"/>
      <w:pPr>
        <w:tabs>
          <w:tab w:val="num" w:pos="2291"/>
        </w:tabs>
        <w:ind w:left="2291" w:hanging="360"/>
      </w:pPr>
    </w:lvl>
    <w:lvl w:ilvl="2" w:tplc="0410001B" w:tentative="1">
      <w:start w:val="1"/>
      <w:numFmt w:val="lowerRoman"/>
      <w:lvlText w:val="%3."/>
      <w:lvlJc w:val="right"/>
      <w:pPr>
        <w:tabs>
          <w:tab w:val="num" w:pos="3011"/>
        </w:tabs>
        <w:ind w:left="3011" w:hanging="180"/>
      </w:pPr>
    </w:lvl>
    <w:lvl w:ilvl="3" w:tplc="0410000F" w:tentative="1">
      <w:start w:val="1"/>
      <w:numFmt w:val="decimal"/>
      <w:lvlText w:val="%4."/>
      <w:lvlJc w:val="left"/>
      <w:pPr>
        <w:tabs>
          <w:tab w:val="num" w:pos="3731"/>
        </w:tabs>
        <w:ind w:left="3731" w:hanging="360"/>
      </w:pPr>
    </w:lvl>
    <w:lvl w:ilvl="4" w:tplc="04100019" w:tentative="1">
      <w:start w:val="1"/>
      <w:numFmt w:val="lowerLetter"/>
      <w:lvlText w:val="%5."/>
      <w:lvlJc w:val="left"/>
      <w:pPr>
        <w:tabs>
          <w:tab w:val="num" w:pos="4451"/>
        </w:tabs>
        <w:ind w:left="4451" w:hanging="360"/>
      </w:pPr>
    </w:lvl>
    <w:lvl w:ilvl="5" w:tplc="0410001B" w:tentative="1">
      <w:start w:val="1"/>
      <w:numFmt w:val="lowerRoman"/>
      <w:lvlText w:val="%6."/>
      <w:lvlJc w:val="right"/>
      <w:pPr>
        <w:tabs>
          <w:tab w:val="num" w:pos="5171"/>
        </w:tabs>
        <w:ind w:left="5171" w:hanging="180"/>
      </w:pPr>
    </w:lvl>
    <w:lvl w:ilvl="6" w:tplc="0410000F" w:tentative="1">
      <w:start w:val="1"/>
      <w:numFmt w:val="decimal"/>
      <w:lvlText w:val="%7."/>
      <w:lvlJc w:val="left"/>
      <w:pPr>
        <w:tabs>
          <w:tab w:val="num" w:pos="5891"/>
        </w:tabs>
        <w:ind w:left="5891" w:hanging="360"/>
      </w:pPr>
    </w:lvl>
    <w:lvl w:ilvl="7" w:tplc="04100019" w:tentative="1">
      <w:start w:val="1"/>
      <w:numFmt w:val="lowerLetter"/>
      <w:lvlText w:val="%8."/>
      <w:lvlJc w:val="left"/>
      <w:pPr>
        <w:tabs>
          <w:tab w:val="num" w:pos="6611"/>
        </w:tabs>
        <w:ind w:left="6611" w:hanging="360"/>
      </w:pPr>
    </w:lvl>
    <w:lvl w:ilvl="8" w:tplc="0410001B" w:tentative="1">
      <w:start w:val="1"/>
      <w:numFmt w:val="lowerRoman"/>
      <w:lvlText w:val="%9."/>
      <w:lvlJc w:val="right"/>
      <w:pPr>
        <w:tabs>
          <w:tab w:val="num" w:pos="7331"/>
        </w:tabs>
        <w:ind w:left="7331" w:hanging="180"/>
      </w:pPr>
    </w:lvl>
  </w:abstractNum>
  <w:abstractNum w:abstractNumId="9" w15:restartNumberingAfterBreak="0">
    <w:nsid w:val="23A528FD"/>
    <w:multiLevelType w:val="hybridMultilevel"/>
    <w:tmpl w:val="6E5081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15C36"/>
    <w:multiLevelType w:val="hybridMultilevel"/>
    <w:tmpl w:val="4522772A"/>
    <w:lvl w:ilvl="0" w:tplc="10F27648">
      <w:start w:val="6"/>
      <w:numFmt w:val="bullet"/>
      <w:lvlText w:val="-"/>
      <w:lvlJc w:val="left"/>
      <w:pPr>
        <w:ind w:left="712" w:hanging="360"/>
      </w:pPr>
      <w:rPr>
        <w:rFonts w:ascii="Arial" w:eastAsia="Times New Roman" w:hAnsi="Arial" w:cs="Aria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1" w15:restartNumberingAfterBreak="0">
    <w:nsid w:val="2F674374"/>
    <w:multiLevelType w:val="hybridMultilevel"/>
    <w:tmpl w:val="B3903BA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2016B9"/>
    <w:multiLevelType w:val="hybridMultilevel"/>
    <w:tmpl w:val="CB96CD92"/>
    <w:lvl w:ilvl="0" w:tplc="10586E28">
      <w:start w:val="1"/>
      <w:numFmt w:val="bullet"/>
      <w:lvlText w:val=""/>
      <w:lvlJc w:val="left"/>
      <w:pPr>
        <w:ind w:left="1020" w:hanging="360"/>
      </w:pPr>
      <w:rPr>
        <w:rFonts w:ascii="Symbol" w:hAnsi="Symbol"/>
      </w:rPr>
    </w:lvl>
    <w:lvl w:ilvl="1" w:tplc="957E888C">
      <w:start w:val="1"/>
      <w:numFmt w:val="bullet"/>
      <w:lvlText w:val=""/>
      <w:lvlJc w:val="left"/>
      <w:pPr>
        <w:ind w:left="1020" w:hanging="360"/>
      </w:pPr>
      <w:rPr>
        <w:rFonts w:ascii="Symbol" w:hAnsi="Symbol"/>
      </w:rPr>
    </w:lvl>
    <w:lvl w:ilvl="2" w:tplc="E818940C">
      <w:start w:val="1"/>
      <w:numFmt w:val="bullet"/>
      <w:lvlText w:val=""/>
      <w:lvlJc w:val="left"/>
      <w:pPr>
        <w:ind w:left="1020" w:hanging="360"/>
      </w:pPr>
      <w:rPr>
        <w:rFonts w:ascii="Symbol" w:hAnsi="Symbol"/>
      </w:rPr>
    </w:lvl>
    <w:lvl w:ilvl="3" w:tplc="2B48CE86">
      <w:start w:val="1"/>
      <w:numFmt w:val="bullet"/>
      <w:lvlText w:val=""/>
      <w:lvlJc w:val="left"/>
      <w:pPr>
        <w:ind w:left="1020" w:hanging="360"/>
      </w:pPr>
      <w:rPr>
        <w:rFonts w:ascii="Symbol" w:hAnsi="Symbol"/>
      </w:rPr>
    </w:lvl>
    <w:lvl w:ilvl="4" w:tplc="86CE2FF4">
      <w:start w:val="1"/>
      <w:numFmt w:val="bullet"/>
      <w:lvlText w:val=""/>
      <w:lvlJc w:val="left"/>
      <w:pPr>
        <w:ind w:left="1020" w:hanging="360"/>
      </w:pPr>
      <w:rPr>
        <w:rFonts w:ascii="Symbol" w:hAnsi="Symbol"/>
      </w:rPr>
    </w:lvl>
    <w:lvl w:ilvl="5" w:tplc="1DD6040A">
      <w:start w:val="1"/>
      <w:numFmt w:val="bullet"/>
      <w:lvlText w:val=""/>
      <w:lvlJc w:val="left"/>
      <w:pPr>
        <w:ind w:left="1020" w:hanging="360"/>
      </w:pPr>
      <w:rPr>
        <w:rFonts w:ascii="Symbol" w:hAnsi="Symbol"/>
      </w:rPr>
    </w:lvl>
    <w:lvl w:ilvl="6" w:tplc="718811DC">
      <w:start w:val="1"/>
      <w:numFmt w:val="bullet"/>
      <w:lvlText w:val=""/>
      <w:lvlJc w:val="left"/>
      <w:pPr>
        <w:ind w:left="1020" w:hanging="360"/>
      </w:pPr>
      <w:rPr>
        <w:rFonts w:ascii="Symbol" w:hAnsi="Symbol"/>
      </w:rPr>
    </w:lvl>
    <w:lvl w:ilvl="7" w:tplc="6EA8AFC8">
      <w:start w:val="1"/>
      <w:numFmt w:val="bullet"/>
      <w:lvlText w:val=""/>
      <w:lvlJc w:val="left"/>
      <w:pPr>
        <w:ind w:left="1020" w:hanging="360"/>
      </w:pPr>
      <w:rPr>
        <w:rFonts w:ascii="Symbol" w:hAnsi="Symbol"/>
      </w:rPr>
    </w:lvl>
    <w:lvl w:ilvl="8" w:tplc="3D74D97E">
      <w:start w:val="1"/>
      <w:numFmt w:val="bullet"/>
      <w:lvlText w:val=""/>
      <w:lvlJc w:val="left"/>
      <w:pPr>
        <w:ind w:left="1020" w:hanging="360"/>
      </w:pPr>
      <w:rPr>
        <w:rFonts w:ascii="Symbol" w:hAnsi="Symbol"/>
      </w:rPr>
    </w:lvl>
  </w:abstractNum>
  <w:abstractNum w:abstractNumId="13" w15:restartNumberingAfterBreak="0">
    <w:nsid w:val="33726519"/>
    <w:multiLevelType w:val="hybridMultilevel"/>
    <w:tmpl w:val="83E087A0"/>
    <w:lvl w:ilvl="0" w:tplc="703C122A">
      <w:numFmt w:val="bullet"/>
      <w:pStyle w:val="Item2"/>
      <w:lvlText w:val=""/>
      <w:lvlJc w:val="left"/>
      <w:pPr>
        <w:ind w:left="814" w:hanging="360"/>
      </w:pPr>
      <w:rPr>
        <w:rFonts w:ascii="Symbol" w:hAnsi="Symbol" w:hint="default"/>
        <w:color w:val="3EB1C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36155B"/>
    <w:multiLevelType w:val="hybridMultilevel"/>
    <w:tmpl w:val="67964B46"/>
    <w:lvl w:ilvl="0" w:tplc="F3280AFA">
      <w:start w:val="1"/>
      <w:numFmt w:val="decimal"/>
      <w:lvlText w:val="%1."/>
      <w:lvlJc w:val="left"/>
      <w:pPr>
        <w:ind w:left="850" w:hanging="80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5" w15:restartNumberingAfterBreak="0">
    <w:nsid w:val="38D221FF"/>
    <w:multiLevelType w:val="hybridMultilevel"/>
    <w:tmpl w:val="596E5FCC"/>
    <w:lvl w:ilvl="0" w:tplc="7304F4A0">
      <w:start w:val="1"/>
      <w:numFmt w:val="decimal"/>
      <w:lvlText w:val="%1."/>
      <w:lvlJc w:val="left"/>
      <w:pPr>
        <w:ind w:left="121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451473"/>
    <w:multiLevelType w:val="hybridMultilevel"/>
    <w:tmpl w:val="613226C0"/>
    <w:lvl w:ilvl="0" w:tplc="7304F4A0">
      <w:start w:val="1"/>
      <w:numFmt w:val="decimal"/>
      <w:lvlText w:val="%1."/>
      <w:lvlJc w:val="left"/>
      <w:pPr>
        <w:ind w:left="121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5A2E60"/>
    <w:multiLevelType w:val="hybridMultilevel"/>
    <w:tmpl w:val="F4D2CA88"/>
    <w:lvl w:ilvl="0" w:tplc="EB6E5CC2">
      <w:start w:val="1"/>
      <w:numFmt w:val="bullet"/>
      <w:pStyle w:val="Item1"/>
      <w:lvlText w:val=""/>
      <w:lvlJc w:val="left"/>
      <w:pPr>
        <w:ind w:left="360" w:hanging="360"/>
      </w:pPr>
      <w:rPr>
        <w:rFonts w:ascii="Wingdings" w:hAnsi="Wingdings" w:hint="default"/>
        <w:color w:val="3EB1C8"/>
      </w:rPr>
    </w:lvl>
    <w:lvl w:ilvl="1" w:tplc="8014F714">
      <w:numFmt w:val="bullet"/>
      <w:lvlText w:val="•"/>
      <w:lvlJc w:val="left"/>
      <w:pPr>
        <w:ind w:left="1930" w:hanging="85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56C5245"/>
    <w:multiLevelType w:val="hybridMultilevel"/>
    <w:tmpl w:val="A5181B1C"/>
    <w:lvl w:ilvl="0" w:tplc="1BD62710">
      <w:start w:val="1"/>
      <w:numFmt w:val="decimal"/>
      <w:lvlText w:val="%1."/>
      <w:lvlJc w:val="left"/>
      <w:pPr>
        <w:ind w:left="1210" w:hanging="8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6F1E16"/>
    <w:multiLevelType w:val="hybridMultilevel"/>
    <w:tmpl w:val="D3807C64"/>
    <w:lvl w:ilvl="0" w:tplc="6B1A30E2">
      <w:start w:val="1"/>
      <w:numFmt w:val="lowerRoman"/>
      <w:pStyle w:val="itemi"/>
      <w:lvlText w:val="%1."/>
      <w:lvlJc w:val="left"/>
      <w:pPr>
        <w:ind w:left="360" w:hanging="360"/>
      </w:pPr>
      <w:rPr>
        <w:rFonts w:ascii="Arial" w:hAnsi="Arial" w:hint="default"/>
        <w:color w:val="3EB1C8"/>
      </w:rPr>
    </w:lvl>
    <w:lvl w:ilvl="1" w:tplc="04100019" w:tentative="1">
      <w:start w:val="1"/>
      <w:numFmt w:val="lowerLetter"/>
      <w:lvlText w:val="%2."/>
      <w:lvlJc w:val="left"/>
      <w:pPr>
        <w:ind w:left="1760" w:hanging="360"/>
      </w:pPr>
    </w:lvl>
    <w:lvl w:ilvl="2" w:tplc="0410001B" w:tentative="1">
      <w:start w:val="1"/>
      <w:numFmt w:val="lowerRoman"/>
      <w:lvlText w:val="%3."/>
      <w:lvlJc w:val="right"/>
      <w:pPr>
        <w:ind w:left="2480" w:hanging="180"/>
      </w:pPr>
    </w:lvl>
    <w:lvl w:ilvl="3" w:tplc="0410000F" w:tentative="1">
      <w:start w:val="1"/>
      <w:numFmt w:val="decimal"/>
      <w:lvlText w:val="%4."/>
      <w:lvlJc w:val="left"/>
      <w:pPr>
        <w:ind w:left="3200" w:hanging="360"/>
      </w:pPr>
    </w:lvl>
    <w:lvl w:ilvl="4" w:tplc="04100019" w:tentative="1">
      <w:start w:val="1"/>
      <w:numFmt w:val="lowerLetter"/>
      <w:lvlText w:val="%5."/>
      <w:lvlJc w:val="left"/>
      <w:pPr>
        <w:ind w:left="3920" w:hanging="360"/>
      </w:pPr>
    </w:lvl>
    <w:lvl w:ilvl="5" w:tplc="0410001B" w:tentative="1">
      <w:start w:val="1"/>
      <w:numFmt w:val="lowerRoman"/>
      <w:lvlText w:val="%6."/>
      <w:lvlJc w:val="right"/>
      <w:pPr>
        <w:ind w:left="4640" w:hanging="180"/>
      </w:pPr>
    </w:lvl>
    <w:lvl w:ilvl="6" w:tplc="0410000F" w:tentative="1">
      <w:start w:val="1"/>
      <w:numFmt w:val="decimal"/>
      <w:lvlText w:val="%7."/>
      <w:lvlJc w:val="left"/>
      <w:pPr>
        <w:ind w:left="5360" w:hanging="360"/>
      </w:pPr>
    </w:lvl>
    <w:lvl w:ilvl="7" w:tplc="04100019" w:tentative="1">
      <w:start w:val="1"/>
      <w:numFmt w:val="lowerLetter"/>
      <w:lvlText w:val="%8."/>
      <w:lvlJc w:val="left"/>
      <w:pPr>
        <w:ind w:left="6080" w:hanging="360"/>
      </w:pPr>
    </w:lvl>
    <w:lvl w:ilvl="8" w:tplc="0410001B" w:tentative="1">
      <w:start w:val="1"/>
      <w:numFmt w:val="lowerRoman"/>
      <w:lvlText w:val="%9."/>
      <w:lvlJc w:val="right"/>
      <w:pPr>
        <w:ind w:left="6800" w:hanging="180"/>
      </w:pPr>
    </w:lvl>
  </w:abstractNum>
  <w:abstractNum w:abstractNumId="20" w15:restartNumberingAfterBreak="0">
    <w:nsid w:val="59B954FB"/>
    <w:multiLevelType w:val="singleLevel"/>
    <w:tmpl w:val="5B785F74"/>
    <w:lvl w:ilvl="0">
      <w:start w:val="1"/>
      <w:numFmt w:val="bullet"/>
      <w:pStyle w:val="Item3"/>
      <w:lvlText w:val=""/>
      <w:lvlJc w:val="left"/>
      <w:pPr>
        <w:ind w:left="1097" w:hanging="360"/>
      </w:pPr>
      <w:rPr>
        <w:rFonts w:ascii="Symbol" w:hAnsi="Symbol" w:hint="default"/>
        <w:color w:val="3EB1C8"/>
        <w:sz w:val="18"/>
      </w:rPr>
    </w:lvl>
  </w:abstractNum>
  <w:abstractNum w:abstractNumId="21" w15:restartNumberingAfterBreak="0">
    <w:nsid w:val="5B941445"/>
    <w:multiLevelType w:val="hybridMultilevel"/>
    <w:tmpl w:val="D5BE9390"/>
    <w:lvl w:ilvl="0" w:tplc="9EBC28F6">
      <w:start w:val="1"/>
      <w:numFmt w:val="decimal"/>
      <w:pStyle w:val="ItemNumbered"/>
      <w:lvlText w:val="%1."/>
      <w:lvlJc w:val="left"/>
      <w:pPr>
        <w:ind w:left="360" w:hanging="360"/>
      </w:pPr>
      <w:rPr>
        <w:rFonts w:hint="default"/>
        <w:color w:val="3EB1C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C15221F"/>
    <w:multiLevelType w:val="hybridMultilevel"/>
    <w:tmpl w:val="A01264B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6EB56529"/>
    <w:multiLevelType w:val="hybridMultilevel"/>
    <w:tmpl w:val="2D3A6700"/>
    <w:lvl w:ilvl="0" w:tplc="28C68260">
      <w:numFmt w:val="bullet"/>
      <w:lvlText w:val="-"/>
      <w:lvlJc w:val="left"/>
      <w:pPr>
        <w:ind w:left="814" w:hanging="360"/>
      </w:pPr>
      <w:rPr>
        <w:rFonts w:ascii="Arial" w:eastAsia="Times New Roman" w:hAnsi="Arial" w:cs="Arial" w:hint="default"/>
      </w:rPr>
    </w:lvl>
    <w:lvl w:ilvl="1" w:tplc="04020003" w:tentative="1">
      <w:start w:val="1"/>
      <w:numFmt w:val="bullet"/>
      <w:lvlText w:val="o"/>
      <w:lvlJc w:val="left"/>
      <w:pPr>
        <w:ind w:left="1534" w:hanging="360"/>
      </w:pPr>
      <w:rPr>
        <w:rFonts w:ascii="Courier New" w:hAnsi="Courier New" w:cs="Courier New" w:hint="default"/>
      </w:rPr>
    </w:lvl>
    <w:lvl w:ilvl="2" w:tplc="04020005" w:tentative="1">
      <w:start w:val="1"/>
      <w:numFmt w:val="bullet"/>
      <w:lvlText w:val=""/>
      <w:lvlJc w:val="left"/>
      <w:pPr>
        <w:ind w:left="2254" w:hanging="360"/>
      </w:pPr>
      <w:rPr>
        <w:rFonts w:ascii="Wingdings" w:hAnsi="Wingdings" w:hint="default"/>
      </w:rPr>
    </w:lvl>
    <w:lvl w:ilvl="3" w:tplc="04020001" w:tentative="1">
      <w:start w:val="1"/>
      <w:numFmt w:val="bullet"/>
      <w:lvlText w:val=""/>
      <w:lvlJc w:val="left"/>
      <w:pPr>
        <w:ind w:left="2974" w:hanging="360"/>
      </w:pPr>
      <w:rPr>
        <w:rFonts w:ascii="Symbol" w:hAnsi="Symbol" w:hint="default"/>
      </w:rPr>
    </w:lvl>
    <w:lvl w:ilvl="4" w:tplc="04020003" w:tentative="1">
      <w:start w:val="1"/>
      <w:numFmt w:val="bullet"/>
      <w:lvlText w:val="o"/>
      <w:lvlJc w:val="left"/>
      <w:pPr>
        <w:ind w:left="3694" w:hanging="360"/>
      </w:pPr>
      <w:rPr>
        <w:rFonts w:ascii="Courier New" w:hAnsi="Courier New" w:cs="Courier New" w:hint="default"/>
      </w:rPr>
    </w:lvl>
    <w:lvl w:ilvl="5" w:tplc="04020005" w:tentative="1">
      <w:start w:val="1"/>
      <w:numFmt w:val="bullet"/>
      <w:lvlText w:val=""/>
      <w:lvlJc w:val="left"/>
      <w:pPr>
        <w:ind w:left="4414" w:hanging="360"/>
      </w:pPr>
      <w:rPr>
        <w:rFonts w:ascii="Wingdings" w:hAnsi="Wingdings" w:hint="default"/>
      </w:rPr>
    </w:lvl>
    <w:lvl w:ilvl="6" w:tplc="04020001" w:tentative="1">
      <w:start w:val="1"/>
      <w:numFmt w:val="bullet"/>
      <w:lvlText w:val=""/>
      <w:lvlJc w:val="left"/>
      <w:pPr>
        <w:ind w:left="5134" w:hanging="360"/>
      </w:pPr>
      <w:rPr>
        <w:rFonts w:ascii="Symbol" w:hAnsi="Symbol" w:hint="default"/>
      </w:rPr>
    </w:lvl>
    <w:lvl w:ilvl="7" w:tplc="04020003" w:tentative="1">
      <w:start w:val="1"/>
      <w:numFmt w:val="bullet"/>
      <w:lvlText w:val="o"/>
      <w:lvlJc w:val="left"/>
      <w:pPr>
        <w:ind w:left="5854" w:hanging="360"/>
      </w:pPr>
      <w:rPr>
        <w:rFonts w:ascii="Courier New" w:hAnsi="Courier New" w:cs="Courier New" w:hint="default"/>
      </w:rPr>
    </w:lvl>
    <w:lvl w:ilvl="8" w:tplc="04020005" w:tentative="1">
      <w:start w:val="1"/>
      <w:numFmt w:val="bullet"/>
      <w:lvlText w:val=""/>
      <w:lvlJc w:val="left"/>
      <w:pPr>
        <w:ind w:left="6574" w:hanging="360"/>
      </w:pPr>
      <w:rPr>
        <w:rFonts w:ascii="Wingdings" w:hAnsi="Wingdings" w:hint="default"/>
      </w:rPr>
    </w:lvl>
  </w:abstractNum>
  <w:abstractNum w:abstractNumId="24" w15:restartNumberingAfterBreak="0">
    <w:nsid w:val="7B204F29"/>
    <w:multiLevelType w:val="hybridMultilevel"/>
    <w:tmpl w:val="23365A04"/>
    <w:lvl w:ilvl="0" w:tplc="BB7AE316">
      <w:start w:val="1"/>
      <w:numFmt w:val="bullet"/>
      <w:lvlText w:val=""/>
      <w:lvlJc w:val="left"/>
      <w:pPr>
        <w:ind w:left="720" w:hanging="360"/>
      </w:pPr>
      <w:rPr>
        <w:rFonts w:ascii="Wingdings" w:hAnsi="Wingdings" w:hint="default"/>
        <w:color w:val="4BACC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9494">
    <w:abstractNumId w:val="0"/>
  </w:num>
  <w:num w:numId="2" w16cid:durableId="578516087">
    <w:abstractNumId w:val="20"/>
  </w:num>
  <w:num w:numId="3" w16cid:durableId="1664429132">
    <w:abstractNumId w:val="8"/>
  </w:num>
  <w:num w:numId="4" w16cid:durableId="1539050047">
    <w:abstractNumId w:val="13"/>
  </w:num>
  <w:num w:numId="5" w16cid:durableId="1385837359">
    <w:abstractNumId w:val="17"/>
  </w:num>
  <w:num w:numId="6" w16cid:durableId="503936703">
    <w:abstractNumId w:val="19"/>
  </w:num>
  <w:num w:numId="7" w16cid:durableId="865213013">
    <w:abstractNumId w:val="21"/>
  </w:num>
  <w:num w:numId="8" w16cid:durableId="1501235637">
    <w:abstractNumId w:val="9"/>
  </w:num>
  <w:num w:numId="9" w16cid:durableId="2128429693">
    <w:abstractNumId w:val="1"/>
  </w:num>
  <w:num w:numId="10" w16cid:durableId="2142259059">
    <w:abstractNumId w:val="24"/>
  </w:num>
  <w:num w:numId="11" w16cid:durableId="802620516">
    <w:abstractNumId w:val="15"/>
  </w:num>
  <w:num w:numId="12" w16cid:durableId="1926959153">
    <w:abstractNumId w:val="16"/>
  </w:num>
  <w:num w:numId="13" w16cid:durableId="1914460689">
    <w:abstractNumId w:val="14"/>
  </w:num>
  <w:num w:numId="14" w16cid:durableId="264189371">
    <w:abstractNumId w:val="18"/>
  </w:num>
  <w:num w:numId="15" w16cid:durableId="17826437">
    <w:abstractNumId w:val="4"/>
  </w:num>
  <w:num w:numId="16" w16cid:durableId="772553945">
    <w:abstractNumId w:val="23"/>
  </w:num>
  <w:num w:numId="17" w16cid:durableId="1538157334">
    <w:abstractNumId w:val="11"/>
  </w:num>
  <w:num w:numId="18" w16cid:durableId="2144694439">
    <w:abstractNumId w:val="10"/>
  </w:num>
  <w:num w:numId="19" w16cid:durableId="987133393">
    <w:abstractNumId w:val="6"/>
  </w:num>
  <w:num w:numId="20" w16cid:durableId="1579632134">
    <w:abstractNumId w:val="5"/>
  </w:num>
  <w:num w:numId="21" w16cid:durableId="655884341">
    <w:abstractNumId w:val="7"/>
  </w:num>
  <w:num w:numId="22" w16cid:durableId="810290228">
    <w:abstractNumId w:val="12"/>
  </w:num>
  <w:num w:numId="23" w16cid:durableId="9383541">
    <w:abstractNumId w:val="2"/>
  </w:num>
  <w:num w:numId="24" w16cid:durableId="1788427619">
    <w:abstractNumId w:val="22"/>
  </w:num>
  <w:num w:numId="25" w16cid:durableId="1305045839">
    <w:abstractNumId w:val="3"/>
  </w:num>
  <w:num w:numId="26" w16cid:durableId="512300037">
    <w:abstractNumId w:val="17"/>
  </w:num>
  <w:num w:numId="27" w16cid:durableId="1405109620">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documentProtection w:edit="forms" w:enforcement="0"/>
  <w:defaultTabStop w:val="454"/>
  <w:hyphenationZone w:val="283"/>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6C0"/>
    <w:rsid w:val="000013F4"/>
    <w:rsid w:val="00001845"/>
    <w:rsid w:val="00004AD8"/>
    <w:rsid w:val="00005C27"/>
    <w:rsid w:val="0000645C"/>
    <w:rsid w:val="00007D6F"/>
    <w:rsid w:val="00011457"/>
    <w:rsid w:val="000128C9"/>
    <w:rsid w:val="00013277"/>
    <w:rsid w:val="00013506"/>
    <w:rsid w:val="00013BAC"/>
    <w:rsid w:val="00013EFF"/>
    <w:rsid w:val="00014484"/>
    <w:rsid w:val="00014559"/>
    <w:rsid w:val="00014BD3"/>
    <w:rsid w:val="00015094"/>
    <w:rsid w:val="0001659C"/>
    <w:rsid w:val="0001734B"/>
    <w:rsid w:val="00017AA6"/>
    <w:rsid w:val="000201A4"/>
    <w:rsid w:val="000204C6"/>
    <w:rsid w:val="0002163D"/>
    <w:rsid w:val="000217E0"/>
    <w:rsid w:val="00022265"/>
    <w:rsid w:val="0002260F"/>
    <w:rsid w:val="00023B6E"/>
    <w:rsid w:val="00025653"/>
    <w:rsid w:val="000264C6"/>
    <w:rsid w:val="00026B44"/>
    <w:rsid w:val="00026BF9"/>
    <w:rsid w:val="000301E2"/>
    <w:rsid w:val="000305D0"/>
    <w:rsid w:val="00030C1B"/>
    <w:rsid w:val="0003139F"/>
    <w:rsid w:val="00031787"/>
    <w:rsid w:val="00032957"/>
    <w:rsid w:val="000344BB"/>
    <w:rsid w:val="000352CA"/>
    <w:rsid w:val="00035BCC"/>
    <w:rsid w:val="00037369"/>
    <w:rsid w:val="00040956"/>
    <w:rsid w:val="00040BF9"/>
    <w:rsid w:val="000414BC"/>
    <w:rsid w:val="00041FE6"/>
    <w:rsid w:val="00044928"/>
    <w:rsid w:val="000521E0"/>
    <w:rsid w:val="00052280"/>
    <w:rsid w:val="00054D38"/>
    <w:rsid w:val="000554B2"/>
    <w:rsid w:val="00057803"/>
    <w:rsid w:val="000636E0"/>
    <w:rsid w:val="00064AD9"/>
    <w:rsid w:val="00065761"/>
    <w:rsid w:val="00065905"/>
    <w:rsid w:val="00065D57"/>
    <w:rsid w:val="00066D5E"/>
    <w:rsid w:val="00067764"/>
    <w:rsid w:val="00071A51"/>
    <w:rsid w:val="000739C3"/>
    <w:rsid w:val="00073FD5"/>
    <w:rsid w:val="00074471"/>
    <w:rsid w:val="00074585"/>
    <w:rsid w:val="000759E7"/>
    <w:rsid w:val="000765AA"/>
    <w:rsid w:val="000779E4"/>
    <w:rsid w:val="00077D25"/>
    <w:rsid w:val="000802F5"/>
    <w:rsid w:val="00081B9D"/>
    <w:rsid w:val="00082672"/>
    <w:rsid w:val="0008478A"/>
    <w:rsid w:val="00085FA6"/>
    <w:rsid w:val="00086A55"/>
    <w:rsid w:val="00091810"/>
    <w:rsid w:val="00092DBD"/>
    <w:rsid w:val="00092FC3"/>
    <w:rsid w:val="00093415"/>
    <w:rsid w:val="0009418D"/>
    <w:rsid w:val="00094C92"/>
    <w:rsid w:val="00095E19"/>
    <w:rsid w:val="000971DA"/>
    <w:rsid w:val="000A0473"/>
    <w:rsid w:val="000A0EEB"/>
    <w:rsid w:val="000A0F56"/>
    <w:rsid w:val="000A1F28"/>
    <w:rsid w:val="000A2DBE"/>
    <w:rsid w:val="000A5AF7"/>
    <w:rsid w:val="000A69FB"/>
    <w:rsid w:val="000A6F4C"/>
    <w:rsid w:val="000B08CC"/>
    <w:rsid w:val="000B0D1C"/>
    <w:rsid w:val="000B1DEF"/>
    <w:rsid w:val="000B2067"/>
    <w:rsid w:val="000B2FDA"/>
    <w:rsid w:val="000B3860"/>
    <w:rsid w:val="000B3C74"/>
    <w:rsid w:val="000B40F5"/>
    <w:rsid w:val="000B4BC0"/>
    <w:rsid w:val="000B5516"/>
    <w:rsid w:val="000B5713"/>
    <w:rsid w:val="000B6292"/>
    <w:rsid w:val="000B6E26"/>
    <w:rsid w:val="000B7E55"/>
    <w:rsid w:val="000C12AA"/>
    <w:rsid w:val="000C1EA1"/>
    <w:rsid w:val="000C3836"/>
    <w:rsid w:val="000C40B9"/>
    <w:rsid w:val="000C57C5"/>
    <w:rsid w:val="000C6342"/>
    <w:rsid w:val="000C6475"/>
    <w:rsid w:val="000D0080"/>
    <w:rsid w:val="000D063A"/>
    <w:rsid w:val="000D1D85"/>
    <w:rsid w:val="000D2F08"/>
    <w:rsid w:val="000D3541"/>
    <w:rsid w:val="000D3986"/>
    <w:rsid w:val="000D55F0"/>
    <w:rsid w:val="000D5C45"/>
    <w:rsid w:val="000D6CAF"/>
    <w:rsid w:val="000D6E3C"/>
    <w:rsid w:val="000E0B9A"/>
    <w:rsid w:val="000E1E5B"/>
    <w:rsid w:val="000E3FC3"/>
    <w:rsid w:val="000E4080"/>
    <w:rsid w:val="000E5E54"/>
    <w:rsid w:val="000E601C"/>
    <w:rsid w:val="000E7DD4"/>
    <w:rsid w:val="000F0FBA"/>
    <w:rsid w:val="000F1637"/>
    <w:rsid w:val="000F25A0"/>
    <w:rsid w:val="000F2DD4"/>
    <w:rsid w:val="000F6095"/>
    <w:rsid w:val="000F6162"/>
    <w:rsid w:val="000F6927"/>
    <w:rsid w:val="001009BC"/>
    <w:rsid w:val="00100EAF"/>
    <w:rsid w:val="0010394F"/>
    <w:rsid w:val="00104242"/>
    <w:rsid w:val="00104AE2"/>
    <w:rsid w:val="001050BC"/>
    <w:rsid w:val="00105D06"/>
    <w:rsid w:val="0010792E"/>
    <w:rsid w:val="00107F74"/>
    <w:rsid w:val="00112967"/>
    <w:rsid w:val="00112A63"/>
    <w:rsid w:val="0011323B"/>
    <w:rsid w:val="001135AB"/>
    <w:rsid w:val="0011448E"/>
    <w:rsid w:val="001146D8"/>
    <w:rsid w:val="00114BF3"/>
    <w:rsid w:val="00114D2F"/>
    <w:rsid w:val="00114FE8"/>
    <w:rsid w:val="0011591B"/>
    <w:rsid w:val="00117348"/>
    <w:rsid w:val="00117B51"/>
    <w:rsid w:val="0012029F"/>
    <w:rsid w:val="00121365"/>
    <w:rsid w:val="00122DA4"/>
    <w:rsid w:val="00124EAD"/>
    <w:rsid w:val="00124F59"/>
    <w:rsid w:val="001250CD"/>
    <w:rsid w:val="00130B51"/>
    <w:rsid w:val="00133458"/>
    <w:rsid w:val="00134231"/>
    <w:rsid w:val="00134E3D"/>
    <w:rsid w:val="00135112"/>
    <w:rsid w:val="00135580"/>
    <w:rsid w:val="001374A7"/>
    <w:rsid w:val="00137D31"/>
    <w:rsid w:val="00140040"/>
    <w:rsid w:val="001405D9"/>
    <w:rsid w:val="00140803"/>
    <w:rsid w:val="00141216"/>
    <w:rsid w:val="0014185F"/>
    <w:rsid w:val="00142441"/>
    <w:rsid w:val="001424B6"/>
    <w:rsid w:val="00142607"/>
    <w:rsid w:val="001448A2"/>
    <w:rsid w:val="00145170"/>
    <w:rsid w:val="001454E4"/>
    <w:rsid w:val="001459D7"/>
    <w:rsid w:val="001460D1"/>
    <w:rsid w:val="001463FA"/>
    <w:rsid w:val="001466D6"/>
    <w:rsid w:val="0014672A"/>
    <w:rsid w:val="00146F7E"/>
    <w:rsid w:val="00147EBC"/>
    <w:rsid w:val="00150856"/>
    <w:rsid w:val="00150BC5"/>
    <w:rsid w:val="001512BF"/>
    <w:rsid w:val="001517BC"/>
    <w:rsid w:val="0015213F"/>
    <w:rsid w:val="00153C6E"/>
    <w:rsid w:val="001548D5"/>
    <w:rsid w:val="00155186"/>
    <w:rsid w:val="001556B1"/>
    <w:rsid w:val="001557D6"/>
    <w:rsid w:val="00157BD9"/>
    <w:rsid w:val="0016003B"/>
    <w:rsid w:val="00162376"/>
    <w:rsid w:val="00163163"/>
    <w:rsid w:val="0016358C"/>
    <w:rsid w:val="00165023"/>
    <w:rsid w:val="00165503"/>
    <w:rsid w:val="00166CD0"/>
    <w:rsid w:val="001708B0"/>
    <w:rsid w:val="00170C69"/>
    <w:rsid w:val="001718B0"/>
    <w:rsid w:val="00173174"/>
    <w:rsid w:val="0017466B"/>
    <w:rsid w:val="00174E1E"/>
    <w:rsid w:val="00177C42"/>
    <w:rsid w:val="00181710"/>
    <w:rsid w:val="00181A6C"/>
    <w:rsid w:val="00183AA6"/>
    <w:rsid w:val="00184194"/>
    <w:rsid w:val="00184413"/>
    <w:rsid w:val="001868DE"/>
    <w:rsid w:val="00186997"/>
    <w:rsid w:val="00187DAA"/>
    <w:rsid w:val="00191F37"/>
    <w:rsid w:val="00194427"/>
    <w:rsid w:val="00195BDE"/>
    <w:rsid w:val="00196CFB"/>
    <w:rsid w:val="001979F7"/>
    <w:rsid w:val="001A02B8"/>
    <w:rsid w:val="001A0434"/>
    <w:rsid w:val="001A1A63"/>
    <w:rsid w:val="001A1DF2"/>
    <w:rsid w:val="001A33BF"/>
    <w:rsid w:val="001A3AD0"/>
    <w:rsid w:val="001A3FAD"/>
    <w:rsid w:val="001A5201"/>
    <w:rsid w:val="001A6D46"/>
    <w:rsid w:val="001A73E8"/>
    <w:rsid w:val="001B134A"/>
    <w:rsid w:val="001B1630"/>
    <w:rsid w:val="001B1870"/>
    <w:rsid w:val="001B35A0"/>
    <w:rsid w:val="001B50E4"/>
    <w:rsid w:val="001B6094"/>
    <w:rsid w:val="001B6429"/>
    <w:rsid w:val="001B6EFB"/>
    <w:rsid w:val="001B7C7E"/>
    <w:rsid w:val="001B7FA9"/>
    <w:rsid w:val="001C0C5C"/>
    <w:rsid w:val="001C10B7"/>
    <w:rsid w:val="001C1C91"/>
    <w:rsid w:val="001C3ACB"/>
    <w:rsid w:val="001C59A9"/>
    <w:rsid w:val="001C6242"/>
    <w:rsid w:val="001D0767"/>
    <w:rsid w:val="001D0D29"/>
    <w:rsid w:val="001D1760"/>
    <w:rsid w:val="001D1C72"/>
    <w:rsid w:val="001D2C89"/>
    <w:rsid w:val="001D57CE"/>
    <w:rsid w:val="001D63A1"/>
    <w:rsid w:val="001D72FD"/>
    <w:rsid w:val="001E093B"/>
    <w:rsid w:val="001E0AA6"/>
    <w:rsid w:val="001E27F5"/>
    <w:rsid w:val="001E30C2"/>
    <w:rsid w:val="001E37ED"/>
    <w:rsid w:val="001E3A9E"/>
    <w:rsid w:val="001E3C3C"/>
    <w:rsid w:val="001E4213"/>
    <w:rsid w:val="001E5AF6"/>
    <w:rsid w:val="001E64D6"/>
    <w:rsid w:val="001E7A92"/>
    <w:rsid w:val="001E7FD5"/>
    <w:rsid w:val="001F08C2"/>
    <w:rsid w:val="001F1FBD"/>
    <w:rsid w:val="001F2462"/>
    <w:rsid w:val="001F2FE1"/>
    <w:rsid w:val="001F3282"/>
    <w:rsid w:val="001F4FF3"/>
    <w:rsid w:val="001F53B5"/>
    <w:rsid w:val="001F69E7"/>
    <w:rsid w:val="00202578"/>
    <w:rsid w:val="002029F2"/>
    <w:rsid w:val="00202D0F"/>
    <w:rsid w:val="00203576"/>
    <w:rsid w:val="00203A9F"/>
    <w:rsid w:val="0020564A"/>
    <w:rsid w:val="00207607"/>
    <w:rsid w:val="002104EC"/>
    <w:rsid w:val="00210C06"/>
    <w:rsid w:val="00210E19"/>
    <w:rsid w:val="00211995"/>
    <w:rsid w:val="00212042"/>
    <w:rsid w:val="00213516"/>
    <w:rsid w:val="0021376C"/>
    <w:rsid w:val="002137F2"/>
    <w:rsid w:val="002145F2"/>
    <w:rsid w:val="00214738"/>
    <w:rsid w:val="00215BF6"/>
    <w:rsid w:val="00217193"/>
    <w:rsid w:val="0022127D"/>
    <w:rsid w:val="00221629"/>
    <w:rsid w:val="002235BF"/>
    <w:rsid w:val="0022400C"/>
    <w:rsid w:val="00224923"/>
    <w:rsid w:val="00224D50"/>
    <w:rsid w:val="0022548E"/>
    <w:rsid w:val="00232C6E"/>
    <w:rsid w:val="0023469F"/>
    <w:rsid w:val="00235664"/>
    <w:rsid w:val="0023627C"/>
    <w:rsid w:val="0023644B"/>
    <w:rsid w:val="00241420"/>
    <w:rsid w:val="00242580"/>
    <w:rsid w:val="002431C6"/>
    <w:rsid w:val="00244407"/>
    <w:rsid w:val="00244AED"/>
    <w:rsid w:val="00245A36"/>
    <w:rsid w:val="00246FF8"/>
    <w:rsid w:val="002503AF"/>
    <w:rsid w:val="00254818"/>
    <w:rsid w:val="00256197"/>
    <w:rsid w:val="0026033E"/>
    <w:rsid w:val="00263444"/>
    <w:rsid w:val="002635C7"/>
    <w:rsid w:val="00263B2B"/>
    <w:rsid w:val="00264C95"/>
    <w:rsid w:val="00267FC7"/>
    <w:rsid w:val="0027042C"/>
    <w:rsid w:val="0027149B"/>
    <w:rsid w:val="00271F7F"/>
    <w:rsid w:val="002759C1"/>
    <w:rsid w:val="00275E6D"/>
    <w:rsid w:val="002767C7"/>
    <w:rsid w:val="002776CA"/>
    <w:rsid w:val="00281003"/>
    <w:rsid w:val="0028179F"/>
    <w:rsid w:val="00281CA9"/>
    <w:rsid w:val="00282CEB"/>
    <w:rsid w:val="00283C91"/>
    <w:rsid w:val="00286139"/>
    <w:rsid w:val="00290C57"/>
    <w:rsid w:val="0029196E"/>
    <w:rsid w:val="002936CA"/>
    <w:rsid w:val="00295B64"/>
    <w:rsid w:val="00295CC7"/>
    <w:rsid w:val="00296847"/>
    <w:rsid w:val="002972C5"/>
    <w:rsid w:val="002974F6"/>
    <w:rsid w:val="002A2369"/>
    <w:rsid w:val="002A350B"/>
    <w:rsid w:val="002A68B2"/>
    <w:rsid w:val="002A6EC2"/>
    <w:rsid w:val="002B0E1C"/>
    <w:rsid w:val="002B32EF"/>
    <w:rsid w:val="002B499F"/>
    <w:rsid w:val="002B4D6E"/>
    <w:rsid w:val="002B55D2"/>
    <w:rsid w:val="002B627A"/>
    <w:rsid w:val="002C11A5"/>
    <w:rsid w:val="002C5420"/>
    <w:rsid w:val="002C5BEB"/>
    <w:rsid w:val="002C5D9B"/>
    <w:rsid w:val="002C6BB6"/>
    <w:rsid w:val="002C7677"/>
    <w:rsid w:val="002C798D"/>
    <w:rsid w:val="002D05DC"/>
    <w:rsid w:val="002D108D"/>
    <w:rsid w:val="002D2517"/>
    <w:rsid w:val="002D2EDF"/>
    <w:rsid w:val="002D355E"/>
    <w:rsid w:val="002D417E"/>
    <w:rsid w:val="002D422E"/>
    <w:rsid w:val="002D47B4"/>
    <w:rsid w:val="002D552D"/>
    <w:rsid w:val="002D55E9"/>
    <w:rsid w:val="002D7EB6"/>
    <w:rsid w:val="002E11C0"/>
    <w:rsid w:val="002E175E"/>
    <w:rsid w:val="002E1A24"/>
    <w:rsid w:val="002E1D75"/>
    <w:rsid w:val="002E26CF"/>
    <w:rsid w:val="002E4254"/>
    <w:rsid w:val="002E4A22"/>
    <w:rsid w:val="002E5B41"/>
    <w:rsid w:val="002E6A5B"/>
    <w:rsid w:val="002E6B10"/>
    <w:rsid w:val="002E6F56"/>
    <w:rsid w:val="002F02B8"/>
    <w:rsid w:val="002F0659"/>
    <w:rsid w:val="002F0CA7"/>
    <w:rsid w:val="002F4AF0"/>
    <w:rsid w:val="002F5003"/>
    <w:rsid w:val="002F5321"/>
    <w:rsid w:val="002F5560"/>
    <w:rsid w:val="002F60F7"/>
    <w:rsid w:val="0030070F"/>
    <w:rsid w:val="00304E15"/>
    <w:rsid w:val="003060DE"/>
    <w:rsid w:val="00307142"/>
    <w:rsid w:val="0031107F"/>
    <w:rsid w:val="00312CC4"/>
    <w:rsid w:val="00313BE0"/>
    <w:rsid w:val="00313F08"/>
    <w:rsid w:val="00314460"/>
    <w:rsid w:val="00314F8A"/>
    <w:rsid w:val="0031506F"/>
    <w:rsid w:val="003178C3"/>
    <w:rsid w:val="0031791F"/>
    <w:rsid w:val="00317DA8"/>
    <w:rsid w:val="00320344"/>
    <w:rsid w:val="00322015"/>
    <w:rsid w:val="00323809"/>
    <w:rsid w:val="003239C7"/>
    <w:rsid w:val="00324CA5"/>
    <w:rsid w:val="00325185"/>
    <w:rsid w:val="00325DCC"/>
    <w:rsid w:val="00327460"/>
    <w:rsid w:val="00327995"/>
    <w:rsid w:val="00327CF8"/>
    <w:rsid w:val="00327E4B"/>
    <w:rsid w:val="003331CB"/>
    <w:rsid w:val="00333D79"/>
    <w:rsid w:val="003361CE"/>
    <w:rsid w:val="00336EAE"/>
    <w:rsid w:val="003401F5"/>
    <w:rsid w:val="00340A8F"/>
    <w:rsid w:val="00341992"/>
    <w:rsid w:val="0034260E"/>
    <w:rsid w:val="00342654"/>
    <w:rsid w:val="003449C0"/>
    <w:rsid w:val="003519B8"/>
    <w:rsid w:val="00352167"/>
    <w:rsid w:val="00352802"/>
    <w:rsid w:val="003529FA"/>
    <w:rsid w:val="0035619C"/>
    <w:rsid w:val="00356A85"/>
    <w:rsid w:val="00356C89"/>
    <w:rsid w:val="003575E8"/>
    <w:rsid w:val="00357B80"/>
    <w:rsid w:val="00360F8F"/>
    <w:rsid w:val="00361149"/>
    <w:rsid w:val="003612F1"/>
    <w:rsid w:val="00361DCD"/>
    <w:rsid w:val="003630A0"/>
    <w:rsid w:val="0036504D"/>
    <w:rsid w:val="00365AB5"/>
    <w:rsid w:val="00366C9A"/>
    <w:rsid w:val="00367EBE"/>
    <w:rsid w:val="003706A4"/>
    <w:rsid w:val="00373B1A"/>
    <w:rsid w:val="0037430A"/>
    <w:rsid w:val="00374FAD"/>
    <w:rsid w:val="00376420"/>
    <w:rsid w:val="00376E2F"/>
    <w:rsid w:val="00380890"/>
    <w:rsid w:val="00380AE1"/>
    <w:rsid w:val="00382377"/>
    <w:rsid w:val="003826AB"/>
    <w:rsid w:val="003827E5"/>
    <w:rsid w:val="00382B34"/>
    <w:rsid w:val="00383A9E"/>
    <w:rsid w:val="00384734"/>
    <w:rsid w:val="003869CC"/>
    <w:rsid w:val="00390512"/>
    <w:rsid w:val="00390580"/>
    <w:rsid w:val="0039088D"/>
    <w:rsid w:val="003916FA"/>
    <w:rsid w:val="00391E6B"/>
    <w:rsid w:val="00392A5A"/>
    <w:rsid w:val="00392AFA"/>
    <w:rsid w:val="00392F16"/>
    <w:rsid w:val="003969F2"/>
    <w:rsid w:val="003A053D"/>
    <w:rsid w:val="003A0E76"/>
    <w:rsid w:val="003A5D22"/>
    <w:rsid w:val="003A62CE"/>
    <w:rsid w:val="003B0570"/>
    <w:rsid w:val="003B2629"/>
    <w:rsid w:val="003B2CD9"/>
    <w:rsid w:val="003B301B"/>
    <w:rsid w:val="003B401E"/>
    <w:rsid w:val="003B5459"/>
    <w:rsid w:val="003B5D0F"/>
    <w:rsid w:val="003B79A8"/>
    <w:rsid w:val="003C2FD4"/>
    <w:rsid w:val="003C30A3"/>
    <w:rsid w:val="003C3DDC"/>
    <w:rsid w:val="003C4EB9"/>
    <w:rsid w:val="003C57F9"/>
    <w:rsid w:val="003C5A28"/>
    <w:rsid w:val="003C692F"/>
    <w:rsid w:val="003C770B"/>
    <w:rsid w:val="003D093E"/>
    <w:rsid w:val="003D1489"/>
    <w:rsid w:val="003D1AB8"/>
    <w:rsid w:val="003D3764"/>
    <w:rsid w:val="003D3F5D"/>
    <w:rsid w:val="003D428B"/>
    <w:rsid w:val="003D5539"/>
    <w:rsid w:val="003D5BB1"/>
    <w:rsid w:val="003D6F72"/>
    <w:rsid w:val="003D75B2"/>
    <w:rsid w:val="003D7621"/>
    <w:rsid w:val="003E49DC"/>
    <w:rsid w:val="003E4A5B"/>
    <w:rsid w:val="003E5227"/>
    <w:rsid w:val="003E60DD"/>
    <w:rsid w:val="003E6797"/>
    <w:rsid w:val="003E71CE"/>
    <w:rsid w:val="003F05AF"/>
    <w:rsid w:val="003F0EAF"/>
    <w:rsid w:val="003F18F7"/>
    <w:rsid w:val="003F4A7A"/>
    <w:rsid w:val="003F5155"/>
    <w:rsid w:val="003F5627"/>
    <w:rsid w:val="003F6DBA"/>
    <w:rsid w:val="003F7BB0"/>
    <w:rsid w:val="004003D6"/>
    <w:rsid w:val="004019F9"/>
    <w:rsid w:val="00403ECA"/>
    <w:rsid w:val="00404F1F"/>
    <w:rsid w:val="0041060C"/>
    <w:rsid w:val="00411042"/>
    <w:rsid w:val="00411B3A"/>
    <w:rsid w:val="0041285D"/>
    <w:rsid w:val="00416A70"/>
    <w:rsid w:val="004174CE"/>
    <w:rsid w:val="00421160"/>
    <w:rsid w:val="0042119F"/>
    <w:rsid w:val="004215A4"/>
    <w:rsid w:val="00421A9A"/>
    <w:rsid w:val="00424843"/>
    <w:rsid w:val="00425743"/>
    <w:rsid w:val="00426C64"/>
    <w:rsid w:val="00427B93"/>
    <w:rsid w:val="00430D28"/>
    <w:rsid w:val="004316BD"/>
    <w:rsid w:val="004325DA"/>
    <w:rsid w:val="0043343C"/>
    <w:rsid w:val="004344A1"/>
    <w:rsid w:val="00434AA6"/>
    <w:rsid w:val="00434BEE"/>
    <w:rsid w:val="00436DD1"/>
    <w:rsid w:val="00437CE1"/>
    <w:rsid w:val="00440B07"/>
    <w:rsid w:val="00440C17"/>
    <w:rsid w:val="0044103B"/>
    <w:rsid w:val="0044123A"/>
    <w:rsid w:val="00441903"/>
    <w:rsid w:val="004436D8"/>
    <w:rsid w:val="0044452E"/>
    <w:rsid w:val="00445AB6"/>
    <w:rsid w:val="0044684A"/>
    <w:rsid w:val="00447481"/>
    <w:rsid w:val="0044787E"/>
    <w:rsid w:val="0045075C"/>
    <w:rsid w:val="00450857"/>
    <w:rsid w:val="00451374"/>
    <w:rsid w:val="004514E8"/>
    <w:rsid w:val="00452924"/>
    <w:rsid w:val="004547C5"/>
    <w:rsid w:val="0045700E"/>
    <w:rsid w:val="0046159E"/>
    <w:rsid w:val="00462C05"/>
    <w:rsid w:val="00462CC9"/>
    <w:rsid w:val="00462E09"/>
    <w:rsid w:val="00463200"/>
    <w:rsid w:val="00465448"/>
    <w:rsid w:val="00465A02"/>
    <w:rsid w:val="00466509"/>
    <w:rsid w:val="00466564"/>
    <w:rsid w:val="0047012B"/>
    <w:rsid w:val="00471360"/>
    <w:rsid w:val="00472AA6"/>
    <w:rsid w:val="00472F8B"/>
    <w:rsid w:val="004736C0"/>
    <w:rsid w:val="00474DC0"/>
    <w:rsid w:val="00476B65"/>
    <w:rsid w:val="00480553"/>
    <w:rsid w:val="004807D5"/>
    <w:rsid w:val="0048253D"/>
    <w:rsid w:val="00482D0B"/>
    <w:rsid w:val="00483A2A"/>
    <w:rsid w:val="0048407F"/>
    <w:rsid w:val="0048509A"/>
    <w:rsid w:val="00486691"/>
    <w:rsid w:val="00486D3C"/>
    <w:rsid w:val="00487243"/>
    <w:rsid w:val="004874C3"/>
    <w:rsid w:val="0048788E"/>
    <w:rsid w:val="00490F33"/>
    <w:rsid w:val="00491094"/>
    <w:rsid w:val="0049425F"/>
    <w:rsid w:val="00497290"/>
    <w:rsid w:val="004A1F80"/>
    <w:rsid w:val="004A3441"/>
    <w:rsid w:val="004A3A0B"/>
    <w:rsid w:val="004A4672"/>
    <w:rsid w:val="004A5874"/>
    <w:rsid w:val="004A71B8"/>
    <w:rsid w:val="004A74A0"/>
    <w:rsid w:val="004B0206"/>
    <w:rsid w:val="004B2A51"/>
    <w:rsid w:val="004B35E6"/>
    <w:rsid w:val="004B3CC9"/>
    <w:rsid w:val="004B3E1C"/>
    <w:rsid w:val="004B55A2"/>
    <w:rsid w:val="004B62F3"/>
    <w:rsid w:val="004C0253"/>
    <w:rsid w:val="004C04BF"/>
    <w:rsid w:val="004C06E6"/>
    <w:rsid w:val="004C16F0"/>
    <w:rsid w:val="004C178A"/>
    <w:rsid w:val="004C47A9"/>
    <w:rsid w:val="004C70E9"/>
    <w:rsid w:val="004C70FD"/>
    <w:rsid w:val="004C7F91"/>
    <w:rsid w:val="004D0386"/>
    <w:rsid w:val="004D1236"/>
    <w:rsid w:val="004D1E19"/>
    <w:rsid w:val="004D2B2A"/>
    <w:rsid w:val="004D342F"/>
    <w:rsid w:val="004D513D"/>
    <w:rsid w:val="004D5CE6"/>
    <w:rsid w:val="004D67B2"/>
    <w:rsid w:val="004E2318"/>
    <w:rsid w:val="004E49D5"/>
    <w:rsid w:val="004E7D50"/>
    <w:rsid w:val="004F1DCC"/>
    <w:rsid w:val="004F1E01"/>
    <w:rsid w:val="004F2634"/>
    <w:rsid w:val="004F2738"/>
    <w:rsid w:val="004F2CAE"/>
    <w:rsid w:val="004F37E9"/>
    <w:rsid w:val="004F3F77"/>
    <w:rsid w:val="004F4CA2"/>
    <w:rsid w:val="004F57BA"/>
    <w:rsid w:val="004F7812"/>
    <w:rsid w:val="00500F1A"/>
    <w:rsid w:val="005022C1"/>
    <w:rsid w:val="00502545"/>
    <w:rsid w:val="0050338C"/>
    <w:rsid w:val="00505A89"/>
    <w:rsid w:val="00506781"/>
    <w:rsid w:val="00506F0C"/>
    <w:rsid w:val="00506F7F"/>
    <w:rsid w:val="00510E1F"/>
    <w:rsid w:val="00513F24"/>
    <w:rsid w:val="0051484C"/>
    <w:rsid w:val="00514DF4"/>
    <w:rsid w:val="005162D9"/>
    <w:rsid w:val="00516C13"/>
    <w:rsid w:val="00516D86"/>
    <w:rsid w:val="005200A4"/>
    <w:rsid w:val="005203C1"/>
    <w:rsid w:val="0052080C"/>
    <w:rsid w:val="005208DB"/>
    <w:rsid w:val="00520C98"/>
    <w:rsid w:val="00522D79"/>
    <w:rsid w:val="00523F90"/>
    <w:rsid w:val="005254B4"/>
    <w:rsid w:val="00525B62"/>
    <w:rsid w:val="00526068"/>
    <w:rsid w:val="005264B9"/>
    <w:rsid w:val="005317A7"/>
    <w:rsid w:val="00531FC8"/>
    <w:rsid w:val="00533A06"/>
    <w:rsid w:val="00533C7A"/>
    <w:rsid w:val="005345EB"/>
    <w:rsid w:val="005351AB"/>
    <w:rsid w:val="0053548D"/>
    <w:rsid w:val="005371A9"/>
    <w:rsid w:val="00540D6A"/>
    <w:rsid w:val="00541C32"/>
    <w:rsid w:val="00542B9B"/>
    <w:rsid w:val="00542E9D"/>
    <w:rsid w:val="00543A24"/>
    <w:rsid w:val="00551FAE"/>
    <w:rsid w:val="005520A8"/>
    <w:rsid w:val="005521AF"/>
    <w:rsid w:val="0055273E"/>
    <w:rsid w:val="00554EE7"/>
    <w:rsid w:val="0055572F"/>
    <w:rsid w:val="0056027F"/>
    <w:rsid w:val="005609B1"/>
    <w:rsid w:val="005613B1"/>
    <w:rsid w:val="005631C1"/>
    <w:rsid w:val="00563E42"/>
    <w:rsid w:val="00563E57"/>
    <w:rsid w:val="00563FAA"/>
    <w:rsid w:val="00565386"/>
    <w:rsid w:val="0056544C"/>
    <w:rsid w:val="0056613A"/>
    <w:rsid w:val="005662D1"/>
    <w:rsid w:val="00571277"/>
    <w:rsid w:val="00571A01"/>
    <w:rsid w:val="005729A0"/>
    <w:rsid w:val="00572DB6"/>
    <w:rsid w:val="00573418"/>
    <w:rsid w:val="005751C9"/>
    <w:rsid w:val="00577BF3"/>
    <w:rsid w:val="0058018C"/>
    <w:rsid w:val="00580257"/>
    <w:rsid w:val="00580399"/>
    <w:rsid w:val="00582AB3"/>
    <w:rsid w:val="00582F1D"/>
    <w:rsid w:val="0058448F"/>
    <w:rsid w:val="005860E0"/>
    <w:rsid w:val="00586901"/>
    <w:rsid w:val="00586924"/>
    <w:rsid w:val="00587527"/>
    <w:rsid w:val="005877B5"/>
    <w:rsid w:val="00587AEC"/>
    <w:rsid w:val="00590223"/>
    <w:rsid w:val="00590252"/>
    <w:rsid w:val="00590991"/>
    <w:rsid w:val="00591215"/>
    <w:rsid w:val="00591383"/>
    <w:rsid w:val="00591AB8"/>
    <w:rsid w:val="00591E9B"/>
    <w:rsid w:val="005930EB"/>
    <w:rsid w:val="005932C2"/>
    <w:rsid w:val="00593454"/>
    <w:rsid w:val="00594354"/>
    <w:rsid w:val="0059544D"/>
    <w:rsid w:val="005956F1"/>
    <w:rsid w:val="00595948"/>
    <w:rsid w:val="00596CA1"/>
    <w:rsid w:val="00596D96"/>
    <w:rsid w:val="00597BF0"/>
    <w:rsid w:val="00597C46"/>
    <w:rsid w:val="00597D8A"/>
    <w:rsid w:val="005A0AB8"/>
    <w:rsid w:val="005A1BDB"/>
    <w:rsid w:val="005A2954"/>
    <w:rsid w:val="005A2D0B"/>
    <w:rsid w:val="005A5D20"/>
    <w:rsid w:val="005A5E64"/>
    <w:rsid w:val="005A6E79"/>
    <w:rsid w:val="005B2A65"/>
    <w:rsid w:val="005B3106"/>
    <w:rsid w:val="005B334C"/>
    <w:rsid w:val="005B4B84"/>
    <w:rsid w:val="005B52DE"/>
    <w:rsid w:val="005B5ECC"/>
    <w:rsid w:val="005B7021"/>
    <w:rsid w:val="005B7B05"/>
    <w:rsid w:val="005B7EA2"/>
    <w:rsid w:val="005C0689"/>
    <w:rsid w:val="005C1134"/>
    <w:rsid w:val="005C2DDD"/>
    <w:rsid w:val="005C3E4F"/>
    <w:rsid w:val="005C40D2"/>
    <w:rsid w:val="005C4B54"/>
    <w:rsid w:val="005C5127"/>
    <w:rsid w:val="005C5835"/>
    <w:rsid w:val="005C5A78"/>
    <w:rsid w:val="005C62CA"/>
    <w:rsid w:val="005C699D"/>
    <w:rsid w:val="005C7125"/>
    <w:rsid w:val="005D0BC9"/>
    <w:rsid w:val="005D119F"/>
    <w:rsid w:val="005D738E"/>
    <w:rsid w:val="005D7A7A"/>
    <w:rsid w:val="005D7D8D"/>
    <w:rsid w:val="005D7ED5"/>
    <w:rsid w:val="005E002A"/>
    <w:rsid w:val="005E07EB"/>
    <w:rsid w:val="005E2FDF"/>
    <w:rsid w:val="005E31E6"/>
    <w:rsid w:val="005E4CB4"/>
    <w:rsid w:val="005E5D26"/>
    <w:rsid w:val="005E6C8D"/>
    <w:rsid w:val="005E7154"/>
    <w:rsid w:val="005E74E7"/>
    <w:rsid w:val="005F0544"/>
    <w:rsid w:val="005F070B"/>
    <w:rsid w:val="005F0A25"/>
    <w:rsid w:val="005F1621"/>
    <w:rsid w:val="005F20FD"/>
    <w:rsid w:val="005F3094"/>
    <w:rsid w:val="005F3EF1"/>
    <w:rsid w:val="005F4686"/>
    <w:rsid w:val="005F5A5C"/>
    <w:rsid w:val="006007E2"/>
    <w:rsid w:val="00601032"/>
    <w:rsid w:val="00604FC4"/>
    <w:rsid w:val="006051C4"/>
    <w:rsid w:val="00605485"/>
    <w:rsid w:val="00605B6B"/>
    <w:rsid w:val="00605EE4"/>
    <w:rsid w:val="0060723C"/>
    <w:rsid w:val="00612E35"/>
    <w:rsid w:val="0061473E"/>
    <w:rsid w:val="0061475B"/>
    <w:rsid w:val="00615634"/>
    <w:rsid w:val="00615692"/>
    <w:rsid w:val="006164AF"/>
    <w:rsid w:val="00616736"/>
    <w:rsid w:val="0061749A"/>
    <w:rsid w:val="0061777F"/>
    <w:rsid w:val="0062132A"/>
    <w:rsid w:val="00623545"/>
    <w:rsid w:val="006236BB"/>
    <w:rsid w:val="00623F2C"/>
    <w:rsid w:val="00625E46"/>
    <w:rsid w:val="00630F96"/>
    <w:rsid w:val="00631130"/>
    <w:rsid w:val="00631F40"/>
    <w:rsid w:val="006331C6"/>
    <w:rsid w:val="006332A1"/>
    <w:rsid w:val="006337D5"/>
    <w:rsid w:val="00633941"/>
    <w:rsid w:val="00633CB2"/>
    <w:rsid w:val="00634A75"/>
    <w:rsid w:val="0063516C"/>
    <w:rsid w:val="00635F07"/>
    <w:rsid w:val="00636173"/>
    <w:rsid w:val="006361ED"/>
    <w:rsid w:val="00637146"/>
    <w:rsid w:val="0063724B"/>
    <w:rsid w:val="0064041D"/>
    <w:rsid w:val="006414BD"/>
    <w:rsid w:val="00641606"/>
    <w:rsid w:val="00642F7A"/>
    <w:rsid w:val="00642F90"/>
    <w:rsid w:val="0064381B"/>
    <w:rsid w:val="00643848"/>
    <w:rsid w:val="00644590"/>
    <w:rsid w:val="0064560E"/>
    <w:rsid w:val="006459C5"/>
    <w:rsid w:val="00645A7D"/>
    <w:rsid w:val="00646C4E"/>
    <w:rsid w:val="0065147F"/>
    <w:rsid w:val="0065197C"/>
    <w:rsid w:val="00652D4F"/>
    <w:rsid w:val="00653670"/>
    <w:rsid w:val="00656CB0"/>
    <w:rsid w:val="00657C06"/>
    <w:rsid w:val="00661B10"/>
    <w:rsid w:val="00661BA5"/>
    <w:rsid w:val="006621CC"/>
    <w:rsid w:val="0066476F"/>
    <w:rsid w:val="00666166"/>
    <w:rsid w:val="00670050"/>
    <w:rsid w:val="0067139A"/>
    <w:rsid w:val="006729F6"/>
    <w:rsid w:val="006742D9"/>
    <w:rsid w:val="0067523B"/>
    <w:rsid w:val="006807D1"/>
    <w:rsid w:val="006813CB"/>
    <w:rsid w:val="0068287F"/>
    <w:rsid w:val="00682AA7"/>
    <w:rsid w:val="00684336"/>
    <w:rsid w:val="006849CB"/>
    <w:rsid w:val="00686C7F"/>
    <w:rsid w:val="006875DA"/>
    <w:rsid w:val="00691D28"/>
    <w:rsid w:val="00691F44"/>
    <w:rsid w:val="00693100"/>
    <w:rsid w:val="00693580"/>
    <w:rsid w:val="00694A00"/>
    <w:rsid w:val="00694C5A"/>
    <w:rsid w:val="0069588E"/>
    <w:rsid w:val="00695B23"/>
    <w:rsid w:val="00696ACC"/>
    <w:rsid w:val="0069719D"/>
    <w:rsid w:val="00697AA0"/>
    <w:rsid w:val="00697B1C"/>
    <w:rsid w:val="006A0181"/>
    <w:rsid w:val="006A19F0"/>
    <w:rsid w:val="006A4B41"/>
    <w:rsid w:val="006A4D66"/>
    <w:rsid w:val="006A5426"/>
    <w:rsid w:val="006A650A"/>
    <w:rsid w:val="006B08CF"/>
    <w:rsid w:val="006B0BE3"/>
    <w:rsid w:val="006B24D0"/>
    <w:rsid w:val="006B282B"/>
    <w:rsid w:val="006B3EEE"/>
    <w:rsid w:val="006B4EA8"/>
    <w:rsid w:val="006B5A0E"/>
    <w:rsid w:val="006B693B"/>
    <w:rsid w:val="006B758B"/>
    <w:rsid w:val="006C01DF"/>
    <w:rsid w:val="006C0E4C"/>
    <w:rsid w:val="006C1EBC"/>
    <w:rsid w:val="006C1EC3"/>
    <w:rsid w:val="006C3D1E"/>
    <w:rsid w:val="006C49A2"/>
    <w:rsid w:val="006C4AD4"/>
    <w:rsid w:val="006C4D62"/>
    <w:rsid w:val="006C4FFB"/>
    <w:rsid w:val="006D08C6"/>
    <w:rsid w:val="006D0B95"/>
    <w:rsid w:val="006D0BC2"/>
    <w:rsid w:val="006D1DE2"/>
    <w:rsid w:val="006D678E"/>
    <w:rsid w:val="006D69A8"/>
    <w:rsid w:val="006E0038"/>
    <w:rsid w:val="006E0202"/>
    <w:rsid w:val="006E0352"/>
    <w:rsid w:val="006E2D68"/>
    <w:rsid w:val="006E3D55"/>
    <w:rsid w:val="006E4278"/>
    <w:rsid w:val="006E50FE"/>
    <w:rsid w:val="006E57C7"/>
    <w:rsid w:val="006E60BE"/>
    <w:rsid w:val="006F056F"/>
    <w:rsid w:val="006F15DF"/>
    <w:rsid w:val="006F392B"/>
    <w:rsid w:val="006F6281"/>
    <w:rsid w:val="006F6317"/>
    <w:rsid w:val="006F64C2"/>
    <w:rsid w:val="006F6B5E"/>
    <w:rsid w:val="006F7566"/>
    <w:rsid w:val="006F79F9"/>
    <w:rsid w:val="006F79FD"/>
    <w:rsid w:val="006F7BA1"/>
    <w:rsid w:val="007008AA"/>
    <w:rsid w:val="007014A2"/>
    <w:rsid w:val="00705871"/>
    <w:rsid w:val="00706CDD"/>
    <w:rsid w:val="007115C8"/>
    <w:rsid w:val="007118FA"/>
    <w:rsid w:val="007119DD"/>
    <w:rsid w:val="007120F5"/>
    <w:rsid w:val="0071269E"/>
    <w:rsid w:val="00720F6A"/>
    <w:rsid w:val="007213A2"/>
    <w:rsid w:val="00721935"/>
    <w:rsid w:val="0072193A"/>
    <w:rsid w:val="007246D1"/>
    <w:rsid w:val="00724C68"/>
    <w:rsid w:val="00725120"/>
    <w:rsid w:val="0072692C"/>
    <w:rsid w:val="00726D41"/>
    <w:rsid w:val="00727916"/>
    <w:rsid w:val="00727C8D"/>
    <w:rsid w:val="007301FC"/>
    <w:rsid w:val="0073027D"/>
    <w:rsid w:val="0073038D"/>
    <w:rsid w:val="00731895"/>
    <w:rsid w:val="00731A72"/>
    <w:rsid w:val="0073218C"/>
    <w:rsid w:val="00732C88"/>
    <w:rsid w:val="00732EED"/>
    <w:rsid w:val="007330F7"/>
    <w:rsid w:val="00733F78"/>
    <w:rsid w:val="00734230"/>
    <w:rsid w:val="007357FE"/>
    <w:rsid w:val="00736F57"/>
    <w:rsid w:val="00737C98"/>
    <w:rsid w:val="00737F54"/>
    <w:rsid w:val="00741330"/>
    <w:rsid w:val="00742209"/>
    <w:rsid w:val="0074237C"/>
    <w:rsid w:val="00742A54"/>
    <w:rsid w:val="007438A7"/>
    <w:rsid w:val="00743CE3"/>
    <w:rsid w:val="00743E49"/>
    <w:rsid w:val="00743FF0"/>
    <w:rsid w:val="00744304"/>
    <w:rsid w:val="00744993"/>
    <w:rsid w:val="0074598D"/>
    <w:rsid w:val="007501F9"/>
    <w:rsid w:val="00750867"/>
    <w:rsid w:val="00750FD9"/>
    <w:rsid w:val="007526AC"/>
    <w:rsid w:val="00752C28"/>
    <w:rsid w:val="00752C71"/>
    <w:rsid w:val="00754018"/>
    <w:rsid w:val="00754285"/>
    <w:rsid w:val="00754D68"/>
    <w:rsid w:val="0075589E"/>
    <w:rsid w:val="00756BEE"/>
    <w:rsid w:val="0075733E"/>
    <w:rsid w:val="00757682"/>
    <w:rsid w:val="007576DF"/>
    <w:rsid w:val="0076089E"/>
    <w:rsid w:val="0076270E"/>
    <w:rsid w:val="00766BC9"/>
    <w:rsid w:val="00767C03"/>
    <w:rsid w:val="0077096C"/>
    <w:rsid w:val="0077200C"/>
    <w:rsid w:val="00775718"/>
    <w:rsid w:val="0077593D"/>
    <w:rsid w:val="00775B09"/>
    <w:rsid w:val="00776D26"/>
    <w:rsid w:val="00776D8C"/>
    <w:rsid w:val="00776E7D"/>
    <w:rsid w:val="00777987"/>
    <w:rsid w:val="00781C42"/>
    <w:rsid w:val="0078326E"/>
    <w:rsid w:val="007838AC"/>
    <w:rsid w:val="00784584"/>
    <w:rsid w:val="00784AAC"/>
    <w:rsid w:val="007866B4"/>
    <w:rsid w:val="00786A9F"/>
    <w:rsid w:val="007872FA"/>
    <w:rsid w:val="00787EBF"/>
    <w:rsid w:val="0079026D"/>
    <w:rsid w:val="007903FA"/>
    <w:rsid w:val="007935C0"/>
    <w:rsid w:val="00793625"/>
    <w:rsid w:val="00793A5A"/>
    <w:rsid w:val="00793FF5"/>
    <w:rsid w:val="00794A06"/>
    <w:rsid w:val="0079508A"/>
    <w:rsid w:val="00795CD2"/>
    <w:rsid w:val="00796E08"/>
    <w:rsid w:val="007A24A1"/>
    <w:rsid w:val="007A44DD"/>
    <w:rsid w:val="007A6B1E"/>
    <w:rsid w:val="007A6E37"/>
    <w:rsid w:val="007A73F6"/>
    <w:rsid w:val="007B00DF"/>
    <w:rsid w:val="007B189B"/>
    <w:rsid w:val="007B2862"/>
    <w:rsid w:val="007B3513"/>
    <w:rsid w:val="007B3813"/>
    <w:rsid w:val="007B3822"/>
    <w:rsid w:val="007B477F"/>
    <w:rsid w:val="007B47F4"/>
    <w:rsid w:val="007B4B9D"/>
    <w:rsid w:val="007B5A82"/>
    <w:rsid w:val="007B67D4"/>
    <w:rsid w:val="007B70C4"/>
    <w:rsid w:val="007C0479"/>
    <w:rsid w:val="007C131C"/>
    <w:rsid w:val="007C1476"/>
    <w:rsid w:val="007C176C"/>
    <w:rsid w:val="007C1B17"/>
    <w:rsid w:val="007C1FA7"/>
    <w:rsid w:val="007C229E"/>
    <w:rsid w:val="007C3387"/>
    <w:rsid w:val="007C378D"/>
    <w:rsid w:val="007C3958"/>
    <w:rsid w:val="007C454A"/>
    <w:rsid w:val="007C4CD1"/>
    <w:rsid w:val="007C52A3"/>
    <w:rsid w:val="007C5A9A"/>
    <w:rsid w:val="007C697D"/>
    <w:rsid w:val="007D2AF3"/>
    <w:rsid w:val="007D35E8"/>
    <w:rsid w:val="007D4CF8"/>
    <w:rsid w:val="007D6186"/>
    <w:rsid w:val="007D65B5"/>
    <w:rsid w:val="007D6C38"/>
    <w:rsid w:val="007D6E67"/>
    <w:rsid w:val="007E1305"/>
    <w:rsid w:val="007E23E1"/>
    <w:rsid w:val="007E23EE"/>
    <w:rsid w:val="007E3C7C"/>
    <w:rsid w:val="007E49D9"/>
    <w:rsid w:val="007F0F5D"/>
    <w:rsid w:val="007F108E"/>
    <w:rsid w:val="007F36FD"/>
    <w:rsid w:val="007F73FA"/>
    <w:rsid w:val="00800B68"/>
    <w:rsid w:val="00800EB5"/>
    <w:rsid w:val="00803F18"/>
    <w:rsid w:val="00804991"/>
    <w:rsid w:val="008066D5"/>
    <w:rsid w:val="00806E8C"/>
    <w:rsid w:val="00812A85"/>
    <w:rsid w:val="00812DFF"/>
    <w:rsid w:val="00813416"/>
    <w:rsid w:val="00814EB7"/>
    <w:rsid w:val="00815440"/>
    <w:rsid w:val="008157A7"/>
    <w:rsid w:val="008164CB"/>
    <w:rsid w:val="008164DD"/>
    <w:rsid w:val="0081715B"/>
    <w:rsid w:val="00820168"/>
    <w:rsid w:val="008202C5"/>
    <w:rsid w:val="008220CC"/>
    <w:rsid w:val="0082244D"/>
    <w:rsid w:val="00823E1A"/>
    <w:rsid w:val="008243AC"/>
    <w:rsid w:val="00824A70"/>
    <w:rsid w:val="0082578D"/>
    <w:rsid w:val="00825A32"/>
    <w:rsid w:val="00825CB5"/>
    <w:rsid w:val="00826D23"/>
    <w:rsid w:val="008276D1"/>
    <w:rsid w:val="00830779"/>
    <w:rsid w:val="008307BF"/>
    <w:rsid w:val="008310C1"/>
    <w:rsid w:val="00831316"/>
    <w:rsid w:val="00831E36"/>
    <w:rsid w:val="00832835"/>
    <w:rsid w:val="00832988"/>
    <w:rsid w:val="00834414"/>
    <w:rsid w:val="00834A57"/>
    <w:rsid w:val="00835A47"/>
    <w:rsid w:val="00835B8B"/>
    <w:rsid w:val="0083702F"/>
    <w:rsid w:val="00840465"/>
    <w:rsid w:val="008411B5"/>
    <w:rsid w:val="00841EC1"/>
    <w:rsid w:val="00841EE8"/>
    <w:rsid w:val="00842159"/>
    <w:rsid w:val="008422CB"/>
    <w:rsid w:val="00843507"/>
    <w:rsid w:val="00843BF0"/>
    <w:rsid w:val="008442C5"/>
    <w:rsid w:val="00844300"/>
    <w:rsid w:val="00844E96"/>
    <w:rsid w:val="008456B3"/>
    <w:rsid w:val="00845BA0"/>
    <w:rsid w:val="008464B8"/>
    <w:rsid w:val="00846AA5"/>
    <w:rsid w:val="00846DDF"/>
    <w:rsid w:val="00847EAE"/>
    <w:rsid w:val="00847FDA"/>
    <w:rsid w:val="008502BB"/>
    <w:rsid w:val="008504FE"/>
    <w:rsid w:val="008507F1"/>
    <w:rsid w:val="00850C51"/>
    <w:rsid w:val="0085380C"/>
    <w:rsid w:val="00854902"/>
    <w:rsid w:val="00854C36"/>
    <w:rsid w:val="00855B7D"/>
    <w:rsid w:val="00855BA6"/>
    <w:rsid w:val="008567A4"/>
    <w:rsid w:val="00857A07"/>
    <w:rsid w:val="00857C5D"/>
    <w:rsid w:val="00860C7B"/>
    <w:rsid w:val="00861105"/>
    <w:rsid w:val="008621C9"/>
    <w:rsid w:val="00863351"/>
    <w:rsid w:val="0086482E"/>
    <w:rsid w:val="00864A5E"/>
    <w:rsid w:val="0086517F"/>
    <w:rsid w:val="00865462"/>
    <w:rsid w:val="00866000"/>
    <w:rsid w:val="00866884"/>
    <w:rsid w:val="00867451"/>
    <w:rsid w:val="008705D9"/>
    <w:rsid w:val="00871D29"/>
    <w:rsid w:val="00873C16"/>
    <w:rsid w:val="00873CBD"/>
    <w:rsid w:val="00874315"/>
    <w:rsid w:val="00874E63"/>
    <w:rsid w:val="00875780"/>
    <w:rsid w:val="00877287"/>
    <w:rsid w:val="008817BD"/>
    <w:rsid w:val="00881903"/>
    <w:rsid w:val="008833B0"/>
    <w:rsid w:val="00883D33"/>
    <w:rsid w:val="0088479C"/>
    <w:rsid w:val="0088549B"/>
    <w:rsid w:val="00885C60"/>
    <w:rsid w:val="00887739"/>
    <w:rsid w:val="00890D26"/>
    <w:rsid w:val="00891699"/>
    <w:rsid w:val="0089249A"/>
    <w:rsid w:val="00892639"/>
    <w:rsid w:val="00892D06"/>
    <w:rsid w:val="00894197"/>
    <w:rsid w:val="0089688C"/>
    <w:rsid w:val="00897154"/>
    <w:rsid w:val="00897188"/>
    <w:rsid w:val="00897AF7"/>
    <w:rsid w:val="008A2B25"/>
    <w:rsid w:val="008A2D5D"/>
    <w:rsid w:val="008A4644"/>
    <w:rsid w:val="008A617B"/>
    <w:rsid w:val="008B0404"/>
    <w:rsid w:val="008B129A"/>
    <w:rsid w:val="008B18A2"/>
    <w:rsid w:val="008B1A18"/>
    <w:rsid w:val="008B3F92"/>
    <w:rsid w:val="008B4C2C"/>
    <w:rsid w:val="008B7720"/>
    <w:rsid w:val="008B7FD2"/>
    <w:rsid w:val="008C1309"/>
    <w:rsid w:val="008C2DE1"/>
    <w:rsid w:val="008C3B49"/>
    <w:rsid w:val="008C42B6"/>
    <w:rsid w:val="008C49FD"/>
    <w:rsid w:val="008C51AE"/>
    <w:rsid w:val="008C67DF"/>
    <w:rsid w:val="008C7D98"/>
    <w:rsid w:val="008D0B2A"/>
    <w:rsid w:val="008D19ED"/>
    <w:rsid w:val="008D375E"/>
    <w:rsid w:val="008D6B98"/>
    <w:rsid w:val="008D7FF4"/>
    <w:rsid w:val="008E0A6B"/>
    <w:rsid w:val="008E0F98"/>
    <w:rsid w:val="008E5AEC"/>
    <w:rsid w:val="008E5C0F"/>
    <w:rsid w:val="008E794C"/>
    <w:rsid w:val="008F13CE"/>
    <w:rsid w:val="008F2A84"/>
    <w:rsid w:val="008F2ABE"/>
    <w:rsid w:val="008F3302"/>
    <w:rsid w:val="008F3D8C"/>
    <w:rsid w:val="008F461C"/>
    <w:rsid w:val="008F579A"/>
    <w:rsid w:val="008F5CD9"/>
    <w:rsid w:val="008F632F"/>
    <w:rsid w:val="008F660C"/>
    <w:rsid w:val="008F6DC4"/>
    <w:rsid w:val="008F72A7"/>
    <w:rsid w:val="00905393"/>
    <w:rsid w:val="00906B32"/>
    <w:rsid w:val="00907B2C"/>
    <w:rsid w:val="0091041B"/>
    <w:rsid w:val="009139BF"/>
    <w:rsid w:val="00914F16"/>
    <w:rsid w:val="009154E3"/>
    <w:rsid w:val="00917A97"/>
    <w:rsid w:val="00917AA1"/>
    <w:rsid w:val="00920163"/>
    <w:rsid w:val="0092188E"/>
    <w:rsid w:val="00921E5C"/>
    <w:rsid w:val="00921EEF"/>
    <w:rsid w:val="00924D1A"/>
    <w:rsid w:val="009260E1"/>
    <w:rsid w:val="0092619C"/>
    <w:rsid w:val="00926579"/>
    <w:rsid w:val="00926892"/>
    <w:rsid w:val="009275A6"/>
    <w:rsid w:val="00927C90"/>
    <w:rsid w:val="00930863"/>
    <w:rsid w:val="00932779"/>
    <w:rsid w:val="0093393E"/>
    <w:rsid w:val="009350AF"/>
    <w:rsid w:val="00935B96"/>
    <w:rsid w:val="0093671F"/>
    <w:rsid w:val="0093769F"/>
    <w:rsid w:val="0094373A"/>
    <w:rsid w:val="00944A5F"/>
    <w:rsid w:val="00945F36"/>
    <w:rsid w:val="00946CC8"/>
    <w:rsid w:val="0094775C"/>
    <w:rsid w:val="0095018F"/>
    <w:rsid w:val="00951379"/>
    <w:rsid w:val="00952996"/>
    <w:rsid w:val="00954462"/>
    <w:rsid w:val="009547F6"/>
    <w:rsid w:val="00955150"/>
    <w:rsid w:val="0096004F"/>
    <w:rsid w:val="00960BBF"/>
    <w:rsid w:val="00962D9D"/>
    <w:rsid w:val="00962DC3"/>
    <w:rsid w:val="00962FCB"/>
    <w:rsid w:val="00964477"/>
    <w:rsid w:val="00970B0A"/>
    <w:rsid w:val="00971A89"/>
    <w:rsid w:val="009726FA"/>
    <w:rsid w:val="00974881"/>
    <w:rsid w:val="009748E1"/>
    <w:rsid w:val="0097705B"/>
    <w:rsid w:val="0097739C"/>
    <w:rsid w:val="0097748E"/>
    <w:rsid w:val="00977C16"/>
    <w:rsid w:val="00980664"/>
    <w:rsid w:val="009815B2"/>
    <w:rsid w:val="009827CA"/>
    <w:rsid w:val="00982AE0"/>
    <w:rsid w:val="00982F91"/>
    <w:rsid w:val="00983FEC"/>
    <w:rsid w:val="009848C2"/>
    <w:rsid w:val="00984BA8"/>
    <w:rsid w:val="00985450"/>
    <w:rsid w:val="0098711E"/>
    <w:rsid w:val="00990D04"/>
    <w:rsid w:val="009933B4"/>
    <w:rsid w:val="00994D7F"/>
    <w:rsid w:val="00994F6F"/>
    <w:rsid w:val="00997DAE"/>
    <w:rsid w:val="009A0894"/>
    <w:rsid w:val="009A12DD"/>
    <w:rsid w:val="009A51FA"/>
    <w:rsid w:val="009A681A"/>
    <w:rsid w:val="009A7BD9"/>
    <w:rsid w:val="009A7F1A"/>
    <w:rsid w:val="009B0265"/>
    <w:rsid w:val="009B3C0A"/>
    <w:rsid w:val="009B3CFC"/>
    <w:rsid w:val="009B43FF"/>
    <w:rsid w:val="009B54A6"/>
    <w:rsid w:val="009B5AC3"/>
    <w:rsid w:val="009B625C"/>
    <w:rsid w:val="009B6C2B"/>
    <w:rsid w:val="009C0809"/>
    <w:rsid w:val="009C1180"/>
    <w:rsid w:val="009C16F5"/>
    <w:rsid w:val="009C3AD0"/>
    <w:rsid w:val="009C42E2"/>
    <w:rsid w:val="009C4B0E"/>
    <w:rsid w:val="009C4DCE"/>
    <w:rsid w:val="009C4EEB"/>
    <w:rsid w:val="009C4F18"/>
    <w:rsid w:val="009C52F8"/>
    <w:rsid w:val="009C67A2"/>
    <w:rsid w:val="009C6E60"/>
    <w:rsid w:val="009C75CA"/>
    <w:rsid w:val="009C7BE7"/>
    <w:rsid w:val="009D038C"/>
    <w:rsid w:val="009D10FF"/>
    <w:rsid w:val="009D143B"/>
    <w:rsid w:val="009D1C53"/>
    <w:rsid w:val="009D1EC4"/>
    <w:rsid w:val="009D2261"/>
    <w:rsid w:val="009D2E1A"/>
    <w:rsid w:val="009D343B"/>
    <w:rsid w:val="009D48D0"/>
    <w:rsid w:val="009D4DF0"/>
    <w:rsid w:val="009D50B9"/>
    <w:rsid w:val="009D727D"/>
    <w:rsid w:val="009D73FC"/>
    <w:rsid w:val="009D771A"/>
    <w:rsid w:val="009E1EC3"/>
    <w:rsid w:val="009E4C3D"/>
    <w:rsid w:val="009E69F3"/>
    <w:rsid w:val="009E6FE3"/>
    <w:rsid w:val="009F0A1E"/>
    <w:rsid w:val="009F1342"/>
    <w:rsid w:val="009F1A2D"/>
    <w:rsid w:val="009F4295"/>
    <w:rsid w:val="009F4528"/>
    <w:rsid w:val="009F5007"/>
    <w:rsid w:val="009F50FD"/>
    <w:rsid w:val="009F564F"/>
    <w:rsid w:val="009F5A19"/>
    <w:rsid w:val="009F7681"/>
    <w:rsid w:val="00A0102A"/>
    <w:rsid w:val="00A01CDF"/>
    <w:rsid w:val="00A01CED"/>
    <w:rsid w:val="00A0552B"/>
    <w:rsid w:val="00A06EF1"/>
    <w:rsid w:val="00A10236"/>
    <w:rsid w:val="00A11234"/>
    <w:rsid w:val="00A11405"/>
    <w:rsid w:val="00A11E93"/>
    <w:rsid w:val="00A1261D"/>
    <w:rsid w:val="00A1557E"/>
    <w:rsid w:val="00A1601E"/>
    <w:rsid w:val="00A167FF"/>
    <w:rsid w:val="00A1712E"/>
    <w:rsid w:val="00A17925"/>
    <w:rsid w:val="00A2057B"/>
    <w:rsid w:val="00A2138C"/>
    <w:rsid w:val="00A21C0D"/>
    <w:rsid w:val="00A21FB7"/>
    <w:rsid w:val="00A222EB"/>
    <w:rsid w:val="00A224F9"/>
    <w:rsid w:val="00A22A49"/>
    <w:rsid w:val="00A23AD0"/>
    <w:rsid w:val="00A24F93"/>
    <w:rsid w:val="00A25813"/>
    <w:rsid w:val="00A26A40"/>
    <w:rsid w:val="00A26E75"/>
    <w:rsid w:val="00A30A7B"/>
    <w:rsid w:val="00A30DD4"/>
    <w:rsid w:val="00A321F7"/>
    <w:rsid w:val="00A32A7B"/>
    <w:rsid w:val="00A32C90"/>
    <w:rsid w:val="00A332BB"/>
    <w:rsid w:val="00A35046"/>
    <w:rsid w:val="00A35998"/>
    <w:rsid w:val="00A376A6"/>
    <w:rsid w:val="00A4138E"/>
    <w:rsid w:val="00A454CD"/>
    <w:rsid w:val="00A45FA0"/>
    <w:rsid w:val="00A467CC"/>
    <w:rsid w:val="00A46823"/>
    <w:rsid w:val="00A476DA"/>
    <w:rsid w:val="00A51D18"/>
    <w:rsid w:val="00A52536"/>
    <w:rsid w:val="00A540A9"/>
    <w:rsid w:val="00A55431"/>
    <w:rsid w:val="00A558B3"/>
    <w:rsid w:val="00A57E92"/>
    <w:rsid w:val="00A57F17"/>
    <w:rsid w:val="00A60F28"/>
    <w:rsid w:val="00A6169D"/>
    <w:rsid w:val="00A62976"/>
    <w:rsid w:val="00A63657"/>
    <w:rsid w:val="00A6732B"/>
    <w:rsid w:val="00A71576"/>
    <w:rsid w:val="00A735B8"/>
    <w:rsid w:val="00A73CBC"/>
    <w:rsid w:val="00A75C07"/>
    <w:rsid w:val="00A833F6"/>
    <w:rsid w:val="00A8430B"/>
    <w:rsid w:val="00A84504"/>
    <w:rsid w:val="00A85530"/>
    <w:rsid w:val="00A871C3"/>
    <w:rsid w:val="00A91430"/>
    <w:rsid w:val="00A94152"/>
    <w:rsid w:val="00A9419A"/>
    <w:rsid w:val="00A94D0C"/>
    <w:rsid w:val="00A95857"/>
    <w:rsid w:val="00A95D31"/>
    <w:rsid w:val="00A96AF4"/>
    <w:rsid w:val="00A97951"/>
    <w:rsid w:val="00AA2063"/>
    <w:rsid w:val="00AA2742"/>
    <w:rsid w:val="00AA35C5"/>
    <w:rsid w:val="00AA664E"/>
    <w:rsid w:val="00AB0D0D"/>
    <w:rsid w:val="00AB0D70"/>
    <w:rsid w:val="00AB117E"/>
    <w:rsid w:val="00AB1DFB"/>
    <w:rsid w:val="00AB3E94"/>
    <w:rsid w:val="00AB4534"/>
    <w:rsid w:val="00AB5798"/>
    <w:rsid w:val="00AB5E16"/>
    <w:rsid w:val="00AB623C"/>
    <w:rsid w:val="00AB62DF"/>
    <w:rsid w:val="00AB7ACB"/>
    <w:rsid w:val="00AC1D10"/>
    <w:rsid w:val="00AC1F5F"/>
    <w:rsid w:val="00AC2F46"/>
    <w:rsid w:val="00AC31E6"/>
    <w:rsid w:val="00AC3315"/>
    <w:rsid w:val="00AC3B24"/>
    <w:rsid w:val="00AC46B9"/>
    <w:rsid w:val="00AC5CEB"/>
    <w:rsid w:val="00AC63DE"/>
    <w:rsid w:val="00AC6BAE"/>
    <w:rsid w:val="00AD23C3"/>
    <w:rsid w:val="00AD3AC4"/>
    <w:rsid w:val="00AD3B4B"/>
    <w:rsid w:val="00AD3EA9"/>
    <w:rsid w:val="00AD6219"/>
    <w:rsid w:val="00AD6AB3"/>
    <w:rsid w:val="00AE1680"/>
    <w:rsid w:val="00AE3DDE"/>
    <w:rsid w:val="00AE4C33"/>
    <w:rsid w:val="00AE5653"/>
    <w:rsid w:val="00AE58C7"/>
    <w:rsid w:val="00AE5D93"/>
    <w:rsid w:val="00AE6FF4"/>
    <w:rsid w:val="00AE7DCC"/>
    <w:rsid w:val="00AE7E86"/>
    <w:rsid w:val="00AF012A"/>
    <w:rsid w:val="00AF167A"/>
    <w:rsid w:val="00AF4790"/>
    <w:rsid w:val="00AF4EAC"/>
    <w:rsid w:val="00AF6A1D"/>
    <w:rsid w:val="00AF775B"/>
    <w:rsid w:val="00B000B9"/>
    <w:rsid w:val="00B001D8"/>
    <w:rsid w:val="00B00D85"/>
    <w:rsid w:val="00B054F2"/>
    <w:rsid w:val="00B06D4E"/>
    <w:rsid w:val="00B07798"/>
    <w:rsid w:val="00B103C7"/>
    <w:rsid w:val="00B12825"/>
    <w:rsid w:val="00B12855"/>
    <w:rsid w:val="00B1287C"/>
    <w:rsid w:val="00B13B32"/>
    <w:rsid w:val="00B172B3"/>
    <w:rsid w:val="00B21060"/>
    <w:rsid w:val="00B218A5"/>
    <w:rsid w:val="00B21E8E"/>
    <w:rsid w:val="00B2332A"/>
    <w:rsid w:val="00B23521"/>
    <w:rsid w:val="00B23562"/>
    <w:rsid w:val="00B23E2A"/>
    <w:rsid w:val="00B2512F"/>
    <w:rsid w:val="00B2637E"/>
    <w:rsid w:val="00B26C1C"/>
    <w:rsid w:val="00B27525"/>
    <w:rsid w:val="00B27BCE"/>
    <w:rsid w:val="00B30015"/>
    <w:rsid w:val="00B35F43"/>
    <w:rsid w:val="00B3762B"/>
    <w:rsid w:val="00B376F1"/>
    <w:rsid w:val="00B37B6A"/>
    <w:rsid w:val="00B40B8C"/>
    <w:rsid w:val="00B410AC"/>
    <w:rsid w:val="00B42F55"/>
    <w:rsid w:val="00B43686"/>
    <w:rsid w:val="00B44578"/>
    <w:rsid w:val="00B447CC"/>
    <w:rsid w:val="00B47272"/>
    <w:rsid w:val="00B54402"/>
    <w:rsid w:val="00B55714"/>
    <w:rsid w:val="00B601C0"/>
    <w:rsid w:val="00B60B1A"/>
    <w:rsid w:val="00B62076"/>
    <w:rsid w:val="00B647B3"/>
    <w:rsid w:val="00B64DA0"/>
    <w:rsid w:val="00B66853"/>
    <w:rsid w:val="00B66B56"/>
    <w:rsid w:val="00B671EF"/>
    <w:rsid w:val="00B677B9"/>
    <w:rsid w:val="00B70B80"/>
    <w:rsid w:val="00B70E4A"/>
    <w:rsid w:val="00B71347"/>
    <w:rsid w:val="00B715FA"/>
    <w:rsid w:val="00B720B8"/>
    <w:rsid w:val="00B722D4"/>
    <w:rsid w:val="00B72844"/>
    <w:rsid w:val="00B72D11"/>
    <w:rsid w:val="00B72E54"/>
    <w:rsid w:val="00B75CCA"/>
    <w:rsid w:val="00B7608B"/>
    <w:rsid w:val="00B763D0"/>
    <w:rsid w:val="00B773B3"/>
    <w:rsid w:val="00B80187"/>
    <w:rsid w:val="00B80206"/>
    <w:rsid w:val="00B80CF5"/>
    <w:rsid w:val="00B8113E"/>
    <w:rsid w:val="00B81437"/>
    <w:rsid w:val="00B81E70"/>
    <w:rsid w:val="00B83634"/>
    <w:rsid w:val="00B83D92"/>
    <w:rsid w:val="00B840EC"/>
    <w:rsid w:val="00B84497"/>
    <w:rsid w:val="00B844EE"/>
    <w:rsid w:val="00B84D64"/>
    <w:rsid w:val="00B85210"/>
    <w:rsid w:val="00B86561"/>
    <w:rsid w:val="00B93E68"/>
    <w:rsid w:val="00B94440"/>
    <w:rsid w:val="00B94B0B"/>
    <w:rsid w:val="00B94D83"/>
    <w:rsid w:val="00B94D98"/>
    <w:rsid w:val="00B95B61"/>
    <w:rsid w:val="00BA0023"/>
    <w:rsid w:val="00BA24ED"/>
    <w:rsid w:val="00BA4F38"/>
    <w:rsid w:val="00BA65D5"/>
    <w:rsid w:val="00BA71AB"/>
    <w:rsid w:val="00BB1E3B"/>
    <w:rsid w:val="00BB34F2"/>
    <w:rsid w:val="00BB4348"/>
    <w:rsid w:val="00BB46F1"/>
    <w:rsid w:val="00BB75DB"/>
    <w:rsid w:val="00BC04C4"/>
    <w:rsid w:val="00BC0686"/>
    <w:rsid w:val="00BC220C"/>
    <w:rsid w:val="00BC496C"/>
    <w:rsid w:val="00BC4C99"/>
    <w:rsid w:val="00BC5ABB"/>
    <w:rsid w:val="00BC6724"/>
    <w:rsid w:val="00BC727D"/>
    <w:rsid w:val="00BC746B"/>
    <w:rsid w:val="00BD198F"/>
    <w:rsid w:val="00BD40E2"/>
    <w:rsid w:val="00BD413E"/>
    <w:rsid w:val="00BD437A"/>
    <w:rsid w:val="00BD56E6"/>
    <w:rsid w:val="00BD5C14"/>
    <w:rsid w:val="00BD6F12"/>
    <w:rsid w:val="00BD7C8C"/>
    <w:rsid w:val="00BE0954"/>
    <w:rsid w:val="00BE1547"/>
    <w:rsid w:val="00BE17A5"/>
    <w:rsid w:val="00BE1A65"/>
    <w:rsid w:val="00BE2903"/>
    <w:rsid w:val="00BE2911"/>
    <w:rsid w:val="00BE42ED"/>
    <w:rsid w:val="00BE49B0"/>
    <w:rsid w:val="00BE54C3"/>
    <w:rsid w:val="00BE5D42"/>
    <w:rsid w:val="00BE6FAC"/>
    <w:rsid w:val="00BE7197"/>
    <w:rsid w:val="00BE7E77"/>
    <w:rsid w:val="00BE7EAD"/>
    <w:rsid w:val="00BF10A4"/>
    <w:rsid w:val="00BF3163"/>
    <w:rsid w:val="00BF5693"/>
    <w:rsid w:val="00BF5C52"/>
    <w:rsid w:val="00BF65D9"/>
    <w:rsid w:val="00C001B1"/>
    <w:rsid w:val="00C010B0"/>
    <w:rsid w:val="00C01E91"/>
    <w:rsid w:val="00C02E34"/>
    <w:rsid w:val="00C038A1"/>
    <w:rsid w:val="00C03E32"/>
    <w:rsid w:val="00C050A1"/>
    <w:rsid w:val="00C05D1C"/>
    <w:rsid w:val="00C11F86"/>
    <w:rsid w:val="00C12AC3"/>
    <w:rsid w:val="00C138C2"/>
    <w:rsid w:val="00C15738"/>
    <w:rsid w:val="00C1778C"/>
    <w:rsid w:val="00C17D4D"/>
    <w:rsid w:val="00C216F0"/>
    <w:rsid w:val="00C22651"/>
    <w:rsid w:val="00C22D1D"/>
    <w:rsid w:val="00C22F3F"/>
    <w:rsid w:val="00C24052"/>
    <w:rsid w:val="00C24C25"/>
    <w:rsid w:val="00C252E5"/>
    <w:rsid w:val="00C25EAD"/>
    <w:rsid w:val="00C26562"/>
    <w:rsid w:val="00C27587"/>
    <w:rsid w:val="00C277BB"/>
    <w:rsid w:val="00C3003F"/>
    <w:rsid w:val="00C32063"/>
    <w:rsid w:val="00C32EEA"/>
    <w:rsid w:val="00C33FC8"/>
    <w:rsid w:val="00C41477"/>
    <w:rsid w:val="00C45361"/>
    <w:rsid w:val="00C45C18"/>
    <w:rsid w:val="00C46DEE"/>
    <w:rsid w:val="00C46E6B"/>
    <w:rsid w:val="00C477B5"/>
    <w:rsid w:val="00C47D3E"/>
    <w:rsid w:val="00C512BF"/>
    <w:rsid w:val="00C52B1D"/>
    <w:rsid w:val="00C53964"/>
    <w:rsid w:val="00C53BF1"/>
    <w:rsid w:val="00C55233"/>
    <w:rsid w:val="00C564A6"/>
    <w:rsid w:val="00C56BC2"/>
    <w:rsid w:val="00C56C34"/>
    <w:rsid w:val="00C56D4A"/>
    <w:rsid w:val="00C572F8"/>
    <w:rsid w:val="00C57E90"/>
    <w:rsid w:val="00C60320"/>
    <w:rsid w:val="00C606E3"/>
    <w:rsid w:val="00C60829"/>
    <w:rsid w:val="00C60B4F"/>
    <w:rsid w:val="00C60FC0"/>
    <w:rsid w:val="00C6260B"/>
    <w:rsid w:val="00C646A6"/>
    <w:rsid w:val="00C662C0"/>
    <w:rsid w:val="00C676FA"/>
    <w:rsid w:val="00C70D9C"/>
    <w:rsid w:val="00C70F7A"/>
    <w:rsid w:val="00C73C44"/>
    <w:rsid w:val="00C74D67"/>
    <w:rsid w:val="00C75AC2"/>
    <w:rsid w:val="00C819F4"/>
    <w:rsid w:val="00C81BC6"/>
    <w:rsid w:val="00C82D92"/>
    <w:rsid w:val="00C83204"/>
    <w:rsid w:val="00C83527"/>
    <w:rsid w:val="00C85CB4"/>
    <w:rsid w:val="00C85D4B"/>
    <w:rsid w:val="00C86533"/>
    <w:rsid w:val="00C86D97"/>
    <w:rsid w:val="00C87A1B"/>
    <w:rsid w:val="00C87B3C"/>
    <w:rsid w:val="00C90368"/>
    <w:rsid w:val="00C904ED"/>
    <w:rsid w:val="00C9059A"/>
    <w:rsid w:val="00C9104B"/>
    <w:rsid w:val="00C910EB"/>
    <w:rsid w:val="00C914F0"/>
    <w:rsid w:val="00C91925"/>
    <w:rsid w:val="00C92104"/>
    <w:rsid w:val="00C92604"/>
    <w:rsid w:val="00C92983"/>
    <w:rsid w:val="00C93144"/>
    <w:rsid w:val="00C93469"/>
    <w:rsid w:val="00C961E2"/>
    <w:rsid w:val="00C9695A"/>
    <w:rsid w:val="00C97416"/>
    <w:rsid w:val="00CA091B"/>
    <w:rsid w:val="00CA1425"/>
    <w:rsid w:val="00CA1EA7"/>
    <w:rsid w:val="00CA2760"/>
    <w:rsid w:val="00CA280C"/>
    <w:rsid w:val="00CA2AEE"/>
    <w:rsid w:val="00CA2BB5"/>
    <w:rsid w:val="00CA2CD3"/>
    <w:rsid w:val="00CA332F"/>
    <w:rsid w:val="00CA34BC"/>
    <w:rsid w:val="00CA36B8"/>
    <w:rsid w:val="00CA3806"/>
    <w:rsid w:val="00CA4281"/>
    <w:rsid w:val="00CA4C09"/>
    <w:rsid w:val="00CA4E5E"/>
    <w:rsid w:val="00CA5CA1"/>
    <w:rsid w:val="00CA5FC4"/>
    <w:rsid w:val="00CB07D2"/>
    <w:rsid w:val="00CB0AA2"/>
    <w:rsid w:val="00CB1A1C"/>
    <w:rsid w:val="00CB27FC"/>
    <w:rsid w:val="00CB3B7D"/>
    <w:rsid w:val="00CB3DFB"/>
    <w:rsid w:val="00CB444C"/>
    <w:rsid w:val="00CB46F7"/>
    <w:rsid w:val="00CB5803"/>
    <w:rsid w:val="00CB7C58"/>
    <w:rsid w:val="00CC0FF3"/>
    <w:rsid w:val="00CC40E4"/>
    <w:rsid w:val="00CC46B9"/>
    <w:rsid w:val="00CC4E65"/>
    <w:rsid w:val="00CC5C35"/>
    <w:rsid w:val="00CC604C"/>
    <w:rsid w:val="00CC60FD"/>
    <w:rsid w:val="00CC6779"/>
    <w:rsid w:val="00CC7A20"/>
    <w:rsid w:val="00CD0F15"/>
    <w:rsid w:val="00CD20A9"/>
    <w:rsid w:val="00CD3B57"/>
    <w:rsid w:val="00CD3BC6"/>
    <w:rsid w:val="00CD4C99"/>
    <w:rsid w:val="00CD51AC"/>
    <w:rsid w:val="00CD7051"/>
    <w:rsid w:val="00CD7536"/>
    <w:rsid w:val="00CD7BF6"/>
    <w:rsid w:val="00CE19E9"/>
    <w:rsid w:val="00CE30E9"/>
    <w:rsid w:val="00CE37C5"/>
    <w:rsid w:val="00CE38F2"/>
    <w:rsid w:val="00CE3F36"/>
    <w:rsid w:val="00CE44D8"/>
    <w:rsid w:val="00CE4CFA"/>
    <w:rsid w:val="00CE5A87"/>
    <w:rsid w:val="00CE5DEA"/>
    <w:rsid w:val="00CE614C"/>
    <w:rsid w:val="00CE67C6"/>
    <w:rsid w:val="00CE6820"/>
    <w:rsid w:val="00CE7370"/>
    <w:rsid w:val="00CF09BF"/>
    <w:rsid w:val="00CF17F0"/>
    <w:rsid w:val="00CF28FC"/>
    <w:rsid w:val="00CF2B18"/>
    <w:rsid w:val="00CF6F63"/>
    <w:rsid w:val="00D00825"/>
    <w:rsid w:val="00D02469"/>
    <w:rsid w:val="00D03020"/>
    <w:rsid w:val="00D03F8D"/>
    <w:rsid w:val="00D05E31"/>
    <w:rsid w:val="00D062D6"/>
    <w:rsid w:val="00D100AD"/>
    <w:rsid w:val="00D118E6"/>
    <w:rsid w:val="00D11D0D"/>
    <w:rsid w:val="00D12326"/>
    <w:rsid w:val="00D12F43"/>
    <w:rsid w:val="00D16408"/>
    <w:rsid w:val="00D174DB"/>
    <w:rsid w:val="00D17AC0"/>
    <w:rsid w:val="00D22221"/>
    <w:rsid w:val="00D22B40"/>
    <w:rsid w:val="00D23B37"/>
    <w:rsid w:val="00D25938"/>
    <w:rsid w:val="00D26655"/>
    <w:rsid w:val="00D27444"/>
    <w:rsid w:val="00D27FAA"/>
    <w:rsid w:val="00D3211B"/>
    <w:rsid w:val="00D32210"/>
    <w:rsid w:val="00D324AC"/>
    <w:rsid w:val="00D325B4"/>
    <w:rsid w:val="00D330B2"/>
    <w:rsid w:val="00D337B9"/>
    <w:rsid w:val="00D339DB"/>
    <w:rsid w:val="00D349A0"/>
    <w:rsid w:val="00D35AF8"/>
    <w:rsid w:val="00D36432"/>
    <w:rsid w:val="00D41008"/>
    <w:rsid w:val="00D43452"/>
    <w:rsid w:val="00D43465"/>
    <w:rsid w:val="00D43D1A"/>
    <w:rsid w:val="00D44CAA"/>
    <w:rsid w:val="00D51BCF"/>
    <w:rsid w:val="00D5351F"/>
    <w:rsid w:val="00D558FB"/>
    <w:rsid w:val="00D56391"/>
    <w:rsid w:val="00D569CE"/>
    <w:rsid w:val="00D57478"/>
    <w:rsid w:val="00D60152"/>
    <w:rsid w:val="00D61F1D"/>
    <w:rsid w:val="00D6211D"/>
    <w:rsid w:val="00D62762"/>
    <w:rsid w:val="00D62B30"/>
    <w:rsid w:val="00D63DC2"/>
    <w:rsid w:val="00D642A2"/>
    <w:rsid w:val="00D664CC"/>
    <w:rsid w:val="00D66920"/>
    <w:rsid w:val="00D66B62"/>
    <w:rsid w:val="00D705C6"/>
    <w:rsid w:val="00D72309"/>
    <w:rsid w:val="00D7274D"/>
    <w:rsid w:val="00D740EA"/>
    <w:rsid w:val="00D752B8"/>
    <w:rsid w:val="00D77063"/>
    <w:rsid w:val="00D80634"/>
    <w:rsid w:val="00D83468"/>
    <w:rsid w:val="00D857E2"/>
    <w:rsid w:val="00D858D0"/>
    <w:rsid w:val="00D8683D"/>
    <w:rsid w:val="00D86EE4"/>
    <w:rsid w:val="00D920BD"/>
    <w:rsid w:val="00D92798"/>
    <w:rsid w:val="00D93C5E"/>
    <w:rsid w:val="00D94A71"/>
    <w:rsid w:val="00D963DD"/>
    <w:rsid w:val="00D976EE"/>
    <w:rsid w:val="00D97935"/>
    <w:rsid w:val="00DA1F8C"/>
    <w:rsid w:val="00DA3DC5"/>
    <w:rsid w:val="00DA4182"/>
    <w:rsid w:val="00DA544C"/>
    <w:rsid w:val="00DA70B3"/>
    <w:rsid w:val="00DB0E2B"/>
    <w:rsid w:val="00DB44D1"/>
    <w:rsid w:val="00DB5641"/>
    <w:rsid w:val="00DB58D5"/>
    <w:rsid w:val="00DC1CF8"/>
    <w:rsid w:val="00DC1D92"/>
    <w:rsid w:val="00DC37C5"/>
    <w:rsid w:val="00DC3845"/>
    <w:rsid w:val="00DC38F3"/>
    <w:rsid w:val="00DD0736"/>
    <w:rsid w:val="00DD08D9"/>
    <w:rsid w:val="00DD13B6"/>
    <w:rsid w:val="00DD23D1"/>
    <w:rsid w:val="00DD24F8"/>
    <w:rsid w:val="00DD3C93"/>
    <w:rsid w:val="00DD400C"/>
    <w:rsid w:val="00DD5C7A"/>
    <w:rsid w:val="00DD667A"/>
    <w:rsid w:val="00DD6F04"/>
    <w:rsid w:val="00DD70B6"/>
    <w:rsid w:val="00DD77FB"/>
    <w:rsid w:val="00DE0FB3"/>
    <w:rsid w:val="00DE1C11"/>
    <w:rsid w:val="00DE2364"/>
    <w:rsid w:val="00DE2D85"/>
    <w:rsid w:val="00DE32B1"/>
    <w:rsid w:val="00DE34EF"/>
    <w:rsid w:val="00DE403D"/>
    <w:rsid w:val="00DE47C1"/>
    <w:rsid w:val="00DE5805"/>
    <w:rsid w:val="00DF03BC"/>
    <w:rsid w:val="00DF07F8"/>
    <w:rsid w:val="00DF0EDE"/>
    <w:rsid w:val="00DF0FEE"/>
    <w:rsid w:val="00DF10C3"/>
    <w:rsid w:val="00DF1344"/>
    <w:rsid w:val="00DF2001"/>
    <w:rsid w:val="00DF2AD2"/>
    <w:rsid w:val="00DF441A"/>
    <w:rsid w:val="00DF49C1"/>
    <w:rsid w:val="00DF579C"/>
    <w:rsid w:val="00DF6792"/>
    <w:rsid w:val="00DF74B0"/>
    <w:rsid w:val="00DF7DD7"/>
    <w:rsid w:val="00E0211C"/>
    <w:rsid w:val="00E02FDB"/>
    <w:rsid w:val="00E03460"/>
    <w:rsid w:val="00E03D3E"/>
    <w:rsid w:val="00E03F6D"/>
    <w:rsid w:val="00E064EF"/>
    <w:rsid w:val="00E10000"/>
    <w:rsid w:val="00E103A2"/>
    <w:rsid w:val="00E11F76"/>
    <w:rsid w:val="00E126D3"/>
    <w:rsid w:val="00E12955"/>
    <w:rsid w:val="00E13F89"/>
    <w:rsid w:val="00E1554B"/>
    <w:rsid w:val="00E179D6"/>
    <w:rsid w:val="00E20143"/>
    <w:rsid w:val="00E2287F"/>
    <w:rsid w:val="00E23185"/>
    <w:rsid w:val="00E245DB"/>
    <w:rsid w:val="00E24CC0"/>
    <w:rsid w:val="00E2580C"/>
    <w:rsid w:val="00E25FE2"/>
    <w:rsid w:val="00E27B73"/>
    <w:rsid w:val="00E30862"/>
    <w:rsid w:val="00E316D9"/>
    <w:rsid w:val="00E319AF"/>
    <w:rsid w:val="00E336BE"/>
    <w:rsid w:val="00E36484"/>
    <w:rsid w:val="00E41489"/>
    <w:rsid w:val="00E41B1C"/>
    <w:rsid w:val="00E42394"/>
    <w:rsid w:val="00E4355B"/>
    <w:rsid w:val="00E436BC"/>
    <w:rsid w:val="00E45D84"/>
    <w:rsid w:val="00E4697E"/>
    <w:rsid w:val="00E46D2E"/>
    <w:rsid w:val="00E4774C"/>
    <w:rsid w:val="00E533E8"/>
    <w:rsid w:val="00E55F27"/>
    <w:rsid w:val="00E566F6"/>
    <w:rsid w:val="00E569E4"/>
    <w:rsid w:val="00E57616"/>
    <w:rsid w:val="00E57BD7"/>
    <w:rsid w:val="00E57E63"/>
    <w:rsid w:val="00E60C38"/>
    <w:rsid w:val="00E61A75"/>
    <w:rsid w:val="00E63EF0"/>
    <w:rsid w:val="00E6654E"/>
    <w:rsid w:val="00E668DE"/>
    <w:rsid w:val="00E716A6"/>
    <w:rsid w:val="00E75576"/>
    <w:rsid w:val="00E7756D"/>
    <w:rsid w:val="00E80BB7"/>
    <w:rsid w:val="00E80D6C"/>
    <w:rsid w:val="00E82DA8"/>
    <w:rsid w:val="00E83151"/>
    <w:rsid w:val="00E8478C"/>
    <w:rsid w:val="00E86999"/>
    <w:rsid w:val="00E86DBA"/>
    <w:rsid w:val="00E873F4"/>
    <w:rsid w:val="00E87E43"/>
    <w:rsid w:val="00E905C0"/>
    <w:rsid w:val="00E9360C"/>
    <w:rsid w:val="00E93F55"/>
    <w:rsid w:val="00E950AA"/>
    <w:rsid w:val="00E95CBD"/>
    <w:rsid w:val="00E972AD"/>
    <w:rsid w:val="00E972FC"/>
    <w:rsid w:val="00EA1EF3"/>
    <w:rsid w:val="00EA1FD7"/>
    <w:rsid w:val="00EA34A2"/>
    <w:rsid w:val="00EA3DA0"/>
    <w:rsid w:val="00EA49BC"/>
    <w:rsid w:val="00EA5F2E"/>
    <w:rsid w:val="00EA7D22"/>
    <w:rsid w:val="00EB0307"/>
    <w:rsid w:val="00EB1969"/>
    <w:rsid w:val="00EB1B39"/>
    <w:rsid w:val="00EB1C7A"/>
    <w:rsid w:val="00EB1D72"/>
    <w:rsid w:val="00EB2FDD"/>
    <w:rsid w:val="00EB4AC5"/>
    <w:rsid w:val="00EB4DFF"/>
    <w:rsid w:val="00EB5C79"/>
    <w:rsid w:val="00EC111B"/>
    <w:rsid w:val="00EC1B27"/>
    <w:rsid w:val="00EC413A"/>
    <w:rsid w:val="00EC4555"/>
    <w:rsid w:val="00EC58D0"/>
    <w:rsid w:val="00EC6BCF"/>
    <w:rsid w:val="00EC6F73"/>
    <w:rsid w:val="00ED07E5"/>
    <w:rsid w:val="00ED19D9"/>
    <w:rsid w:val="00ED2B36"/>
    <w:rsid w:val="00ED346B"/>
    <w:rsid w:val="00ED3CE2"/>
    <w:rsid w:val="00ED415A"/>
    <w:rsid w:val="00ED442B"/>
    <w:rsid w:val="00ED4461"/>
    <w:rsid w:val="00ED480E"/>
    <w:rsid w:val="00ED4996"/>
    <w:rsid w:val="00ED4F32"/>
    <w:rsid w:val="00ED611F"/>
    <w:rsid w:val="00ED6F08"/>
    <w:rsid w:val="00ED7AAF"/>
    <w:rsid w:val="00EE0E7E"/>
    <w:rsid w:val="00EE1BB6"/>
    <w:rsid w:val="00EE1EE9"/>
    <w:rsid w:val="00EE400C"/>
    <w:rsid w:val="00EE58A3"/>
    <w:rsid w:val="00EE6473"/>
    <w:rsid w:val="00EE68EC"/>
    <w:rsid w:val="00EE6D75"/>
    <w:rsid w:val="00EE6DDD"/>
    <w:rsid w:val="00EF07E1"/>
    <w:rsid w:val="00EF0905"/>
    <w:rsid w:val="00EF2D6B"/>
    <w:rsid w:val="00EF31C8"/>
    <w:rsid w:val="00EF3267"/>
    <w:rsid w:val="00EF3649"/>
    <w:rsid w:val="00EF5858"/>
    <w:rsid w:val="00EF606E"/>
    <w:rsid w:val="00EF738E"/>
    <w:rsid w:val="00EF7424"/>
    <w:rsid w:val="00EF74D2"/>
    <w:rsid w:val="00EF74E0"/>
    <w:rsid w:val="00F00CBE"/>
    <w:rsid w:val="00F01C6D"/>
    <w:rsid w:val="00F021FD"/>
    <w:rsid w:val="00F02844"/>
    <w:rsid w:val="00F05592"/>
    <w:rsid w:val="00F057B2"/>
    <w:rsid w:val="00F06360"/>
    <w:rsid w:val="00F070BD"/>
    <w:rsid w:val="00F11407"/>
    <w:rsid w:val="00F12BD9"/>
    <w:rsid w:val="00F1358C"/>
    <w:rsid w:val="00F14CAD"/>
    <w:rsid w:val="00F15826"/>
    <w:rsid w:val="00F15AA1"/>
    <w:rsid w:val="00F165E6"/>
    <w:rsid w:val="00F209C8"/>
    <w:rsid w:val="00F20A72"/>
    <w:rsid w:val="00F211FF"/>
    <w:rsid w:val="00F2151D"/>
    <w:rsid w:val="00F21BE7"/>
    <w:rsid w:val="00F22AED"/>
    <w:rsid w:val="00F240B7"/>
    <w:rsid w:val="00F24A63"/>
    <w:rsid w:val="00F258F4"/>
    <w:rsid w:val="00F25F54"/>
    <w:rsid w:val="00F264AD"/>
    <w:rsid w:val="00F2676C"/>
    <w:rsid w:val="00F27121"/>
    <w:rsid w:val="00F27168"/>
    <w:rsid w:val="00F278D0"/>
    <w:rsid w:val="00F27F7F"/>
    <w:rsid w:val="00F31C2A"/>
    <w:rsid w:val="00F31F94"/>
    <w:rsid w:val="00F325AC"/>
    <w:rsid w:val="00F327F0"/>
    <w:rsid w:val="00F3442F"/>
    <w:rsid w:val="00F34553"/>
    <w:rsid w:val="00F35AB7"/>
    <w:rsid w:val="00F35ED3"/>
    <w:rsid w:val="00F41FE7"/>
    <w:rsid w:val="00F42941"/>
    <w:rsid w:val="00F42C0F"/>
    <w:rsid w:val="00F43387"/>
    <w:rsid w:val="00F4381A"/>
    <w:rsid w:val="00F4474E"/>
    <w:rsid w:val="00F4479B"/>
    <w:rsid w:val="00F44891"/>
    <w:rsid w:val="00F4548A"/>
    <w:rsid w:val="00F46239"/>
    <w:rsid w:val="00F5037E"/>
    <w:rsid w:val="00F50881"/>
    <w:rsid w:val="00F51AE8"/>
    <w:rsid w:val="00F52C50"/>
    <w:rsid w:val="00F54224"/>
    <w:rsid w:val="00F551DD"/>
    <w:rsid w:val="00F56A8F"/>
    <w:rsid w:val="00F60130"/>
    <w:rsid w:val="00F61093"/>
    <w:rsid w:val="00F62224"/>
    <w:rsid w:val="00F626FF"/>
    <w:rsid w:val="00F630DB"/>
    <w:rsid w:val="00F65ADE"/>
    <w:rsid w:val="00F70662"/>
    <w:rsid w:val="00F709B3"/>
    <w:rsid w:val="00F70EA3"/>
    <w:rsid w:val="00F72682"/>
    <w:rsid w:val="00F72C23"/>
    <w:rsid w:val="00F72C98"/>
    <w:rsid w:val="00F74727"/>
    <w:rsid w:val="00F74A97"/>
    <w:rsid w:val="00F74ABF"/>
    <w:rsid w:val="00F7592B"/>
    <w:rsid w:val="00F75F40"/>
    <w:rsid w:val="00F764DB"/>
    <w:rsid w:val="00F76780"/>
    <w:rsid w:val="00F80685"/>
    <w:rsid w:val="00F810B3"/>
    <w:rsid w:val="00F8126A"/>
    <w:rsid w:val="00F8173E"/>
    <w:rsid w:val="00F81A33"/>
    <w:rsid w:val="00F840C9"/>
    <w:rsid w:val="00F843BD"/>
    <w:rsid w:val="00F8755C"/>
    <w:rsid w:val="00F906C7"/>
    <w:rsid w:val="00F90931"/>
    <w:rsid w:val="00F909FA"/>
    <w:rsid w:val="00F91166"/>
    <w:rsid w:val="00F91674"/>
    <w:rsid w:val="00F91FA4"/>
    <w:rsid w:val="00F931F1"/>
    <w:rsid w:val="00F932B9"/>
    <w:rsid w:val="00F94B82"/>
    <w:rsid w:val="00FA5016"/>
    <w:rsid w:val="00FB02BE"/>
    <w:rsid w:val="00FB0753"/>
    <w:rsid w:val="00FB1A6A"/>
    <w:rsid w:val="00FB1C77"/>
    <w:rsid w:val="00FB3D55"/>
    <w:rsid w:val="00FB3DC7"/>
    <w:rsid w:val="00FC13A5"/>
    <w:rsid w:val="00FC1D90"/>
    <w:rsid w:val="00FC27AF"/>
    <w:rsid w:val="00FC6D09"/>
    <w:rsid w:val="00FC720E"/>
    <w:rsid w:val="00FC7393"/>
    <w:rsid w:val="00FC78EE"/>
    <w:rsid w:val="00FC7946"/>
    <w:rsid w:val="00FD2042"/>
    <w:rsid w:val="00FD251D"/>
    <w:rsid w:val="00FD3D88"/>
    <w:rsid w:val="00FD55B8"/>
    <w:rsid w:val="00FD6698"/>
    <w:rsid w:val="00FD6B77"/>
    <w:rsid w:val="00FD6EAD"/>
    <w:rsid w:val="00FE02C2"/>
    <w:rsid w:val="00FE1E88"/>
    <w:rsid w:val="00FE1F6D"/>
    <w:rsid w:val="00FE2873"/>
    <w:rsid w:val="00FE3084"/>
    <w:rsid w:val="00FE39FB"/>
    <w:rsid w:val="00FE3FD9"/>
    <w:rsid w:val="00FE4A8E"/>
    <w:rsid w:val="00FE4D09"/>
    <w:rsid w:val="00FE5471"/>
    <w:rsid w:val="00FE5694"/>
    <w:rsid w:val="00FE701B"/>
    <w:rsid w:val="00FF0C59"/>
    <w:rsid w:val="00FF1E63"/>
    <w:rsid w:val="00FF2309"/>
    <w:rsid w:val="00FF40FC"/>
    <w:rsid w:val="00FF5166"/>
    <w:rsid w:val="00FF70CB"/>
    <w:rsid w:val="00FF7244"/>
    <w:rsid w:val="00FF7E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79994"/>
  <w15:docId w15:val="{DE44EE40-0203-40BD-8F20-C9E40F3E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38C"/>
    <w:pPr>
      <w:jc w:val="both"/>
    </w:pPr>
    <w:rPr>
      <w:rFonts w:ascii="Arial" w:hAnsi="Arial"/>
      <w:sz w:val="18"/>
      <w:szCs w:val="24"/>
    </w:rPr>
  </w:style>
  <w:style w:type="paragraph" w:styleId="Heading1">
    <w:name w:val="heading 1"/>
    <w:aliases w:val="Titolo 1 Carattere Carattere Carattere,Volume Heading,Heading,A,Section,1,Modulo,heading 1,Hauptüberschr.,Para Number,Heading 1-ERM,H1,~SectionHeading,Heading 1 (OST),RSKH1,RSKHeading 1,Section Heading,h1,(Alt+1),l1,Header1,1.,head:1#,Head 1,a"/>
    <w:basedOn w:val="Normal"/>
    <w:next w:val="Paragraph"/>
    <w:link w:val="Heading1Char"/>
    <w:uiPriority w:val="9"/>
    <w:qFormat/>
    <w:rsid w:val="001B7FA9"/>
    <w:pPr>
      <w:keepNext/>
      <w:keepLines/>
      <w:pageBreakBefore/>
      <w:widowControl w:val="0"/>
      <w:numPr>
        <w:numId w:val="1"/>
      </w:numPr>
      <w:tabs>
        <w:tab w:val="clear" w:pos="567"/>
        <w:tab w:val="left" w:pos="851"/>
      </w:tabs>
      <w:spacing w:before="240" w:after="120"/>
      <w:ind w:left="851" w:hanging="851"/>
      <w:outlineLvl w:val="0"/>
    </w:pPr>
    <w:rPr>
      <w:b/>
      <w:caps/>
      <w:color w:val="3EB1C8"/>
      <w:sz w:val="28"/>
      <w:szCs w:val="28"/>
    </w:rPr>
  </w:style>
  <w:style w:type="paragraph" w:styleId="Heading2">
    <w:name w:val="heading 2"/>
    <w:aliases w:val="EAC_Heading 2,lvm 2,h2,lv 2,Заголовок 2 Зназаголовок2,SLE - Heading,CPR Heading 2,Heading 2 Char1,Heading 2 Char Char,Heading 2 Char1 Char Char,Heading 2 Char Char Char Char,Heading 2 Char Char1 Знак,Heading 2 Char Char1,sous-chapitre,A Head"/>
    <w:basedOn w:val="Normal"/>
    <w:next w:val="Paragraph"/>
    <w:link w:val="Heading2Char"/>
    <w:uiPriority w:val="9"/>
    <w:qFormat/>
    <w:rsid w:val="00A55431"/>
    <w:pPr>
      <w:keepNext/>
      <w:keepLines/>
      <w:numPr>
        <w:ilvl w:val="1"/>
        <w:numId w:val="1"/>
      </w:numPr>
      <w:tabs>
        <w:tab w:val="left" w:pos="851"/>
        <w:tab w:val="left" w:pos="964"/>
      </w:tabs>
      <w:spacing w:before="240" w:after="120"/>
      <w:outlineLvl w:val="1"/>
    </w:pPr>
    <w:rPr>
      <w:b/>
      <w:caps/>
      <w:color w:val="3EB1C8"/>
      <w:sz w:val="24"/>
    </w:rPr>
  </w:style>
  <w:style w:type="paragraph" w:styleId="Heading3">
    <w:name w:val="heading 3"/>
    <w:aliases w:val="~MinorSubHeading,Heading 3 (OST),L3,Section SubHeading,L31,L32,Section SubHeading1,L311,L33,Section SubHeading2,L312,L321,Section SubHeading11,L3111,L34,Section SubHeading3,L313,L322,Section SubHeading12,L3112,L35,Section SubHeading4,L314,L323"/>
    <w:basedOn w:val="Normal"/>
    <w:next w:val="Paragraph"/>
    <w:link w:val="Heading3Char"/>
    <w:qFormat/>
    <w:rsid w:val="00A55431"/>
    <w:pPr>
      <w:keepNext/>
      <w:keepLines/>
      <w:numPr>
        <w:ilvl w:val="2"/>
        <w:numId w:val="1"/>
      </w:numPr>
      <w:tabs>
        <w:tab w:val="left" w:pos="851"/>
      </w:tabs>
      <w:spacing w:before="240"/>
      <w:outlineLvl w:val="2"/>
    </w:pPr>
    <w:rPr>
      <w:b/>
      <w:noProof/>
      <w:color w:val="3EB1C8"/>
      <w:sz w:val="22"/>
      <w:szCs w:val="20"/>
    </w:rPr>
  </w:style>
  <w:style w:type="paragraph" w:styleId="Heading4">
    <w:name w:val="heading 4"/>
    <w:aliases w:val="~Level4Heading"/>
    <w:basedOn w:val="Normal"/>
    <w:next w:val="Paragraph"/>
    <w:link w:val="Heading4Char"/>
    <w:qFormat/>
    <w:rsid w:val="003E6797"/>
    <w:pPr>
      <w:keepNext/>
      <w:keepLines/>
      <w:numPr>
        <w:ilvl w:val="3"/>
        <w:numId w:val="1"/>
      </w:numPr>
      <w:tabs>
        <w:tab w:val="clear" w:pos="4395"/>
        <w:tab w:val="left" w:pos="907"/>
      </w:tabs>
      <w:spacing w:before="240" w:after="120"/>
      <w:ind w:left="964" w:hanging="964"/>
      <w:outlineLvl w:val="3"/>
    </w:pPr>
    <w:rPr>
      <w:color w:val="3EB1C8"/>
      <w:szCs w:val="20"/>
      <w:u w:val="single"/>
    </w:rPr>
  </w:style>
  <w:style w:type="paragraph" w:styleId="Heading5">
    <w:name w:val="heading 5"/>
    <w:aliases w:val="Right Column Bullets,Level 3 - i,Section heading level 3,1.1.1.1.1Heading 5,RSKH5"/>
    <w:basedOn w:val="Normal"/>
    <w:next w:val="Paragraph"/>
    <w:link w:val="Heading5Char"/>
    <w:qFormat/>
    <w:rsid w:val="00874E63"/>
    <w:pPr>
      <w:numPr>
        <w:ilvl w:val="4"/>
        <w:numId w:val="1"/>
      </w:numPr>
      <w:tabs>
        <w:tab w:val="clear" w:pos="0"/>
        <w:tab w:val="left" w:pos="851"/>
      </w:tabs>
      <w:spacing w:before="240" w:after="120"/>
      <w:ind w:left="851" w:hanging="851"/>
      <w:outlineLvl w:val="4"/>
    </w:pPr>
    <w:rPr>
      <w:i/>
      <w:color w:val="3EB1C8"/>
      <w:szCs w:val="20"/>
    </w:rPr>
  </w:style>
  <w:style w:type="paragraph" w:styleId="Heading6">
    <w:name w:val="heading 6"/>
    <w:basedOn w:val="Normal"/>
    <w:next w:val="Paragraph"/>
    <w:link w:val="Heading6Char"/>
    <w:qFormat/>
    <w:rsid w:val="00874E63"/>
    <w:pPr>
      <w:spacing w:before="240" w:after="120"/>
      <w:outlineLvl w:val="5"/>
    </w:pPr>
    <w:rPr>
      <w:i/>
      <w:color w:val="3EB1C8"/>
      <w:szCs w:val="20"/>
    </w:rPr>
  </w:style>
  <w:style w:type="paragraph" w:styleId="Heading7">
    <w:name w:val="heading 7"/>
    <w:basedOn w:val="Normal"/>
    <w:next w:val="Normal"/>
    <w:link w:val="Heading7Char"/>
    <w:qFormat/>
    <w:rsid w:val="00AF775B"/>
    <w:pPr>
      <w:spacing w:before="240" w:after="60"/>
      <w:outlineLvl w:val="6"/>
    </w:pPr>
  </w:style>
  <w:style w:type="paragraph" w:styleId="Heading8">
    <w:name w:val="heading 8"/>
    <w:basedOn w:val="Normal"/>
    <w:next w:val="Normal"/>
    <w:link w:val="Heading8Char"/>
    <w:qFormat/>
    <w:rsid w:val="00AF775B"/>
    <w:pPr>
      <w:spacing w:before="240" w:after="60"/>
      <w:outlineLvl w:val="7"/>
    </w:pPr>
    <w:rPr>
      <w:i/>
    </w:rPr>
  </w:style>
  <w:style w:type="paragraph" w:styleId="Heading9">
    <w:name w:val="heading 9"/>
    <w:basedOn w:val="Normal"/>
    <w:next w:val="Normal"/>
    <w:link w:val="Heading9Char"/>
    <w:qFormat/>
    <w:rsid w:val="00AF775B"/>
    <w:p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AF775B"/>
    <w:rPr>
      <w:rFonts w:ascii="Tahoma" w:hAnsi="Tahoma" w:cs="Tahoma"/>
      <w:sz w:val="16"/>
      <w:szCs w:val="16"/>
    </w:rPr>
  </w:style>
  <w:style w:type="character" w:customStyle="1" w:styleId="BalloonTextChar">
    <w:name w:val="Balloon Text Char"/>
    <w:link w:val="BalloonText"/>
    <w:semiHidden/>
    <w:rsid w:val="00AF775B"/>
    <w:rPr>
      <w:rFonts w:ascii="Tahoma" w:eastAsia="Times New Roman" w:hAnsi="Tahoma" w:cs="Tahoma"/>
      <w:sz w:val="16"/>
      <w:szCs w:val="16"/>
      <w:lang w:eastAsia="it-IT"/>
    </w:rPr>
  </w:style>
  <w:style w:type="paragraph" w:styleId="Caption">
    <w:name w:val="caption"/>
    <w:aliases w:val="table,~Caption,Caption (OST),EAC_Object_Name,EAC_Name of objects,Рисунок,AGT ESIA,Caption: FIGURES,Char1,Char1 Char Char,Char1 Char,Caption of Table,Map,figura,SPV - Didascalia,Didascalia foto,Didascalia Carattere1,Caption Char1"/>
    <w:basedOn w:val="Normal"/>
    <w:next w:val="Normal"/>
    <w:link w:val="CaptionChar"/>
    <w:qFormat/>
    <w:rsid w:val="00BC727D"/>
    <w:pPr>
      <w:tabs>
        <w:tab w:val="left" w:pos="170"/>
        <w:tab w:val="left" w:pos="1418"/>
      </w:tabs>
      <w:spacing w:before="240" w:after="120"/>
      <w:ind w:firstLine="284"/>
      <w:jc w:val="center"/>
    </w:pPr>
    <w:rPr>
      <w:b/>
      <w:bCs/>
      <w:color w:val="3EB1C8"/>
      <w:szCs w:val="20"/>
    </w:rPr>
  </w:style>
  <w:style w:type="character" w:styleId="CommentReference">
    <w:name w:val="annotation reference"/>
    <w:uiPriority w:val="99"/>
    <w:semiHidden/>
    <w:rsid w:val="00AF775B"/>
    <w:rPr>
      <w:sz w:val="16"/>
      <w:szCs w:val="16"/>
    </w:rPr>
  </w:style>
  <w:style w:type="paragraph" w:styleId="CommentText">
    <w:name w:val="annotation text"/>
    <w:basedOn w:val="Normal"/>
    <w:link w:val="CommentTextChar"/>
    <w:uiPriority w:val="99"/>
    <w:rsid w:val="00AF775B"/>
    <w:rPr>
      <w:szCs w:val="20"/>
    </w:rPr>
  </w:style>
  <w:style w:type="character" w:customStyle="1" w:styleId="CommentTextChar">
    <w:name w:val="Comment Text Char"/>
    <w:link w:val="CommentText"/>
    <w:uiPriority w:val="99"/>
    <w:rsid w:val="00AF775B"/>
    <w:rPr>
      <w:rFonts w:ascii="Times New Roman" w:eastAsia="Times New Roman" w:hAnsi="Times New Roman" w:cs="Times New Roman"/>
      <w:sz w:val="20"/>
      <w:szCs w:val="20"/>
      <w:lang w:eastAsia="it-IT"/>
    </w:rPr>
  </w:style>
  <w:style w:type="paragraph" w:styleId="CommentSubject">
    <w:name w:val="annotation subject"/>
    <w:basedOn w:val="CommentText"/>
    <w:next w:val="CommentText"/>
    <w:link w:val="CommentSubjectChar"/>
    <w:semiHidden/>
    <w:rsid w:val="00AF775B"/>
    <w:rPr>
      <w:b/>
      <w:bCs/>
    </w:rPr>
  </w:style>
  <w:style w:type="character" w:customStyle="1" w:styleId="CommentSubjectChar">
    <w:name w:val="Comment Subject Char"/>
    <w:link w:val="CommentSubject"/>
    <w:semiHidden/>
    <w:rsid w:val="00AF775B"/>
    <w:rPr>
      <w:rFonts w:ascii="Times New Roman" w:eastAsia="Times New Roman" w:hAnsi="Times New Roman" w:cs="Times New Roman"/>
      <w:b/>
      <w:bCs/>
      <w:sz w:val="20"/>
      <w:szCs w:val="20"/>
      <w:lang w:eastAsia="it-IT"/>
    </w:rPr>
  </w:style>
  <w:style w:type="paragraph" w:customStyle="1" w:styleId="COVERAPPENDIX">
    <w:name w:val="COVER APPENDIX"/>
    <w:basedOn w:val="Caption"/>
    <w:next w:val="Normal"/>
    <w:rsid w:val="00EE1BB6"/>
    <w:pPr>
      <w:spacing w:before="5000"/>
      <w:ind w:firstLine="0"/>
    </w:pPr>
    <w:rPr>
      <w:sz w:val="36"/>
      <w:szCs w:val="36"/>
    </w:rPr>
  </w:style>
  <w:style w:type="paragraph" w:customStyle="1" w:styleId="CoverMainHeading">
    <w:name w:val="Cover Main Heading"/>
    <w:basedOn w:val="Normal"/>
    <w:rsid w:val="00FC720E"/>
    <w:pPr>
      <w:spacing w:before="120" w:after="120"/>
      <w:jc w:val="left"/>
    </w:pPr>
    <w:rPr>
      <w:b/>
      <w:color w:val="3EB1C8"/>
      <w:sz w:val="32"/>
      <w:szCs w:val="32"/>
      <w:lang w:val="en-US"/>
    </w:rPr>
  </w:style>
  <w:style w:type="paragraph" w:styleId="Footer">
    <w:name w:val="footer"/>
    <w:basedOn w:val="Normal"/>
    <w:link w:val="FooterChar"/>
    <w:rsid w:val="005751C9"/>
    <w:pPr>
      <w:pBdr>
        <w:top w:val="double" w:sz="4" w:space="1" w:color="3EB1C8"/>
      </w:pBdr>
      <w:tabs>
        <w:tab w:val="right" w:pos="9072"/>
      </w:tabs>
      <w:jc w:val="left"/>
    </w:pPr>
  </w:style>
  <w:style w:type="character" w:customStyle="1" w:styleId="FooterChar">
    <w:name w:val="Footer Char"/>
    <w:basedOn w:val="DefaultParagraphFont"/>
    <w:link w:val="Footer"/>
    <w:rsid w:val="005751C9"/>
    <w:rPr>
      <w:rFonts w:ascii="Arial" w:hAnsi="Arial"/>
      <w:sz w:val="18"/>
      <w:szCs w:val="24"/>
    </w:rPr>
  </w:style>
  <w:style w:type="paragraph" w:customStyle="1" w:styleId="CoverPageFooter">
    <w:name w:val="Cover Page Footer"/>
    <w:basedOn w:val="Footer"/>
    <w:rsid w:val="00AF775B"/>
    <w:pPr>
      <w:tabs>
        <w:tab w:val="clear" w:pos="9072"/>
      </w:tabs>
      <w:jc w:val="center"/>
    </w:pPr>
    <w:rPr>
      <w:szCs w:val="20"/>
    </w:rPr>
  </w:style>
  <w:style w:type="paragraph" w:customStyle="1" w:styleId="CoverPageHeader">
    <w:name w:val="Cover Page Header"/>
    <w:basedOn w:val="Normal"/>
    <w:rsid w:val="00C277BB"/>
    <w:rPr>
      <w:b/>
      <w:color w:val="3EB1C8"/>
      <w:sz w:val="28"/>
      <w:szCs w:val="20"/>
    </w:rPr>
  </w:style>
  <w:style w:type="paragraph" w:customStyle="1" w:styleId="CoverProjectName">
    <w:name w:val="Cover Project Name"/>
    <w:basedOn w:val="Normal"/>
    <w:rsid w:val="00FC720E"/>
    <w:pPr>
      <w:spacing w:before="120" w:after="120"/>
      <w:jc w:val="left"/>
    </w:pPr>
    <w:rPr>
      <w:b/>
      <w:color w:val="3EB1C8"/>
      <w:sz w:val="28"/>
      <w:szCs w:val="28"/>
      <w:lang w:val="en-US"/>
    </w:rPr>
  </w:style>
  <w:style w:type="paragraph" w:customStyle="1" w:styleId="CoverReportTitle">
    <w:name w:val="Cover Report Title"/>
    <w:basedOn w:val="Normal"/>
    <w:rsid w:val="00D16408"/>
    <w:pPr>
      <w:jc w:val="left"/>
    </w:pPr>
    <w:rPr>
      <w:sz w:val="36"/>
      <w:szCs w:val="20"/>
    </w:rPr>
  </w:style>
  <w:style w:type="paragraph" w:customStyle="1" w:styleId="CoverSignsRevisions">
    <w:name w:val="Cover Signs/Revisions"/>
    <w:basedOn w:val="Normal"/>
    <w:rsid w:val="00AF775B"/>
    <w:rPr>
      <w:szCs w:val="20"/>
    </w:rPr>
  </w:style>
  <w:style w:type="paragraph" w:customStyle="1" w:styleId="CoverTableHeaders">
    <w:name w:val="Cover Table Headers"/>
    <w:basedOn w:val="Normal"/>
    <w:rsid w:val="00AF775B"/>
    <w:pPr>
      <w:spacing w:line="240" w:lineRule="atLeast"/>
    </w:pPr>
    <w:rPr>
      <w:szCs w:val="20"/>
      <w:lang w:val="en-GB"/>
    </w:rPr>
  </w:style>
  <w:style w:type="character" w:styleId="EndnoteReference">
    <w:name w:val="endnote reference"/>
    <w:semiHidden/>
    <w:rsid w:val="00AF775B"/>
    <w:rPr>
      <w:vertAlign w:val="superscript"/>
    </w:rPr>
  </w:style>
  <w:style w:type="paragraph" w:styleId="EndnoteText">
    <w:name w:val="endnote text"/>
    <w:basedOn w:val="Normal"/>
    <w:link w:val="EndnoteTextChar"/>
    <w:semiHidden/>
    <w:rsid w:val="00AF775B"/>
    <w:rPr>
      <w:szCs w:val="20"/>
    </w:rPr>
  </w:style>
  <w:style w:type="character" w:customStyle="1" w:styleId="EndnoteTextChar">
    <w:name w:val="Endnote Text Char"/>
    <w:link w:val="EndnoteText"/>
    <w:semiHidden/>
    <w:rsid w:val="00AF775B"/>
    <w:rPr>
      <w:rFonts w:ascii="Times New Roman" w:eastAsia="Times New Roman" w:hAnsi="Times New Roman" w:cs="Times New Roman"/>
      <w:sz w:val="20"/>
      <w:szCs w:val="20"/>
      <w:lang w:eastAsia="it-IT"/>
    </w:rPr>
  </w:style>
  <w:style w:type="paragraph" w:customStyle="1" w:styleId="Equation">
    <w:name w:val="Equation"/>
    <w:basedOn w:val="Normal"/>
    <w:next w:val="Normal"/>
    <w:rsid w:val="00AF775B"/>
    <w:pPr>
      <w:tabs>
        <w:tab w:val="center" w:pos="4933"/>
        <w:tab w:val="right" w:pos="9072"/>
      </w:tabs>
      <w:ind w:left="851"/>
    </w:pPr>
    <w:rPr>
      <w:lang w:val="en-GB"/>
    </w:rPr>
  </w:style>
  <w:style w:type="paragraph" w:customStyle="1" w:styleId="Paragraph">
    <w:name w:val="Paragraph"/>
    <w:aliases w:val="p,PARAGRAPH,PG,pa,at,graph,paragraph,99 paragraph,p1,P,para,p2,Paragaph,Paragraph 2,paragraph2,Para,athh,DDp,bodyph,at + 10 pt,FIGUREARAGRAPH"/>
    <w:basedOn w:val="Normal"/>
    <w:link w:val="ParagraphChar"/>
    <w:qFormat/>
    <w:rsid w:val="00F05592"/>
    <w:pPr>
      <w:tabs>
        <w:tab w:val="left" w:pos="851"/>
      </w:tabs>
      <w:spacing w:before="120" w:after="120"/>
    </w:pPr>
  </w:style>
  <w:style w:type="paragraph" w:customStyle="1" w:styleId="EquationDescription">
    <w:name w:val="Equation Description"/>
    <w:basedOn w:val="Paragraph"/>
    <w:next w:val="Paragraph"/>
    <w:rsid w:val="00AF775B"/>
    <w:pPr>
      <w:tabs>
        <w:tab w:val="clear" w:pos="851"/>
        <w:tab w:val="left" w:pos="1418"/>
        <w:tab w:val="left" w:pos="1985"/>
      </w:tabs>
    </w:pPr>
    <w:rPr>
      <w:lang w:val="en-GB"/>
    </w:rPr>
  </w:style>
  <w:style w:type="paragraph" w:customStyle="1" w:styleId="Figure">
    <w:name w:val="Figure"/>
    <w:basedOn w:val="Paragraph"/>
    <w:qFormat/>
    <w:rsid w:val="00AF775B"/>
    <w:pPr>
      <w:keepNext/>
      <w:spacing w:before="360"/>
      <w:jc w:val="center"/>
    </w:pPr>
    <w:rPr>
      <w:noProof/>
    </w:rPr>
  </w:style>
  <w:style w:type="paragraph" w:customStyle="1" w:styleId="FigureandTable">
    <w:name w:val="Figure and Table"/>
    <w:basedOn w:val="Normal"/>
    <w:rsid w:val="00AF775B"/>
    <w:pPr>
      <w:jc w:val="center"/>
    </w:pPr>
  </w:style>
  <w:style w:type="character" w:styleId="FollowedHyperlink">
    <w:name w:val="FollowedHyperlink"/>
    <w:rsid w:val="00AF775B"/>
    <w:rPr>
      <w:color w:val="800080"/>
      <w:u w:val="single"/>
    </w:rPr>
  </w:style>
  <w:style w:type="paragraph" w:customStyle="1" w:styleId="Footer1stpage">
    <w:name w:val="Footer 1st page"/>
    <w:basedOn w:val="Normal"/>
    <w:next w:val="Normal"/>
    <w:rsid w:val="00855B7D"/>
    <w:pPr>
      <w:jc w:val="center"/>
    </w:pPr>
    <w:rPr>
      <w:rFonts w:ascii="Calibri" w:hAnsi="Calibri"/>
      <w:sz w:val="16"/>
      <w:szCs w:val="16"/>
    </w:rPr>
  </w:style>
  <w:style w:type="paragraph" w:customStyle="1" w:styleId="FooterReference">
    <w:name w:val="Footer Reference"/>
    <w:basedOn w:val="Footer1stpage"/>
    <w:next w:val="Paragraph"/>
    <w:rsid w:val="00AF775B"/>
    <w:pPr>
      <w:pBdr>
        <w:top w:val="single" w:sz="2" w:space="1" w:color="auto"/>
      </w:pBdr>
      <w:tabs>
        <w:tab w:val="right" w:pos="9072"/>
      </w:tabs>
      <w:jc w:val="both"/>
    </w:pPr>
  </w:style>
  <w:style w:type="paragraph" w:customStyle="1" w:styleId="FooterAppendix">
    <w:name w:val="Footer Appendix"/>
    <w:basedOn w:val="FooterReference"/>
    <w:next w:val="Paragraph"/>
    <w:rsid w:val="00AF775B"/>
  </w:style>
  <w:style w:type="character" w:styleId="FootnoteReference">
    <w:name w:val="footnote reference"/>
    <w:aliases w:val="AFootnote Ref,AFootnote Ref1,16 Point,Superscript 6 Point,Superscript 6 Point + 11 pt,ftref,Footnote Reference Number,Footnote Reference_LVL6,Footnote Reference_LVL61,Footnote Reference_LVL62,Footnote Reference_LVL63,Ref,fr"/>
    <w:link w:val="CarattereCarattereCharCharCharCharCharCharZchn"/>
    <w:qFormat/>
    <w:rsid w:val="00573418"/>
    <w:rPr>
      <w:rFonts w:asciiTheme="minorHAnsi" w:hAnsiTheme="minorHAnsi"/>
      <w:color w:val="3EB1C8"/>
      <w:sz w:val="20"/>
      <w:szCs w:val="20"/>
      <w:vertAlign w:val="superscript"/>
    </w:rPr>
  </w:style>
  <w:style w:type="paragraph" w:styleId="FootnoteText">
    <w:name w:val="footnote text"/>
    <w:aliases w:val="Текст сноски Знак Char Знак Знак,Nbpage Moens,Fußnotentextf,Footnote Text BP,Geneva 9,Font: Geneva 9,Boston 10,f,single space,DNV-FT,Footnote,otnote Text,ft,Char12,Fußnote,Footnote Text Char Char,WB-Fußnotentext,~FootnoteText"/>
    <w:basedOn w:val="Normal"/>
    <w:link w:val="FootnoteTextChar"/>
    <w:qFormat/>
    <w:rsid w:val="00EA5F2E"/>
    <w:pPr>
      <w:tabs>
        <w:tab w:val="left" w:pos="284"/>
      </w:tabs>
      <w:spacing w:after="60"/>
      <w:ind w:left="284" w:hanging="284"/>
    </w:pPr>
    <w:rPr>
      <w:sz w:val="16"/>
      <w:szCs w:val="20"/>
    </w:rPr>
  </w:style>
  <w:style w:type="character" w:customStyle="1" w:styleId="FootnoteTextChar">
    <w:name w:val="Footnote Text Char"/>
    <w:aliases w:val="Текст сноски Знак Char Знак Знак Char,Nbpage Moens Char,Fußnotentextf Char,Footnote Text BP Char,Geneva 9 Char,Font: Geneva 9 Char,Boston 10 Char,f Char,single space Char,DNV-FT Char,Footnote Char,otnote Text Char,ft Char,Char12 Char"/>
    <w:link w:val="FootnoteText"/>
    <w:rsid w:val="00EA5F2E"/>
    <w:rPr>
      <w:rFonts w:asciiTheme="minorHAnsi" w:hAnsiTheme="minorHAnsi"/>
      <w:sz w:val="16"/>
    </w:rPr>
  </w:style>
  <w:style w:type="paragraph" w:styleId="Header">
    <w:name w:val="header"/>
    <w:basedOn w:val="Normal"/>
    <w:link w:val="HeaderChar"/>
    <w:uiPriority w:val="99"/>
    <w:rsid w:val="00BC727D"/>
    <w:pPr>
      <w:ind w:right="113"/>
    </w:pPr>
    <w:rPr>
      <w:b/>
    </w:rPr>
  </w:style>
  <w:style w:type="character" w:customStyle="1" w:styleId="HeaderChar">
    <w:name w:val="Header Char"/>
    <w:link w:val="Header"/>
    <w:uiPriority w:val="99"/>
    <w:rsid w:val="00BC727D"/>
    <w:rPr>
      <w:rFonts w:ascii="Arial" w:hAnsi="Arial"/>
      <w:b/>
      <w:sz w:val="18"/>
      <w:szCs w:val="24"/>
    </w:rPr>
  </w:style>
  <w:style w:type="character" w:customStyle="1" w:styleId="Heading1Char">
    <w:name w:val="Heading 1 Char"/>
    <w:aliases w:val="Titolo 1 Carattere Carattere Carattere Char,Volume Heading Char,Heading Char,A Char,Section Char,1 Char,Modulo Char,heading 1 Char,Hauptüberschr. Char,Para Number Char,Heading 1-ERM Char,H1 Char,~SectionHeading Char,Heading 1 (OST) Char"/>
    <w:link w:val="Heading1"/>
    <w:uiPriority w:val="9"/>
    <w:rsid w:val="001B7FA9"/>
    <w:rPr>
      <w:rFonts w:ascii="Arial" w:hAnsi="Arial"/>
      <w:b/>
      <w:caps/>
      <w:color w:val="3EB1C8"/>
      <w:sz w:val="28"/>
      <w:szCs w:val="28"/>
    </w:rPr>
  </w:style>
  <w:style w:type="character" w:customStyle="1" w:styleId="Heading2Char">
    <w:name w:val="Heading 2 Char"/>
    <w:aliases w:val="EAC_Heading 2 Char,lvm 2 Char,h2 Char,lv 2 Char,Заголовок 2 Зназаголовок2 Char,SLE - Heading Char,CPR Heading 2 Char,Heading 2 Char1 Char,Heading 2 Char Char Char,Heading 2 Char1 Char Char Char,Heading 2 Char Char Char Char Char"/>
    <w:link w:val="Heading2"/>
    <w:uiPriority w:val="9"/>
    <w:rsid w:val="00A55431"/>
    <w:rPr>
      <w:rFonts w:ascii="Arial" w:hAnsi="Arial"/>
      <w:b/>
      <w:caps/>
      <w:color w:val="3EB1C8"/>
      <w:sz w:val="24"/>
      <w:szCs w:val="24"/>
    </w:rPr>
  </w:style>
  <w:style w:type="character" w:customStyle="1" w:styleId="Heading3Char">
    <w:name w:val="Heading 3 Char"/>
    <w:aliases w:val="~MinorSubHeading Char,Heading 3 (OST) Char,L3 Char,Section SubHeading Char,L31 Char,L32 Char,Section SubHeading1 Char,L311 Char,L33 Char,Section SubHeading2 Char,L312 Char,L321 Char,Section SubHeading11 Char,L3111 Char,L34 Char,L313 Char"/>
    <w:link w:val="Heading3"/>
    <w:rsid w:val="00A55431"/>
    <w:rPr>
      <w:rFonts w:ascii="Arial" w:hAnsi="Arial"/>
      <w:b/>
      <w:noProof/>
      <w:color w:val="3EB1C8"/>
      <w:sz w:val="22"/>
    </w:rPr>
  </w:style>
  <w:style w:type="character" w:customStyle="1" w:styleId="Heading4Char">
    <w:name w:val="Heading 4 Char"/>
    <w:aliases w:val="~Level4Heading Char"/>
    <w:link w:val="Heading4"/>
    <w:rsid w:val="003E6797"/>
    <w:rPr>
      <w:rFonts w:ascii="Arial" w:hAnsi="Arial"/>
      <w:color w:val="3EB1C8"/>
      <w:sz w:val="18"/>
      <w:u w:val="single"/>
    </w:rPr>
  </w:style>
  <w:style w:type="character" w:customStyle="1" w:styleId="Heading5Char">
    <w:name w:val="Heading 5 Char"/>
    <w:aliases w:val="Right Column Bullets Char,Level 3 - i Char,Section heading level 3 Char,1.1.1.1.1Heading 5 Char,RSKH5 Char"/>
    <w:link w:val="Heading5"/>
    <w:rsid w:val="00874E63"/>
    <w:rPr>
      <w:rFonts w:ascii="Arial" w:hAnsi="Arial"/>
      <w:i/>
      <w:color w:val="3EB1C8"/>
      <w:sz w:val="18"/>
    </w:rPr>
  </w:style>
  <w:style w:type="character" w:customStyle="1" w:styleId="Heading6Char">
    <w:name w:val="Heading 6 Char"/>
    <w:link w:val="Heading6"/>
    <w:rsid w:val="00874E63"/>
    <w:rPr>
      <w:rFonts w:ascii="Arial" w:hAnsi="Arial"/>
      <w:i/>
      <w:color w:val="3EB1C8"/>
      <w:sz w:val="18"/>
    </w:rPr>
  </w:style>
  <w:style w:type="character" w:customStyle="1" w:styleId="Heading7Char">
    <w:name w:val="Heading 7 Char"/>
    <w:link w:val="Heading7"/>
    <w:rsid w:val="00AF775B"/>
    <w:rPr>
      <w:rFonts w:ascii="Times New Roman" w:eastAsia="Times New Roman" w:hAnsi="Times New Roman" w:cs="Times New Roman"/>
      <w:sz w:val="20"/>
      <w:szCs w:val="24"/>
      <w:lang w:eastAsia="it-IT"/>
    </w:rPr>
  </w:style>
  <w:style w:type="character" w:customStyle="1" w:styleId="Heading8Char">
    <w:name w:val="Heading 8 Char"/>
    <w:link w:val="Heading8"/>
    <w:rsid w:val="00AF775B"/>
    <w:rPr>
      <w:rFonts w:ascii="Times New Roman" w:eastAsia="Times New Roman" w:hAnsi="Times New Roman" w:cs="Times New Roman"/>
      <w:i/>
      <w:sz w:val="20"/>
      <w:szCs w:val="24"/>
      <w:lang w:eastAsia="it-IT"/>
    </w:rPr>
  </w:style>
  <w:style w:type="character" w:customStyle="1" w:styleId="Heading9Char">
    <w:name w:val="Heading 9 Char"/>
    <w:link w:val="Heading9"/>
    <w:uiPriority w:val="9"/>
    <w:rsid w:val="00AF775B"/>
    <w:rPr>
      <w:rFonts w:ascii="Times New Roman" w:eastAsia="Times New Roman" w:hAnsi="Times New Roman" w:cs="Times New Roman"/>
      <w:b/>
      <w:i/>
      <w:sz w:val="18"/>
      <w:szCs w:val="24"/>
      <w:lang w:eastAsia="it-IT"/>
    </w:rPr>
  </w:style>
  <w:style w:type="paragraph" w:customStyle="1" w:styleId="HeadingIndex">
    <w:name w:val="Heading Index"/>
    <w:basedOn w:val="Normal"/>
    <w:next w:val="Normal"/>
    <w:rsid w:val="00015094"/>
    <w:pPr>
      <w:tabs>
        <w:tab w:val="right" w:pos="9072"/>
      </w:tabs>
      <w:spacing w:before="240" w:after="120"/>
    </w:pPr>
    <w:rPr>
      <w:b/>
      <w:color w:val="0070C0"/>
      <w:szCs w:val="22"/>
      <w:u w:val="words"/>
    </w:rPr>
  </w:style>
  <w:style w:type="character" w:styleId="Hyperlink">
    <w:name w:val="Hyperlink"/>
    <w:aliases w:val="NORMAL"/>
    <w:uiPriority w:val="99"/>
    <w:rsid w:val="0044684A"/>
    <w:rPr>
      <w:color w:val="auto"/>
      <w:u w:val="single"/>
    </w:rPr>
  </w:style>
  <w:style w:type="paragraph" w:customStyle="1" w:styleId="IndexTitle">
    <w:name w:val="Index Title"/>
    <w:basedOn w:val="Normal"/>
    <w:next w:val="Paragraph"/>
    <w:rsid w:val="00741330"/>
    <w:pPr>
      <w:spacing w:after="240"/>
      <w:jc w:val="center"/>
    </w:pPr>
    <w:rPr>
      <w:b/>
      <w:caps/>
      <w:color w:val="3EB1C8"/>
      <w:sz w:val="24"/>
      <w:szCs w:val="22"/>
    </w:rPr>
  </w:style>
  <w:style w:type="paragraph" w:customStyle="1" w:styleId="Item1">
    <w:name w:val="Item 1"/>
    <w:basedOn w:val="Normal"/>
    <w:next w:val="Normal"/>
    <w:link w:val="Item1Char"/>
    <w:rsid w:val="00892639"/>
    <w:pPr>
      <w:numPr>
        <w:numId w:val="5"/>
      </w:numPr>
      <w:tabs>
        <w:tab w:val="left" w:pos="454"/>
      </w:tabs>
      <w:spacing w:before="80" w:after="80"/>
    </w:pPr>
    <w:rPr>
      <w:szCs w:val="22"/>
      <w:lang w:val="en-GB"/>
    </w:rPr>
  </w:style>
  <w:style w:type="paragraph" w:customStyle="1" w:styleId="Item3">
    <w:name w:val="Item 3"/>
    <w:basedOn w:val="Normal"/>
    <w:rsid w:val="00892639"/>
    <w:pPr>
      <w:numPr>
        <w:numId w:val="2"/>
      </w:numPr>
      <w:tabs>
        <w:tab w:val="left" w:pos="1361"/>
      </w:tabs>
      <w:spacing w:before="60" w:after="60"/>
      <w:ind w:left="1361" w:hanging="454"/>
    </w:pPr>
    <w:rPr>
      <w:kern w:val="28"/>
      <w:szCs w:val="20"/>
      <w:lang w:val="en-US"/>
    </w:rPr>
  </w:style>
  <w:style w:type="paragraph" w:customStyle="1" w:styleId="Itema">
    <w:name w:val="Item a."/>
    <w:basedOn w:val="Normal"/>
    <w:rsid w:val="00FC720E"/>
    <w:pPr>
      <w:numPr>
        <w:numId w:val="3"/>
      </w:numPr>
      <w:tabs>
        <w:tab w:val="left" w:pos="454"/>
      </w:tabs>
      <w:spacing w:before="80" w:after="80"/>
      <w:ind w:left="454" w:hanging="454"/>
    </w:pPr>
    <w:rPr>
      <w:lang w:val="en-GB"/>
    </w:rPr>
  </w:style>
  <w:style w:type="paragraph" w:customStyle="1" w:styleId="ItemNumbered">
    <w:name w:val="Item Numbered"/>
    <w:basedOn w:val="Paragraph"/>
    <w:rsid w:val="00FC720E"/>
    <w:pPr>
      <w:numPr>
        <w:numId w:val="7"/>
      </w:numPr>
      <w:tabs>
        <w:tab w:val="clear" w:pos="851"/>
        <w:tab w:val="decimal" w:pos="454"/>
      </w:tabs>
      <w:spacing w:before="80" w:after="80"/>
      <w:ind w:left="454" w:hanging="454"/>
    </w:pPr>
    <w:rPr>
      <w:lang w:val="en-GB"/>
    </w:rPr>
  </w:style>
  <w:style w:type="paragraph" w:customStyle="1" w:styleId="Item2">
    <w:name w:val="Item2"/>
    <w:basedOn w:val="Paragraph"/>
    <w:rsid w:val="00892639"/>
    <w:pPr>
      <w:numPr>
        <w:numId w:val="4"/>
      </w:numPr>
      <w:tabs>
        <w:tab w:val="clear" w:pos="851"/>
        <w:tab w:val="left" w:pos="907"/>
      </w:tabs>
      <w:spacing w:before="60" w:after="60"/>
      <w:ind w:left="908" w:hanging="454"/>
    </w:pPr>
    <w:rPr>
      <w:lang w:val="en-US"/>
    </w:rPr>
  </w:style>
  <w:style w:type="paragraph" w:styleId="ListParagraph">
    <w:name w:val="List Paragraph"/>
    <w:aliases w:val="Johan bulletList Paragraph,Johan bulletList Paragraph1,Casella di testo,List Paragraph (numbered (a)),Lvl 1 Bullet,Casella di testo1,List Paragraph (numbered (a))1,Lvl 1 Bullet1,Johan bulletList Paragraph2,Bullets,List Paragraph nowy"/>
    <w:basedOn w:val="Normal"/>
    <w:link w:val="ListParagraphChar"/>
    <w:uiPriority w:val="34"/>
    <w:qFormat/>
    <w:rsid w:val="00AF775B"/>
    <w:pPr>
      <w:ind w:left="720"/>
      <w:contextualSpacing/>
    </w:pPr>
  </w:style>
  <w:style w:type="paragraph" w:customStyle="1" w:styleId="Page">
    <w:name w:val="Page"/>
    <w:basedOn w:val="Normal"/>
    <w:rsid w:val="00F05592"/>
    <w:pPr>
      <w:tabs>
        <w:tab w:val="right" w:pos="9072"/>
      </w:tabs>
      <w:jc w:val="right"/>
    </w:pPr>
  </w:style>
  <w:style w:type="character" w:styleId="PageNumber">
    <w:name w:val="page number"/>
    <w:basedOn w:val="ParagraphChar"/>
    <w:rsid w:val="00BC727D"/>
    <w:rPr>
      <w:rFonts w:ascii="Arial" w:hAnsi="Arial"/>
      <w:b/>
      <w:color w:val="3EB1C8"/>
      <w:sz w:val="18"/>
      <w:szCs w:val="24"/>
    </w:rPr>
  </w:style>
  <w:style w:type="character" w:styleId="PlaceholderText">
    <w:name w:val="Placeholder Text"/>
    <w:uiPriority w:val="99"/>
    <w:semiHidden/>
    <w:rsid w:val="00AF775B"/>
    <w:rPr>
      <w:color w:val="808080"/>
    </w:rPr>
  </w:style>
  <w:style w:type="paragraph" w:customStyle="1" w:styleId="Reference">
    <w:name w:val="Reference"/>
    <w:basedOn w:val="Paragraph"/>
    <w:rsid w:val="00AF775B"/>
  </w:style>
  <w:style w:type="paragraph" w:customStyle="1" w:styleId="ReportTitle">
    <w:name w:val="Report Title"/>
    <w:basedOn w:val="Normal"/>
    <w:next w:val="Paragraph"/>
    <w:rsid w:val="00BF3163"/>
    <w:pPr>
      <w:keepNext/>
      <w:keepLines/>
      <w:pageBreakBefore/>
      <w:spacing w:after="600"/>
      <w:jc w:val="center"/>
    </w:pPr>
    <w:rPr>
      <w:b/>
      <w:caps/>
      <w:color w:val="0070C0"/>
      <w:sz w:val="24"/>
      <w:szCs w:val="20"/>
    </w:rPr>
  </w:style>
  <w:style w:type="paragraph" w:customStyle="1" w:styleId="StyleHeading1list">
    <w:name w:val="Style Heading 1 list"/>
    <w:basedOn w:val="Heading1"/>
    <w:next w:val="Normal"/>
    <w:rsid w:val="00741330"/>
    <w:pPr>
      <w:pageBreakBefore w:val="0"/>
      <w:numPr>
        <w:numId w:val="0"/>
      </w:numPr>
      <w:jc w:val="center"/>
    </w:pPr>
    <w:rPr>
      <w:bCs/>
      <w:sz w:val="24"/>
    </w:rPr>
  </w:style>
  <w:style w:type="table" w:styleId="TableGrid">
    <w:name w:val="Table Grid"/>
    <w:aliases w:val="Tabella Copertina,Golder_Table,Tablo Kılavuzum,Tablo Kılavuzu_ilkem,PB Table,tablo,Standard Deloitte Blue/Blue Table/Tableau,Table Definitions Grid"/>
    <w:basedOn w:val="TableNormal"/>
    <w:uiPriority w:val="59"/>
    <w:rsid w:val="003E49D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60F28"/>
    <w:pPr>
      <w:tabs>
        <w:tab w:val="left" w:pos="1701"/>
        <w:tab w:val="right" w:pos="9072"/>
      </w:tabs>
      <w:spacing w:after="60"/>
      <w:ind w:left="1191" w:right="284" w:hanging="1191"/>
    </w:pPr>
  </w:style>
  <w:style w:type="paragraph" w:styleId="TOC1">
    <w:name w:val="toc 1"/>
    <w:basedOn w:val="Normal"/>
    <w:next w:val="Normal"/>
    <w:uiPriority w:val="39"/>
    <w:rsid w:val="00A60F28"/>
    <w:pPr>
      <w:tabs>
        <w:tab w:val="left" w:pos="425"/>
        <w:tab w:val="right" w:pos="9072"/>
      </w:tabs>
      <w:spacing w:after="60"/>
      <w:ind w:left="425" w:hanging="425"/>
      <w:jc w:val="left"/>
    </w:pPr>
    <w:rPr>
      <w:b/>
      <w:caps/>
      <w:szCs w:val="20"/>
    </w:rPr>
  </w:style>
  <w:style w:type="paragraph" w:styleId="TOC2">
    <w:name w:val="toc 2"/>
    <w:basedOn w:val="Normal"/>
    <w:next w:val="Normal"/>
    <w:uiPriority w:val="39"/>
    <w:rsid w:val="00A60F28"/>
    <w:pPr>
      <w:tabs>
        <w:tab w:val="left" w:pos="1134"/>
        <w:tab w:val="right" w:pos="9072"/>
      </w:tabs>
      <w:spacing w:after="60"/>
      <w:ind w:left="1134" w:hanging="709"/>
      <w:jc w:val="left"/>
    </w:pPr>
    <w:rPr>
      <w:caps/>
      <w:szCs w:val="20"/>
    </w:rPr>
  </w:style>
  <w:style w:type="paragraph" w:styleId="TOC3">
    <w:name w:val="toc 3"/>
    <w:basedOn w:val="Normal"/>
    <w:next w:val="Normal"/>
    <w:uiPriority w:val="39"/>
    <w:rsid w:val="00A60F28"/>
    <w:pPr>
      <w:tabs>
        <w:tab w:val="left" w:pos="1985"/>
        <w:tab w:val="right" w:pos="9072"/>
      </w:tabs>
      <w:spacing w:after="60"/>
      <w:ind w:left="1985" w:hanging="851"/>
      <w:jc w:val="left"/>
    </w:pPr>
    <w:rPr>
      <w:szCs w:val="20"/>
    </w:rPr>
  </w:style>
  <w:style w:type="paragraph" w:styleId="TOC4">
    <w:name w:val="toc 4"/>
    <w:basedOn w:val="Normal"/>
    <w:next w:val="Normal"/>
    <w:uiPriority w:val="39"/>
    <w:rsid w:val="00D97935"/>
    <w:pPr>
      <w:tabs>
        <w:tab w:val="left" w:pos="851"/>
        <w:tab w:val="left" w:pos="1701"/>
        <w:tab w:val="right" w:pos="14175"/>
      </w:tabs>
      <w:spacing w:before="240" w:after="60"/>
      <w:ind w:left="851" w:hanging="851"/>
      <w:jc w:val="left"/>
    </w:pPr>
    <w:rPr>
      <w:b/>
      <w:caps/>
      <w:szCs w:val="20"/>
    </w:rPr>
  </w:style>
  <w:style w:type="paragraph" w:styleId="TOC5">
    <w:name w:val="toc 5"/>
    <w:basedOn w:val="Normal"/>
    <w:next w:val="Normal"/>
    <w:rsid w:val="00AF775B"/>
    <w:pPr>
      <w:ind w:left="600"/>
      <w:jc w:val="left"/>
    </w:pPr>
    <w:rPr>
      <w:szCs w:val="20"/>
    </w:rPr>
  </w:style>
  <w:style w:type="paragraph" w:styleId="TOC6">
    <w:name w:val="toc 6"/>
    <w:basedOn w:val="Normal"/>
    <w:next w:val="Normal"/>
    <w:rsid w:val="00AF775B"/>
    <w:pPr>
      <w:ind w:left="800"/>
      <w:jc w:val="left"/>
    </w:pPr>
    <w:rPr>
      <w:szCs w:val="20"/>
    </w:rPr>
  </w:style>
  <w:style w:type="paragraph" w:styleId="TOC7">
    <w:name w:val="toc 7"/>
    <w:basedOn w:val="Normal"/>
    <w:next w:val="Normal"/>
    <w:autoRedefine/>
    <w:uiPriority w:val="39"/>
    <w:unhideWhenUsed/>
    <w:rsid w:val="00AF775B"/>
    <w:pPr>
      <w:ind w:left="1000"/>
      <w:jc w:val="left"/>
    </w:pPr>
    <w:rPr>
      <w:szCs w:val="20"/>
    </w:rPr>
  </w:style>
  <w:style w:type="paragraph" w:styleId="TOC8">
    <w:name w:val="toc 8"/>
    <w:basedOn w:val="Normal"/>
    <w:next w:val="Normal"/>
    <w:autoRedefine/>
    <w:uiPriority w:val="39"/>
    <w:unhideWhenUsed/>
    <w:rsid w:val="00AF775B"/>
    <w:pPr>
      <w:ind w:left="1200"/>
      <w:jc w:val="left"/>
    </w:pPr>
    <w:rPr>
      <w:szCs w:val="20"/>
    </w:rPr>
  </w:style>
  <w:style w:type="paragraph" w:styleId="TOC9">
    <w:name w:val="toc 9"/>
    <w:basedOn w:val="Normal"/>
    <w:next w:val="Normal"/>
    <w:autoRedefine/>
    <w:uiPriority w:val="39"/>
    <w:unhideWhenUsed/>
    <w:rsid w:val="00AF775B"/>
    <w:pPr>
      <w:ind w:left="1400"/>
      <w:jc w:val="left"/>
    </w:pPr>
    <w:rPr>
      <w:szCs w:val="20"/>
    </w:rPr>
  </w:style>
  <w:style w:type="character" w:customStyle="1" w:styleId="ParagraphChar">
    <w:name w:val="Paragraph Char"/>
    <w:aliases w:val="Normal List Char,Endnote Char,Indent Char,Citation List Char,Normal bullet 2 Char,Resume Title Char,Paragraphe de liste PBLH Char,Bullet list Char,List Paragraph Char Char Char,b1 Char,Number_1 Char,new Char,lp1 Char,Numbered List Char"/>
    <w:link w:val="Paragraph"/>
    <w:qFormat/>
    <w:rsid w:val="00F05592"/>
    <w:rPr>
      <w:rFonts w:ascii="Arial" w:hAnsi="Arial"/>
      <w:szCs w:val="24"/>
    </w:rPr>
  </w:style>
  <w:style w:type="paragraph" w:customStyle="1" w:styleId="TableNotes">
    <w:name w:val="Table Notes"/>
    <w:basedOn w:val="Paragraph"/>
    <w:next w:val="Paragraph"/>
    <w:link w:val="TableNotesChar"/>
    <w:qFormat/>
    <w:rsid w:val="00C60829"/>
    <w:pPr>
      <w:spacing w:before="40"/>
    </w:pPr>
    <w:rPr>
      <w:rFonts w:cs="Arial"/>
      <w:color w:val="3EB1C8"/>
      <w:sz w:val="16"/>
      <w:szCs w:val="18"/>
      <w:lang w:val="en-AU"/>
    </w:rPr>
  </w:style>
  <w:style w:type="character" w:customStyle="1" w:styleId="TableNotesChar">
    <w:name w:val="Table Notes Char"/>
    <w:link w:val="TableNotes"/>
    <w:rsid w:val="00C60829"/>
    <w:rPr>
      <w:rFonts w:ascii="Arial" w:hAnsi="Arial" w:cs="Arial"/>
      <w:color w:val="3EB1C8"/>
      <w:sz w:val="16"/>
      <w:szCs w:val="18"/>
      <w:lang w:val="en-AU"/>
    </w:rPr>
  </w:style>
  <w:style w:type="paragraph" w:customStyle="1" w:styleId="FigureParagraph">
    <w:name w:val="Figure Paragraph"/>
    <w:basedOn w:val="Paragraph"/>
    <w:link w:val="FigureParagraphChar"/>
    <w:qFormat/>
    <w:rsid w:val="00C9695A"/>
    <w:pPr>
      <w:spacing w:before="240" w:after="0"/>
      <w:jc w:val="center"/>
    </w:pPr>
    <w:rPr>
      <w:lang w:val="en-GB"/>
    </w:rPr>
  </w:style>
  <w:style w:type="character" w:customStyle="1" w:styleId="FigureParagraphChar">
    <w:name w:val="Figure Paragraph Char"/>
    <w:link w:val="FigureParagraph"/>
    <w:rsid w:val="00C9695A"/>
    <w:rPr>
      <w:rFonts w:ascii="Times New Roman" w:hAnsi="Times New Roman"/>
      <w:sz w:val="22"/>
      <w:szCs w:val="24"/>
      <w:lang w:val="en-GB"/>
    </w:rPr>
  </w:style>
  <w:style w:type="paragraph" w:customStyle="1" w:styleId="Captionfigure">
    <w:name w:val="Caption figure"/>
    <w:basedOn w:val="Caption"/>
    <w:qFormat/>
    <w:rsid w:val="001B35A0"/>
    <w:pPr>
      <w:tabs>
        <w:tab w:val="clear" w:pos="170"/>
        <w:tab w:val="left" w:pos="284"/>
      </w:tabs>
      <w:spacing w:before="120" w:after="240"/>
    </w:pPr>
    <w:rPr>
      <w:lang w:val="en-GB"/>
    </w:rPr>
  </w:style>
  <w:style w:type="paragraph" w:styleId="TOCHeading">
    <w:name w:val="TOC Heading"/>
    <w:basedOn w:val="Heading1"/>
    <w:next w:val="Normal"/>
    <w:uiPriority w:val="39"/>
    <w:unhideWhenUsed/>
    <w:qFormat/>
    <w:rsid w:val="00EF5858"/>
    <w:pPr>
      <w:pageBreakBefore w:val="0"/>
      <w:widowControl/>
      <w:numPr>
        <w:numId w:val="0"/>
      </w:numPr>
      <w:tabs>
        <w:tab w:val="clear" w:pos="851"/>
      </w:tabs>
      <w:spacing w:before="480" w:after="0" w:line="276" w:lineRule="auto"/>
      <w:jc w:val="left"/>
      <w:outlineLvl w:val="9"/>
    </w:pPr>
    <w:rPr>
      <w:rFonts w:ascii="Cambria" w:eastAsia="MS Gothic" w:hAnsi="Cambria"/>
      <w:bCs/>
      <w:caps w:val="0"/>
      <w:color w:val="365F91"/>
      <w:lang w:val="en-US" w:eastAsia="ja-JP"/>
    </w:rPr>
  </w:style>
  <w:style w:type="paragraph" w:styleId="Title">
    <w:name w:val="Title"/>
    <w:basedOn w:val="Normal"/>
    <w:next w:val="Normal"/>
    <w:link w:val="TitleChar"/>
    <w:uiPriority w:val="10"/>
    <w:qFormat/>
    <w:rsid w:val="009933B4"/>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933B4"/>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933B4"/>
    <w:pPr>
      <w:numPr>
        <w:ilvl w:val="1"/>
      </w:numPr>
      <w:spacing w:after="200" w:line="276" w:lineRule="auto"/>
      <w:jc w:val="left"/>
    </w:pPr>
    <w:rPr>
      <w:rFonts w:asciiTheme="majorHAnsi" w:eastAsiaTheme="majorEastAsia" w:hAnsiTheme="majorHAnsi" w:cstheme="majorBidi"/>
      <w:i/>
      <w:iCs/>
      <w:color w:val="4F81BD" w:themeColor="accent1"/>
      <w:spacing w:val="15"/>
      <w:sz w:val="24"/>
      <w:lang w:val="en-US" w:eastAsia="ja-JP"/>
    </w:rPr>
  </w:style>
  <w:style w:type="character" w:customStyle="1" w:styleId="SubtitleChar">
    <w:name w:val="Subtitle Char"/>
    <w:basedOn w:val="DefaultParagraphFont"/>
    <w:link w:val="Subtitle"/>
    <w:uiPriority w:val="11"/>
    <w:rsid w:val="009933B4"/>
    <w:rPr>
      <w:rFonts w:asciiTheme="majorHAnsi" w:eastAsiaTheme="majorEastAsia" w:hAnsiTheme="majorHAnsi" w:cstheme="majorBidi"/>
      <w:i/>
      <w:iCs/>
      <w:color w:val="4F81BD" w:themeColor="accent1"/>
      <w:spacing w:val="15"/>
      <w:sz w:val="24"/>
      <w:szCs w:val="24"/>
      <w:lang w:val="en-US" w:eastAsia="ja-JP"/>
    </w:rPr>
  </w:style>
  <w:style w:type="paragraph" w:customStyle="1" w:styleId="HeaderOdd">
    <w:name w:val="Header Odd"/>
    <w:basedOn w:val="Normal"/>
    <w:qFormat/>
    <w:rsid w:val="002D05DC"/>
    <w:pPr>
      <w:pBdr>
        <w:bottom w:val="single" w:sz="4" w:space="1" w:color="4F81BD" w:themeColor="accent1"/>
      </w:pBdr>
      <w:jc w:val="right"/>
    </w:pPr>
    <w:rPr>
      <w:rFonts w:eastAsiaTheme="minorHAnsi"/>
      <w:b/>
      <w:color w:val="1F497D" w:themeColor="text2"/>
      <w:szCs w:val="20"/>
      <w:lang w:val="en-US" w:eastAsia="ja-JP"/>
    </w:rPr>
  </w:style>
  <w:style w:type="character" w:customStyle="1" w:styleId="CaptionChar">
    <w:name w:val="Caption Char"/>
    <w:aliases w:val="table Char,~Caption Char,Caption (OST) Char,EAC_Object_Name Char,EAC_Name of objects Char,Рисунок Char,AGT ESIA Char,Caption: FIGURES Char,Char1 Char1,Char1 Char Char Char,Char1 Char Char1,Caption of Table Char,Map Char,figura Char"/>
    <w:basedOn w:val="DefaultParagraphFont"/>
    <w:link w:val="Caption"/>
    <w:qFormat/>
    <w:rsid w:val="00BC727D"/>
    <w:rPr>
      <w:rFonts w:ascii="Arial" w:hAnsi="Arial"/>
      <w:b/>
      <w:bCs/>
      <w:color w:val="3EB1C8"/>
      <w:sz w:val="18"/>
    </w:rPr>
  </w:style>
  <w:style w:type="paragraph" w:customStyle="1" w:styleId="itemi">
    <w:name w:val="item i"/>
    <w:basedOn w:val="Item3"/>
    <w:qFormat/>
    <w:rsid w:val="00892639"/>
    <w:pPr>
      <w:numPr>
        <w:numId w:val="6"/>
      </w:numPr>
      <w:tabs>
        <w:tab w:val="left" w:pos="454"/>
      </w:tabs>
      <w:spacing w:before="80" w:after="80"/>
      <w:ind w:left="454" w:hanging="454"/>
    </w:pPr>
  </w:style>
  <w:style w:type="table" w:styleId="MediumShading1-Accent1">
    <w:name w:val="Medium Shading 1 Accent 1"/>
    <w:basedOn w:val="TableNormal"/>
    <w:uiPriority w:val="63"/>
    <w:rsid w:val="00403EC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403EC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Shading-Accent1">
    <w:name w:val="Colorful Shading Accent 1"/>
    <w:basedOn w:val="TableNormal"/>
    <w:uiPriority w:val="71"/>
    <w:rsid w:val="00513F24"/>
    <w:pPr>
      <w:jc w:val="center"/>
    </w:pPr>
    <w:rPr>
      <w:color w:val="000000" w:themeColor="text1"/>
    </w:rPr>
    <w:tblPr>
      <w:tblStyleRowBandSize w:val="1"/>
      <w:tblStyleColBandSize w:val="1"/>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
    <w:tcPr>
      <w:shd w:val="clear" w:color="auto" w:fill="DBE5F1" w:themeFill="accent1" w:themeFillTint="33"/>
      <w:vAlign w:val="center"/>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70"/>
    <w:rsid w:val="00513F2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2-Accent1">
    <w:name w:val="Medium Grid 2 Accent 1"/>
    <w:basedOn w:val="TableNormal"/>
    <w:uiPriority w:val="68"/>
    <w:rsid w:val="00513F2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RetroCover">
    <w:name w:val="Retro Cover"/>
    <w:basedOn w:val="Normal"/>
    <w:uiPriority w:val="99"/>
    <w:rsid w:val="00E2580C"/>
    <w:pPr>
      <w:suppressAutoHyphens/>
      <w:autoSpaceDE w:val="0"/>
      <w:autoSpaceDN w:val="0"/>
      <w:adjustRightInd w:val="0"/>
      <w:spacing w:line="320" w:lineRule="atLeast"/>
      <w:jc w:val="center"/>
      <w:textAlignment w:val="center"/>
    </w:pPr>
    <w:rPr>
      <w:rFonts w:ascii="Abadi MT Condensed Light" w:eastAsiaTheme="minorHAnsi" w:hAnsi="Abadi MT Condensed Light" w:cs="Abadi MT Condensed Light"/>
      <w:color w:val="394048"/>
      <w:sz w:val="22"/>
      <w:szCs w:val="22"/>
      <w:lang w:val="en-US" w:eastAsia="en-US"/>
    </w:rPr>
  </w:style>
  <w:style w:type="table" w:styleId="MediumList2-Accent1">
    <w:name w:val="Medium List 2 Accent 1"/>
    <w:basedOn w:val="TableNormal"/>
    <w:uiPriority w:val="66"/>
    <w:rsid w:val="00E7756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1">
    <w:name w:val="Colorful Grid Accent 1"/>
    <w:basedOn w:val="TableNormal"/>
    <w:uiPriority w:val="73"/>
    <w:rsid w:val="00013506"/>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1">
    <w:name w:val="Medium Grid 1 Accent 1"/>
    <w:basedOn w:val="TableNormal"/>
    <w:uiPriority w:val="67"/>
    <w:rsid w:val="0046650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1">
    <w:name w:val="Light Shading Accent 1"/>
    <w:basedOn w:val="TableNormal"/>
    <w:uiPriority w:val="60"/>
    <w:rsid w:val="0046650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erdown">
    <w:name w:val="Header down"/>
    <w:basedOn w:val="Header"/>
    <w:link w:val="HeaderdownChar"/>
    <w:qFormat/>
    <w:rsid w:val="00741330"/>
    <w:pPr>
      <w:tabs>
        <w:tab w:val="left" w:pos="1270"/>
        <w:tab w:val="right" w:pos="8957"/>
      </w:tabs>
      <w:jc w:val="left"/>
    </w:pPr>
    <w:rPr>
      <w:lang w:val="en-US"/>
    </w:rPr>
  </w:style>
  <w:style w:type="character" w:customStyle="1" w:styleId="HeaderdownChar">
    <w:name w:val="Header down Char"/>
    <w:basedOn w:val="HeaderChar"/>
    <w:link w:val="Headerdown"/>
    <w:rsid w:val="00741330"/>
    <w:rPr>
      <w:rFonts w:ascii="Arial" w:hAnsi="Arial"/>
      <w:b/>
      <w:sz w:val="18"/>
      <w:szCs w:val="24"/>
      <w:lang w:val="en-US"/>
    </w:rPr>
  </w:style>
  <w:style w:type="table" w:styleId="LightList">
    <w:name w:val="Light List"/>
    <w:basedOn w:val="TableNormal"/>
    <w:uiPriority w:val="61"/>
    <w:rsid w:val="00CA2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lainText">
    <w:name w:val="Plain Text"/>
    <w:basedOn w:val="Normal"/>
    <w:link w:val="PlainTextChar"/>
    <w:uiPriority w:val="99"/>
    <w:semiHidden/>
    <w:unhideWhenUsed/>
    <w:rsid w:val="00F20A72"/>
    <w:rPr>
      <w:rFonts w:ascii="Consolas" w:hAnsi="Consolas" w:cs="Consolas"/>
      <w:sz w:val="21"/>
      <w:szCs w:val="21"/>
    </w:rPr>
  </w:style>
  <w:style w:type="character" w:customStyle="1" w:styleId="PlainTextChar">
    <w:name w:val="Plain Text Char"/>
    <w:basedOn w:val="DefaultParagraphFont"/>
    <w:link w:val="PlainText"/>
    <w:uiPriority w:val="99"/>
    <w:semiHidden/>
    <w:rsid w:val="00F20A72"/>
    <w:rPr>
      <w:rFonts w:ascii="Consolas" w:hAnsi="Consolas" w:cs="Consolas"/>
      <w:sz w:val="21"/>
      <w:szCs w:val="21"/>
    </w:rPr>
  </w:style>
  <w:style w:type="paragraph" w:customStyle="1" w:styleId="CaptionRef">
    <w:name w:val="Caption Ref."/>
    <w:basedOn w:val="Caption"/>
    <w:link w:val="CaptionRefChar"/>
    <w:qFormat/>
    <w:rsid w:val="008F5CD9"/>
    <w:pPr>
      <w:tabs>
        <w:tab w:val="clear" w:pos="170"/>
        <w:tab w:val="clear" w:pos="1418"/>
        <w:tab w:val="left" w:pos="567"/>
      </w:tabs>
      <w:ind w:left="567" w:hanging="567"/>
      <w:jc w:val="left"/>
    </w:pPr>
    <w:rPr>
      <w:b w:val="0"/>
      <w:color w:val="auto"/>
    </w:rPr>
  </w:style>
  <w:style w:type="character" w:customStyle="1" w:styleId="CaptionRefChar">
    <w:name w:val="Caption Ref. Char"/>
    <w:basedOn w:val="CaptionChar"/>
    <w:link w:val="CaptionRef"/>
    <w:rsid w:val="008F5CD9"/>
    <w:rPr>
      <w:rFonts w:asciiTheme="minorHAnsi" w:hAnsiTheme="minorHAnsi"/>
      <w:b w:val="0"/>
      <w:bCs/>
      <w:color w:val="0070C0"/>
      <w:sz w:val="18"/>
    </w:rPr>
  </w:style>
  <w:style w:type="table" w:styleId="LightList-Accent3">
    <w:name w:val="Light List Accent 3"/>
    <w:basedOn w:val="TableNormal"/>
    <w:uiPriority w:val="61"/>
    <w:rsid w:val="00E245D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CONSTableStyle2">
    <w:name w:val="RCONS Table Style2"/>
    <w:basedOn w:val="TableNormal"/>
    <w:uiPriority w:val="99"/>
    <w:rsid w:val="006D08C6"/>
    <w:pPr>
      <w:jc w:val="center"/>
    </w:pPr>
    <w:rPr>
      <w:rFonts w:ascii="Arial" w:hAnsi="Arial"/>
      <w:sz w:val="18"/>
    </w:rPr>
    <w:tblPr>
      <w:tblStyleRowBandSize w:val="1"/>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Pr>
    <w:tcPr>
      <w:vAlign w:val="center"/>
    </w:tcPr>
    <w:tblStylePr w:type="firstRow">
      <w:rPr>
        <w:rFonts w:ascii="Arial" w:hAnsi="Arial"/>
        <w:color w:val="FFFFFF" w:themeColor="background1"/>
        <w:sz w:val="18"/>
      </w:rPr>
      <w:tblPr/>
      <w:tcPr>
        <w:tcBorders>
          <w:insideH w:val="single" w:sz="4" w:space="0" w:color="F2F2F2" w:themeColor="background1" w:themeShade="F2"/>
          <w:insideV w:val="single" w:sz="4" w:space="0" w:color="F2F2F2" w:themeColor="background1" w:themeShade="F2"/>
        </w:tcBorders>
        <w:shd w:val="clear" w:color="auto" w:fill="0076A5"/>
      </w:tcPr>
    </w:tblStylePr>
    <w:tblStylePr w:type="band1Horz">
      <w:rPr>
        <w:rFonts w:ascii="Arial" w:hAnsi="Arial"/>
        <w:color w:val="auto"/>
        <w:sz w:val="18"/>
      </w:rPr>
      <w:tblPr/>
      <w:tcPr>
        <w:shd w:val="clear" w:color="auto" w:fill="FFFFFF" w:themeFill="background1"/>
      </w:tcPr>
    </w:tblStylePr>
    <w:tblStylePr w:type="band2Horz">
      <w:pPr>
        <w:jc w:val="center"/>
      </w:pPr>
      <w:rPr>
        <w:rFonts w:ascii="Arial" w:hAnsi="Arial"/>
        <w:sz w:val="18"/>
      </w:rPr>
      <w:tblPr/>
      <w:tcPr>
        <w:shd w:val="clear" w:color="auto" w:fill="DBE5F1" w:themeFill="accent1" w:themeFillTint="33"/>
      </w:tcPr>
    </w:tblStylePr>
  </w:style>
  <w:style w:type="table" w:customStyle="1" w:styleId="RCONSTableStyle1">
    <w:name w:val="RCONS Table Style1"/>
    <w:basedOn w:val="TableNormal"/>
    <w:uiPriority w:val="99"/>
    <w:rsid w:val="00CA5FC4"/>
    <w:pPr>
      <w:jc w:val="center"/>
    </w:pPr>
    <w:rPr>
      <w:rFonts w:ascii="Arial" w:hAnsi="Arial"/>
      <w:sz w:val="17"/>
    </w:rPr>
    <w:tblPr>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Pr>
    <w:tcPr>
      <w:vAlign w:val="center"/>
    </w:tcPr>
    <w:tblStylePr w:type="firstRow">
      <w:pPr>
        <w:wordWrap/>
        <w:jc w:val="center"/>
      </w:pPr>
      <w:rPr>
        <w:rFonts w:ascii="Arial" w:hAnsi="Arial"/>
        <w:b w:val="0"/>
        <w:color w:val="FFFFFF" w:themeColor="background1"/>
        <w:sz w:val="18"/>
      </w:rPr>
      <w:tblPr/>
      <w:tcPr>
        <w:tcBorders>
          <w:top w:val="single" w:sz="2" w:space="0" w:color="0076A5"/>
          <w:left w:val="single" w:sz="2" w:space="0" w:color="0076A5"/>
          <w:bottom w:val="single" w:sz="2" w:space="0" w:color="0076A5"/>
          <w:right w:val="single" w:sz="2" w:space="0" w:color="0076A5"/>
          <w:insideH w:val="nil"/>
          <w:insideV w:val="single" w:sz="2" w:space="0" w:color="FFFFFF" w:themeColor="background1"/>
          <w:tl2br w:val="nil"/>
          <w:tr2bl w:val="nil"/>
        </w:tcBorders>
        <w:shd w:val="clear" w:color="auto" w:fill="0076A5"/>
      </w:tcPr>
    </w:tblStylePr>
  </w:style>
  <w:style w:type="paragraph" w:customStyle="1" w:styleId="CaptionAppendix">
    <w:name w:val="Caption Appendix"/>
    <w:basedOn w:val="Caption"/>
    <w:link w:val="CaptionAppendixChar"/>
    <w:qFormat/>
    <w:rsid w:val="002E1A24"/>
    <w:pPr>
      <w:spacing w:before="5000"/>
      <w:ind w:left="170" w:firstLine="170"/>
    </w:pPr>
    <w:rPr>
      <w:sz w:val="36"/>
    </w:rPr>
  </w:style>
  <w:style w:type="character" w:customStyle="1" w:styleId="CaptionAppendixChar">
    <w:name w:val="Caption Appendix Char"/>
    <w:basedOn w:val="CaptionChar"/>
    <w:link w:val="CaptionAppendix"/>
    <w:rsid w:val="002E1A24"/>
    <w:rPr>
      <w:rFonts w:ascii="Arial" w:hAnsi="Arial"/>
      <w:b/>
      <w:bCs/>
      <w:color w:val="3EB1C8"/>
      <w:sz w:val="36"/>
    </w:rPr>
  </w:style>
  <w:style w:type="character" w:customStyle="1" w:styleId="ListParagraphChar">
    <w:name w:val="List Paragraph Char"/>
    <w:aliases w:val="Johan bulletList Paragraph Char,Johan bulletList Paragraph1 Char,Casella di testo Char,List Paragraph (numbered (a)) Char,Lvl 1 Bullet Char,Casella di testo1 Char,List Paragraph (numbered (a))1 Char,Lvl 1 Bullet1 Char,Bullets Char"/>
    <w:link w:val="ListParagraph"/>
    <w:uiPriority w:val="34"/>
    <w:qFormat/>
    <w:locked/>
    <w:rsid w:val="006C49A2"/>
    <w:rPr>
      <w:rFonts w:ascii="Arial" w:hAnsi="Arial"/>
      <w:sz w:val="18"/>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6C49A2"/>
    <w:pPr>
      <w:spacing w:after="160" w:line="240" w:lineRule="exact"/>
      <w:jc w:val="left"/>
    </w:pPr>
    <w:rPr>
      <w:rFonts w:asciiTheme="minorHAnsi" w:hAnsiTheme="minorHAnsi"/>
      <w:color w:val="3EB1C8"/>
      <w:sz w:val="20"/>
      <w:szCs w:val="20"/>
      <w:vertAlign w:val="superscript"/>
    </w:rPr>
  </w:style>
  <w:style w:type="paragraph" w:styleId="Revision">
    <w:name w:val="Revision"/>
    <w:hidden/>
    <w:uiPriority w:val="99"/>
    <w:semiHidden/>
    <w:rsid w:val="00F27F7F"/>
    <w:rPr>
      <w:rFonts w:ascii="Arial" w:hAnsi="Arial"/>
      <w:sz w:val="18"/>
      <w:szCs w:val="24"/>
    </w:rPr>
  </w:style>
  <w:style w:type="paragraph" w:styleId="NormalWeb">
    <w:name w:val="Normal (Web)"/>
    <w:basedOn w:val="Normal"/>
    <w:uiPriority w:val="99"/>
    <w:semiHidden/>
    <w:unhideWhenUsed/>
    <w:rsid w:val="00CB1A1C"/>
    <w:rPr>
      <w:rFonts w:ascii="Times New Roman" w:hAnsi="Times New Roman"/>
      <w:sz w:val="24"/>
    </w:rPr>
  </w:style>
  <w:style w:type="character" w:customStyle="1" w:styleId="Item1Char">
    <w:name w:val="Item 1 Char"/>
    <w:basedOn w:val="DefaultParagraphFont"/>
    <w:link w:val="Item1"/>
    <w:locked/>
    <w:rsid w:val="002B55D2"/>
    <w:rPr>
      <w:rFonts w:ascii="Arial" w:hAnsi="Arial"/>
      <w:sz w:val="18"/>
      <w:szCs w:val="22"/>
      <w:lang w:val="en-GB"/>
    </w:rPr>
  </w:style>
  <w:style w:type="character" w:styleId="UnresolvedMention">
    <w:name w:val="Unresolved Mention"/>
    <w:basedOn w:val="DefaultParagraphFont"/>
    <w:uiPriority w:val="99"/>
    <w:semiHidden/>
    <w:unhideWhenUsed/>
    <w:rsid w:val="00906B32"/>
    <w:rPr>
      <w:color w:val="605E5C"/>
      <w:shd w:val="clear" w:color="auto" w:fill="E1DFDD"/>
    </w:rPr>
  </w:style>
  <w:style w:type="table" w:customStyle="1" w:styleId="RCONSTableStyle21">
    <w:name w:val="RCONS Table Style21"/>
    <w:basedOn w:val="TableNormal"/>
    <w:uiPriority w:val="99"/>
    <w:rsid w:val="009E69F3"/>
    <w:pPr>
      <w:jc w:val="center"/>
    </w:pPr>
    <w:rPr>
      <w:rFonts w:ascii="Arial" w:hAnsi="Arial"/>
      <w:sz w:val="18"/>
    </w:rPr>
    <w:tblPr>
      <w:tblStyleRowBandSize w:val="1"/>
      <w:tblInd w:w="0" w:type="nil"/>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Pr>
    <w:tcPr>
      <w:vAlign w:val="center"/>
    </w:tcPr>
    <w:tblStylePr w:type="firstRow">
      <w:rPr>
        <w:rFonts w:ascii="Arial" w:hAnsi="Arial" w:cs="Arial" w:hint="default"/>
        <w:color w:val="FFFFFF"/>
        <w:sz w:val="18"/>
        <w:szCs w:val="18"/>
      </w:rPr>
      <w:tblPr/>
      <w:tcPr>
        <w:tcBorders>
          <w:insideH w:val="single" w:sz="4" w:space="0" w:color="F2F2F2"/>
          <w:insideV w:val="single" w:sz="4" w:space="0" w:color="F2F2F2"/>
        </w:tcBorders>
        <w:shd w:val="clear" w:color="auto" w:fill="0076A5"/>
      </w:tcPr>
    </w:tblStylePr>
    <w:tblStylePr w:type="band1Horz">
      <w:rPr>
        <w:rFonts w:ascii="Arial" w:hAnsi="Arial" w:cs="Arial" w:hint="default"/>
        <w:color w:val="auto"/>
        <w:sz w:val="18"/>
        <w:szCs w:val="18"/>
      </w:rPr>
      <w:tblPr/>
      <w:tcPr>
        <w:shd w:val="clear" w:color="auto" w:fill="FFFFFF"/>
      </w:tcPr>
    </w:tblStylePr>
    <w:tblStylePr w:type="band2Horz">
      <w:pPr>
        <w:jc w:val="center"/>
      </w:pPr>
      <w:rPr>
        <w:rFonts w:ascii="Arial" w:hAnsi="Arial" w:cs="Arial" w:hint="default"/>
        <w:sz w:val="18"/>
        <w:szCs w:val="18"/>
      </w:rPr>
      <w:tblPr/>
      <w:tcPr>
        <w:shd w:val="clear" w:color="auto" w:fill="C1E4F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792947">
      <w:bodyDiv w:val="1"/>
      <w:marLeft w:val="0"/>
      <w:marRight w:val="0"/>
      <w:marTop w:val="0"/>
      <w:marBottom w:val="0"/>
      <w:divBdr>
        <w:top w:val="none" w:sz="0" w:space="0" w:color="auto"/>
        <w:left w:val="none" w:sz="0" w:space="0" w:color="auto"/>
        <w:bottom w:val="none" w:sz="0" w:space="0" w:color="auto"/>
        <w:right w:val="none" w:sz="0" w:space="0" w:color="auto"/>
      </w:divBdr>
    </w:div>
    <w:div w:id="878124564">
      <w:bodyDiv w:val="1"/>
      <w:marLeft w:val="0"/>
      <w:marRight w:val="0"/>
      <w:marTop w:val="0"/>
      <w:marBottom w:val="0"/>
      <w:divBdr>
        <w:top w:val="none" w:sz="0" w:space="0" w:color="auto"/>
        <w:left w:val="none" w:sz="0" w:space="0" w:color="auto"/>
        <w:bottom w:val="none" w:sz="0" w:space="0" w:color="auto"/>
        <w:right w:val="none" w:sz="0" w:space="0" w:color="auto"/>
      </w:divBdr>
    </w:div>
    <w:div w:id="888492832">
      <w:bodyDiv w:val="1"/>
      <w:marLeft w:val="0"/>
      <w:marRight w:val="0"/>
      <w:marTop w:val="0"/>
      <w:marBottom w:val="0"/>
      <w:divBdr>
        <w:top w:val="none" w:sz="0" w:space="0" w:color="auto"/>
        <w:left w:val="none" w:sz="0" w:space="0" w:color="auto"/>
        <w:bottom w:val="none" w:sz="0" w:space="0" w:color="auto"/>
        <w:right w:val="none" w:sz="0" w:space="0" w:color="auto"/>
      </w:divBdr>
    </w:div>
    <w:div w:id="1169717441">
      <w:bodyDiv w:val="1"/>
      <w:marLeft w:val="0"/>
      <w:marRight w:val="0"/>
      <w:marTop w:val="0"/>
      <w:marBottom w:val="0"/>
      <w:divBdr>
        <w:top w:val="none" w:sz="0" w:space="0" w:color="auto"/>
        <w:left w:val="none" w:sz="0" w:space="0" w:color="auto"/>
        <w:bottom w:val="none" w:sz="0" w:space="0" w:color="auto"/>
        <w:right w:val="none" w:sz="0" w:space="0" w:color="auto"/>
      </w:divBdr>
    </w:div>
    <w:div w:id="1210802780">
      <w:bodyDiv w:val="1"/>
      <w:marLeft w:val="0"/>
      <w:marRight w:val="0"/>
      <w:marTop w:val="0"/>
      <w:marBottom w:val="0"/>
      <w:divBdr>
        <w:top w:val="none" w:sz="0" w:space="0" w:color="auto"/>
        <w:left w:val="none" w:sz="0" w:space="0" w:color="auto"/>
        <w:bottom w:val="none" w:sz="0" w:space="0" w:color="auto"/>
        <w:right w:val="none" w:sz="0" w:space="0" w:color="auto"/>
      </w:divBdr>
    </w:div>
    <w:div w:id="2140950286">
      <w:bodyDiv w:val="1"/>
      <w:marLeft w:val="0"/>
      <w:marRight w:val="0"/>
      <w:marTop w:val="0"/>
      <w:marBottom w:val="0"/>
      <w:divBdr>
        <w:top w:val="none" w:sz="0" w:space="0" w:color="auto"/>
        <w:left w:val="none" w:sz="0" w:space="0" w:color="auto"/>
        <w:bottom w:val="none" w:sz="0" w:space="0" w:color="auto"/>
        <w:right w:val="none" w:sz="0" w:space="0" w:color="auto"/>
      </w:divBdr>
      <w:divsChild>
        <w:div w:id="1805729320">
          <w:marLeft w:val="0"/>
          <w:marRight w:val="0"/>
          <w:marTop w:val="0"/>
          <w:marBottom w:val="0"/>
          <w:divBdr>
            <w:top w:val="none" w:sz="0" w:space="0" w:color="auto"/>
            <w:left w:val="none" w:sz="0" w:space="0" w:color="auto"/>
            <w:bottom w:val="none" w:sz="0" w:space="0" w:color="auto"/>
            <w:right w:val="none" w:sz="0" w:space="0" w:color="auto"/>
          </w:divBdr>
        </w:div>
        <w:div w:id="376977174">
          <w:marLeft w:val="0"/>
          <w:marRight w:val="0"/>
          <w:marTop w:val="0"/>
          <w:marBottom w:val="0"/>
          <w:divBdr>
            <w:top w:val="none" w:sz="0" w:space="0" w:color="auto"/>
            <w:left w:val="none" w:sz="0" w:space="0" w:color="auto"/>
            <w:bottom w:val="none" w:sz="0" w:space="0" w:color="auto"/>
            <w:right w:val="none" w:sz="0" w:space="0" w:color="auto"/>
          </w:divBdr>
        </w:div>
        <w:div w:id="1522820206">
          <w:marLeft w:val="0"/>
          <w:marRight w:val="0"/>
          <w:marTop w:val="0"/>
          <w:marBottom w:val="0"/>
          <w:divBdr>
            <w:top w:val="none" w:sz="0" w:space="0" w:color="auto"/>
            <w:left w:val="none" w:sz="0" w:space="0" w:color="auto"/>
            <w:bottom w:val="none" w:sz="0" w:space="0" w:color="auto"/>
            <w:right w:val="none" w:sz="0" w:space="0" w:color="auto"/>
          </w:divBdr>
        </w:div>
        <w:div w:id="2029989760">
          <w:marLeft w:val="0"/>
          <w:marRight w:val="0"/>
          <w:marTop w:val="0"/>
          <w:marBottom w:val="0"/>
          <w:divBdr>
            <w:top w:val="none" w:sz="0" w:space="0" w:color="auto"/>
            <w:left w:val="none" w:sz="0" w:space="0" w:color="auto"/>
            <w:bottom w:val="none" w:sz="0" w:space="0" w:color="auto"/>
            <w:right w:val="none" w:sz="0" w:space="0" w:color="auto"/>
          </w:divBdr>
        </w:div>
        <w:div w:id="1493983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header" Target="header6.xml"/><Relationship Id="rId21" Type="http://schemas.openxmlformats.org/officeDocument/2006/relationships/header" Target="header2.xml"/><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header" Target="header10.xml"/><Relationship Id="rId50"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7.xml"/><Relationship Id="rId11" Type="http://schemas.openxmlformats.org/officeDocument/2006/relationships/footnotes" Target="footnotes.xml"/><Relationship Id="rId24" Type="http://schemas.openxmlformats.org/officeDocument/2006/relationships/chart" Target="charts/chart2.xml"/><Relationship Id="rId32" Type="http://schemas.openxmlformats.org/officeDocument/2006/relationships/hyperlink" Target="https://zarnoborsa.com" TargetMode="External"/><Relationship Id="rId37" Type="http://schemas.openxmlformats.org/officeDocument/2006/relationships/header" Target="header5.xml"/><Relationship Id="rId40" Type="http://schemas.openxmlformats.org/officeDocument/2006/relationships/footer" Target="footer7.xml"/><Relationship Id="rId45"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chart" Target="charts/chart9.xm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4.xml"/><Relationship Id="rId43" Type="http://schemas.openxmlformats.org/officeDocument/2006/relationships/header" Target="header8.xml"/><Relationship Id="rId48" Type="http://schemas.openxmlformats.org/officeDocument/2006/relationships/footer" Target="footer11.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header" Target="header3.xml"/><Relationship Id="rId38" Type="http://schemas.openxmlformats.org/officeDocument/2006/relationships/footer" Target="footer6.xml"/><Relationship Id="rId46" Type="http://schemas.openxmlformats.org/officeDocument/2006/relationships/footer" Target="footer10.xml"/><Relationship Id="rId20" Type="http://schemas.openxmlformats.org/officeDocument/2006/relationships/footer" Target="footer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www.cao-ombudsma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gu01\Desktop\Bulgaria%20LRP%20project\Desktop\RINA-Consulting-ENG-report-with%20appendix.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iroslavmirtchev\Desktop\Silistra\Copy%20of%20&#1050;&#1086;&#1087;&#1080;&#1077;%20&#1085;&#1072;%20Socio-economic%20info_Table%2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iroslavmirtchev\Desktop\Silistra\Copy%20of%20&#1050;&#1086;&#1087;&#1080;&#1077;%20&#1085;&#1072;%20Socio-economic%20info_Table%2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iroslavmirtchev\Desktop\Silistra\Copy%20of%20&#1050;&#1086;&#1087;&#1080;&#1077;%20&#1085;&#1072;%20Socio-economic%20info_Table%2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iroslavmirtchev\Desktop\Silistra\Copy%20of%20&#1050;&#1086;&#1087;&#1080;&#1077;%20&#1085;&#1072;%20Socio-economic%20info_Table%20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iroslavmirtchev\Desktop\Silistra\Copy%20of%20&#1050;&#1086;&#1087;&#1080;&#1077;%20&#1085;&#1072;%20Socio-economic%20info_Table%20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iroslavmirtchev\Desktop\Silistra\Table%205.1%20-%20Sources%20of%20incom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iroslavmirtchev\Desktop\Silistra\Copy%20of%20&#1050;&#1086;&#1087;&#1080;&#1077;%20&#1085;&#1072;%20Socio-economic%20info_Table%2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iroslavmirtchev\Desktop\Silistra\Copy%20of%20&#1050;&#1086;&#1087;&#1080;&#1077;%20&#1085;&#1072;%20Socio-economic%20info_Table%20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miroslavmirtchev\Desktop\Silistra\Table%205.1%20-%20Sources%20of%20incom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66666666666664E-2"/>
          <c:y val="0.13425925925925927"/>
          <c:w val="0.93888888888888888"/>
          <c:h val="0.79224482356372117"/>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D46-44B5-B8F1-BEB51733849E}"/>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D46-44B5-B8F1-BEB51733849E}"/>
              </c:ext>
            </c:extLst>
          </c:dPt>
          <c:dLbls>
            <c:dLbl>
              <c:idx val="0"/>
              <c:layout>
                <c:manualLayout>
                  <c:x val="0.16531605424321949"/>
                  <c:y val="0.13716790609507146"/>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Women </a:t>
                    </a:r>
                  </a:p>
                  <a:p>
                    <a:pPr>
                      <a:defRPr>
                        <a:solidFill>
                          <a:sysClr val="windowText" lastClr="000000"/>
                        </a:solidFill>
                        <a:latin typeface="Arial" panose="020B0604020202020204" pitchFamily="34" charset="0"/>
                        <a:cs typeface="Arial" panose="020B0604020202020204" pitchFamily="34" charset="0"/>
                      </a:defRPr>
                    </a:pPr>
                    <a:fld id="{A20DA946-452B-4C8B-8A24-0CAFC89C7102}" type="PERCENTAGE">
                      <a:rPr lang="en-US">
                        <a:latin typeface="Arial" panose="020B0604020202020204" pitchFamily="34" charset="0"/>
                        <a:cs typeface="Arial" panose="020B0604020202020204" pitchFamily="34" charset="0"/>
                      </a:rPr>
                      <a:pPr>
                        <a:defRPr>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5744444444444444"/>
                      <c:h val="0.17585666375036454"/>
                    </c:manualLayout>
                  </c15:layout>
                  <c15:dlblFieldTable/>
                  <c15:showDataLabelsRange val="0"/>
                </c:ext>
                <c:ext xmlns:c16="http://schemas.microsoft.com/office/drawing/2014/chart" uri="{C3380CC4-5D6E-409C-BE32-E72D297353CC}">
                  <c16:uniqueId val="{00000001-1D46-44B5-B8F1-BEB51733849E}"/>
                </c:ext>
              </c:extLst>
            </c:dLbl>
            <c:dLbl>
              <c:idx val="1"/>
              <c:layout>
                <c:manualLayout>
                  <c:x val="-0.10782939632545931"/>
                  <c:y val="-2.0275226013414992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Men </a:t>
                    </a:r>
                  </a:p>
                  <a:p>
                    <a:pPr>
                      <a:defRPr>
                        <a:solidFill>
                          <a:sysClr val="windowText" lastClr="000000"/>
                        </a:solidFill>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74%</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1577777777777777"/>
                      <c:h val="0.15270851560221638"/>
                    </c:manualLayout>
                  </c15:layout>
                  <c15:showDataLabelsRange val="0"/>
                </c:ext>
                <c:ext xmlns:c16="http://schemas.microsoft.com/office/drawing/2014/chart" uri="{C3380CC4-5D6E-409C-BE32-E72D297353CC}">
                  <c16:uniqueId val="{00000003-1D46-44B5-B8F1-BEB5173384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'Total Households'!$A$71:$A$72</c:f>
              <c:strCache>
                <c:ptCount val="2"/>
                <c:pt idx="0">
                  <c:v>Woman Headed Households</c:v>
                </c:pt>
                <c:pt idx="1">
                  <c:v>Man Headed Households</c:v>
                </c:pt>
              </c:strCache>
            </c:strRef>
          </c:cat>
          <c:val>
            <c:numRef>
              <c:f>'Total Households'!$B$71:$B$72</c:f>
              <c:numCache>
                <c:formatCode>General</c:formatCode>
                <c:ptCount val="2"/>
                <c:pt idx="0">
                  <c:v>6</c:v>
                </c:pt>
                <c:pt idx="1">
                  <c:v>17</c:v>
                </c:pt>
              </c:numCache>
            </c:numRef>
          </c:val>
          <c:extLst>
            <c:ext xmlns:c16="http://schemas.microsoft.com/office/drawing/2014/chart" uri="{C3380CC4-5D6E-409C-BE32-E72D297353CC}">
              <c16:uniqueId val="{00000004-1D46-44B5-B8F1-BEB51733849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7777777777777776E-2"/>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7-EF4B-8BCD-89298A323042}"/>
                </c:ext>
              </c:extLst>
            </c:dLbl>
            <c:dLbl>
              <c:idx val="1"/>
              <c:layout>
                <c:manualLayout>
                  <c:x val="2.2222222222222223E-2"/>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B7-EF4B-8BCD-89298A323042}"/>
                </c:ext>
              </c:extLst>
            </c:dLbl>
            <c:dLbl>
              <c:idx val="2"/>
              <c:layout>
                <c:manualLayout>
                  <c:x val="3.055555555555555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B7-EF4B-8BCD-89298A3230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 Households'!$E$70:$E$72</c:f>
              <c:strCache>
                <c:ptCount val="3"/>
                <c:pt idx="0">
                  <c:v>Average Household Head Age</c:v>
                </c:pt>
                <c:pt idx="1">
                  <c:v>Average Female Household Head Age</c:v>
                </c:pt>
                <c:pt idx="2">
                  <c:v>Average Male Household Head Age</c:v>
                </c:pt>
              </c:strCache>
            </c:strRef>
          </c:cat>
          <c:val>
            <c:numRef>
              <c:f>'Total Households'!$F$70:$F$72</c:f>
              <c:numCache>
                <c:formatCode>General</c:formatCode>
                <c:ptCount val="3"/>
                <c:pt idx="0">
                  <c:v>63.65</c:v>
                </c:pt>
                <c:pt idx="1">
                  <c:v>66.33</c:v>
                </c:pt>
                <c:pt idx="2">
                  <c:v>62.7</c:v>
                </c:pt>
              </c:numCache>
            </c:numRef>
          </c:val>
          <c:extLst>
            <c:ext xmlns:c16="http://schemas.microsoft.com/office/drawing/2014/chart" uri="{C3380CC4-5D6E-409C-BE32-E72D297353CC}">
              <c16:uniqueId val="{00000000-FFB7-EF4B-8BCD-89298A323042}"/>
            </c:ext>
          </c:extLst>
        </c:ser>
        <c:dLbls>
          <c:showLegendKey val="0"/>
          <c:showVal val="1"/>
          <c:showCatName val="0"/>
          <c:showSerName val="0"/>
          <c:showPercent val="0"/>
          <c:showBubbleSize val="0"/>
        </c:dLbls>
        <c:gapWidth val="150"/>
        <c:shape val="box"/>
        <c:axId val="614778304"/>
        <c:axId val="614933488"/>
        <c:axId val="0"/>
      </c:bar3DChart>
      <c:catAx>
        <c:axId val="614778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4933488"/>
        <c:crosses val="autoZero"/>
        <c:auto val="1"/>
        <c:lblAlgn val="ctr"/>
        <c:lblOffset val="100"/>
        <c:noMultiLvlLbl val="0"/>
      </c:catAx>
      <c:valAx>
        <c:axId val="6149334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477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F9B3-484F-BB4D-5488C640D947}"/>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F9B3-484F-BB4D-5488C640D947}"/>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F9B3-484F-BB4D-5488C640D947}"/>
              </c:ext>
            </c:extLst>
          </c:dPt>
          <c:dLbls>
            <c:dLbl>
              <c:idx val="0"/>
              <c:layout>
                <c:manualLayout>
                  <c:x val="0.26408048993875755"/>
                  <c:y val="0.1036982356372120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Under 18 years old</a:t>
                    </a:r>
                  </a:p>
                  <a:p>
                    <a:pPr>
                      <a:defRPr>
                        <a:solidFill>
                          <a:sysClr val="windowText" lastClr="000000"/>
                        </a:solidFill>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9%</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2811111111111112"/>
                      <c:h val="0.17585666375036454"/>
                    </c:manualLayout>
                  </c15:layout>
                  <c15:showDataLabelsRange val="0"/>
                </c:ext>
                <c:ext xmlns:c16="http://schemas.microsoft.com/office/drawing/2014/chart" uri="{C3380CC4-5D6E-409C-BE32-E72D297353CC}">
                  <c16:uniqueId val="{00000001-F9B3-484F-BB4D-5488C640D947}"/>
                </c:ext>
              </c:extLst>
            </c:dLbl>
            <c:dLbl>
              <c:idx val="1"/>
              <c:layout>
                <c:manualLayout>
                  <c:x val="0.12162751531058597"/>
                  <c:y val="0.16581182560513258"/>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Between 18-65 years old</a:t>
                    </a:r>
                  </a:p>
                  <a:p>
                    <a:pPr>
                      <a:defRPr>
                        <a:solidFill>
                          <a:sysClr val="windowText" lastClr="000000"/>
                        </a:solidFill>
                        <a:latin typeface="Arial" panose="020B0604020202020204" pitchFamily="34" charset="0"/>
                        <a:cs typeface="Arial" panose="020B0604020202020204" pitchFamily="34" charset="0"/>
                      </a:defRPr>
                    </a:pPr>
                    <a:fld id="{152FBF60-D711-4B12-B76E-55E437913E9A}" type="PERCENTAGE">
                      <a:rPr lang="en-US">
                        <a:latin typeface="Arial" panose="020B0604020202020204" pitchFamily="34" charset="0"/>
                        <a:cs typeface="Arial" panose="020B0604020202020204" pitchFamily="34" charset="0"/>
                      </a:rPr>
                      <a:pPr>
                        <a:defRPr>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6855555555555554"/>
                      <c:h val="0.19900481189851268"/>
                    </c:manualLayout>
                  </c15:layout>
                  <c15:dlblFieldTable/>
                  <c15:showDataLabelsRange val="0"/>
                </c:ext>
                <c:ext xmlns:c16="http://schemas.microsoft.com/office/drawing/2014/chart" uri="{C3380CC4-5D6E-409C-BE32-E72D297353CC}">
                  <c16:uniqueId val="{00000003-F9B3-484F-BB4D-5488C640D947}"/>
                </c:ext>
              </c:extLst>
            </c:dLbl>
            <c:dLbl>
              <c:idx val="2"/>
              <c:layout>
                <c:manualLayout>
                  <c:x val="-6.6561242344706922E-2"/>
                  <c:y val="1.444845435987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Above 65 years</a:t>
                    </a:r>
                    <a:r>
                      <a:rPr lang="en-US" baseline="0">
                        <a:latin typeface="Arial" panose="020B0604020202020204" pitchFamily="34" charset="0"/>
                        <a:cs typeface="Arial" panose="020B0604020202020204" pitchFamily="34" charset="0"/>
                      </a:rPr>
                      <a:t> old</a:t>
                    </a:r>
                  </a:p>
                  <a:p>
                    <a:pPr>
                      <a:defRPr>
                        <a:solidFill>
                          <a:sysClr val="windowText" lastClr="000000"/>
                        </a:solidFill>
                        <a:latin typeface="Arial" panose="020B0604020202020204" pitchFamily="34" charset="0"/>
                        <a:cs typeface="Arial" panose="020B0604020202020204" pitchFamily="34" charset="0"/>
                      </a:defRPr>
                    </a:pPr>
                    <a:fld id="{FBEC10DC-FBA9-4ED3-8472-9B46865D82FC}" type="PERCENTAGE">
                      <a:rPr lang="en-US">
                        <a:latin typeface="Arial" panose="020B0604020202020204" pitchFamily="34" charset="0"/>
                        <a:cs typeface="Arial" panose="020B0604020202020204" pitchFamily="34" charset="0"/>
                      </a:rPr>
                      <a:pPr>
                        <a:defRPr>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2966666666666668"/>
                      <c:h val="0.16659740449110527"/>
                    </c:manualLayout>
                  </c15:layout>
                  <c15:dlblFieldTable/>
                  <c15:showDataLabelsRange val="0"/>
                </c:ext>
                <c:ext xmlns:c16="http://schemas.microsoft.com/office/drawing/2014/chart" uri="{C3380CC4-5D6E-409C-BE32-E72D297353CC}">
                  <c16:uniqueId val="{00000005-F9B3-484F-BB4D-5488C640D9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'Total Households'!$B$62:$B$64</c:f>
              <c:strCache>
                <c:ptCount val="3"/>
                <c:pt idx="0">
                  <c:v>Under 18</c:v>
                </c:pt>
                <c:pt idx="1">
                  <c:v>18-65</c:v>
                </c:pt>
                <c:pt idx="2">
                  <c:v>65+</c:v>
                </c:pt>
              </c:strCache>
            </c:strRef>
          </c:cat>
          <c:val>
            <c:numRef>
              <c:f>'Total Households'!$C$62:$C$64</c:f>
              <c:numCache>
                <c:formatCode>General</c:formatCode>
                <c:ptCount val="3"/>
                <c:pt idx="0">
                  <c:v>5</c:v>
                </c:pt>
                <c:pt idx="1">
                  <c:v>27</c:v>
                </c:pt>
                <c:pt idx="2">
                  <c:v>22</c:v>
                </c:pt>
              </c:numCache>
            </c:numRef>
          </c:val>
          <c:extLst>
            <c:ext xmlns:c16="http://schemas.microsoft.com/office/drawing/2014/chart" uri="{C3380CC4-5D6E-409C-BE32-E72D297353CC}">
              <c16:uniqueId val="{00000006-F9B3-484F-BB4D-5488C640D947}"/>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59D-41F0-B099-BFA55BF0C62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59D-41F0-B099-BFA55BF0C62A}"/>
              </c:ext>
            </c:extLst>
          </c:dPt>
          <c:dLbls>
            <c:dLbl>
              <c:idx val="0"/>
              <c:layout>
                <c:manualLayout>
                  <c:x val="0.10818744531933508"/>
                  <c:y val="-7.7380431612714753E-3"/>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Male</a:t>
                    </a:r>
                  </a:p>
                  <a:p>
                    <a:pPr>
                      <a:defRPr>
                        <a:solidFill>
                          <a:sysClr val="windowText" lastClr="000000"/>
                        </a:solidFill>
                        <a:latin typeface="Arial" panose="020B0604020202020204" pitchFamily="34" charset="0"/>
                        <a:cs typeface="Arial" panose="020B0604020202020204" pitchFamily="34" charset="0"/>
                      </a:defRPr>
                    </a:pPr>
                    <a:fld id="{43CFF5D5-3987-4DE4-8B8C-3B711D91D58E}" type="PERCENTAGE">
                      <a:rPr lang="en-US">
                        <a:latin typeface="Arial" panose="020B0604020202020204" pitchFamily="34" charset="0"/>
                        <a:cs typeface="Arial" panose="020B0604020202020204" pitchFamily="34" charset="0"/>
                      </a:rPr>
                      <a:pPr>
                        <a:defRPr>
                          <a:solidFill>
                            <a:sysClr val="windowText" lastClr="000000"/>
                          </a:solidFill>
                          <a:latin typeface="Arial" panose="020B0604020202020204" pitchFamily="34" charset="0"/>
                          <a:cs typeface="Arial" panose="020B0604020202020204" pitchFamily="34" charset="0"/>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4355555555555555"/>
                      <c:h val="0.18511592300962379"/>
                    </c:manualLayout>
                  </c15:layout>
                  <c15:dlblFieldTable/>
                  <c15:showDataLabelsRange val="0"/>
                </c:ext>
                <c:ext xmlns:c16="http://schemas.microsoft.com/office/drawing/2014/chart" uri="{C3380CC4-5D6E-409C-BE32-E72D297353CC}">
                  <c16:uniqueId val="{00000001-E59D-41F0-B099-BFA55BF0C62A}"/>
                </c:ext>
              </c:extLst>
            </c:dLbl>
            <c:dLbl>
              <c:idx val="1"/>
              <c:layout>
                <c:manualLayout>
                  <c:x val="-6.65209973753281E-2"/>
                  <c:y val="0.11263232720909887"/>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Female </a:t>
                    </a:r>
                    <a:fld id="{AE1692B6-8FC2-4D9F-B9B8-44570BFD9923}" type="PERCENTAGE">
                      <a:rPr lang="en-US">
                        <a:latin typeface="Arial" panose="020B0604020202020204" pitchFamily="34" charset="0"/>
                        <a:cs typeface="Arial" panose="020B0604020202020204" pitchFamily="34" charset="0"/>
                      </a:rPr>
                      <a:pPr>
                        <a:defRPr>
                          <a:solidFill>
                            <a:sysClr val="windowText" lastClr="000000"/>
                          </a:solidFill>
                          <a:latin typeface="Arial" panose="020B0604020202020204" pitchFamily="34" charset="0"/>
                          <a:cs typeface="Arial" panose="020B0604020202020204" pitchFamily="34" charset="0"/>
                        </a:defRPr>
                      </a:pPr>
                      <a:t>[PERCENTAGE]</a:t>
                    </a:fld>
                    <a:endParaRPr lang="en-US">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1577777777777777"/>
                      <c:h val="0.18511592300962379"/>
                    </c:manualLayout>
                  </c15:layout>
                  <c15:dlblFieldTable/>
                  <c15:showDataLabelsRange val="0"/>
                </c:ext>
                <c:ext xmlns:c16="http://schemas.microsoft.com/office/drawing/2014/chart" uri="{C3380CC4-5D6E-409C-BE32-E72D297353CC}">
                  <c16:uniqueId val="{00000003-E59D-41F0-B099-BFA55BF0C6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'Total Households'!$A$90:$A$91</c:f>
              <c:strCache>
                <c:ptCount val="2"/>
                <c:pt idx="0">
                  <c:v>Male</c:v>
                </c:pt>
                <c:pt idx="1">
                  <c:v>Female</c:v>
                </c:pt>
              </c:strCache>
            </c:strRef>
          </c:cat>
          <c:val>
            <c:numRef>
              <c:f>'Total Households'!$B$90:$B$91</c:f>
              <c:numCache>
                <c:formatCode>General</c:formatCode>
                <c:ptCount val="2"/>
                <c:pt idx="0">
                  <c:v>27</c:v>
                </c:pt>
                <c:pt idx="1">
                  <c:v>27</c:v>
                </c:pt>
              </c:numCache>
            </c:numRef>
          </c:val>
          <c:extLst>
            <c:ext xmlns:c16="http://schemas.microsoft.com/office/drawing/2014/chart" uri="{C3380CC4-5D6E-409C-BE32-E72D297353CC}">
              <c16:uniqueId val="{00000004-E59D-41F0-B099-BFA55BF0C62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2314225053078556"/>
          <c:w val="0.93888888888888888"/>
          <c:h val="0.74416035575170936"/>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55C-489D-AC66-57EB4C8221B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55C-489D-AC66-57EB4C8221B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55C-489D-AC66-57EB4C8221B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55C-489D-AC66-57EB4C8221BA}"/>
              </c:ext>
            </c:extLst>
          </c:dPt>
          <c:dLbls>
            <c:dLbl>
              <c:idx val="0"/>
              <c:layout>
                <c:manualLayout>
                  <c:x val="0.12235870516185476"/>
                  <c:y val="-6.0049818613437649E-3"/>
                </c:manualLayout>
              </c:layout>
              <c:tx>
                <c:rich>
                  <a:bodyPr/>
                  <a:lstStyle/>
                  <a:p>
                    <a:fld id="{7DF708CD-8141-467D-BD17-78FAC24AC04C}" type="CATEGORYNAME">
                      <a:rPr lang="en-US"/>
                      <a:pPr/>
                      <a:t>[CATEGORY NAME]</a:t>
                    </a:fld>
                    <a:r>
                      <a:rPr lang="en-US" baseline="0"/>
                      <a:t>
</a:t>
                    </a:r>
                    <a:fld id="{3A2E6AA0-DBF1-4FBD-9691-AFD1394322AF}" type="PERCENTAGE">
                      <a:rPr lang="en-US" baseline="0">
                        <a:solidFill>
                          <a:sysClr val="windowText" lastClr="000000"/>
                        </a:solidFill>
                      </a:rPr>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5C-489D-AC66-57EB4C8221BA}"/>
                </c:ext>
              </c:extLst>
            </c:dLbl>
            <c:dLbl>
              <c:idx val="1"/>
              <c:layout>
                <c:manualLayout>
                  <c:x val="7.2974190726159224E-2"/>
                  <c:y val="9.73131384054700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5C-489D-AC66-57EB4C8221BA}"/>
                </c:ext>
              </c:extLst>
            </c:dLbl>
            <c:dLbl>
              <c:idx val="2"/>
              <c:layout>
                <c:manualLayout>
                  <c:x val="0.18130074365704288"/>
                  <c:y val="-0.1643930655164920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fld id="{4771693A-B2C0-4287-9D8E-5CE217474AED}" type="CATEGORYNAME">
                      <a:rPr lang="en-US" sz="800"/>
                      <a:pPr>
                        <a:defRPr>
                          <a:solidFill>
                            <a:sysClr val="windowText" lastClr="000000"/>
                          </a:solidFill>
                          <a:latin typeface="Arial" panose="020B0604020202020204" pitchFamily="34" charset="0"/>
                          <a:cs typeface="Arial" panose="020B0604020202020204" pitchFamily="34" charset="0"/>
                        </a:defRPr>
                      </a:pPr>
                      <a:t>[CATEGORY NAME]</a:t>
                    </a:fld>
                    <a:r>
                      <a:rPr lang="en-US" baseline="0"/>
                      <a:t>
</a:t>
                    </a:r>
                    <a:fld id="{AB048A7B-341E-4B47-8EC6-294D0172B3D1}" type="PERCENTAGE">
                      <a:rPr lang="en-US" baseline="0"/>
                      <a:pPr>
                        <a:defRPr>
                          <a:solidFill>
                            <a:sysClr val="windowText" lastClr="000000"/>
                          </a:solidFill>
                          <a:latin typeface="Arial" panose="020B0604020202020204" pitchFamily="34" charset="0"/>
                          <a:cs typeface="Arial" panose="020B0604020202020204" pitchFamily="34" charset="0"/>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04838145231846"/>
                      <c:h val="0.21205944798301485"/>
                    </c:manualLayout>
                  </c15:layout>
                  <c15:dlblFieldTable/>
                  <c15:showDataLabelsRange val="0"/>
                </c:ext>
                <c:ext xmlns:c16="http://schemas.microsoft.com/office/drawing/2014/chart" uri="{C3380CC4-5D6E-409C-BE32-E72D297353CC}">
                  <c16:uniqueId val="{00000005-055C-489D-AC66-57EB4C8221BA}"/>
                </c:ext>
              </c:extLst>
            </c:dLbl>
            <c:dLbl>
              <c:idx val="3"/>
              <c:layout>
                <c:manualLayout>
                  <c:x val="-5.2068460192475935E-2"/>
                  <c:y val="5.10075730979487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776399825021873"/>
                      <c:h val="0.19932059447983014"/>
                    </c:manualLayout>
                  </c15:layout>
                </c:ext>
                <c:ext xmlns:c16="http://schemas.microsoft.com/office/drawing/2014/chart" uri="{C3380CC4-5D6E-409C-BE32-E72D297353CC}">
                  <c16:uniqueId val="{00000007-055C-489D-AC66-57EB4C8221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'Total Households'!$Q$55:$Q$58</c:f>
              <c:strCache>
                <c:ptCount val="4"/>
                <c:pt idx="0">
                  <c:v>Primary school</c:v>
                </c:pt>
                <c:pt idx="1">
                  <c:v>Secondary school graduate</c:v>
                </c:pt>
                <c:pt idx="2">
                  <c:v>Vocational/technical school graduate</c:v>
                </c:pt>
                <c:pt idx="3">
                  <c:v>Higher (university/institute) </c:v>
                </c:pt>
              </c:strCache>
            </c:strRef>
          </c:cat>
          <c:val>
            <c:numRef>
              <c:f>'Total Households'!$R$55:$R$58</c:f>
              <c:numCache>
                <c:formatCode>General</c:formatCode>
                <c:ptCount val="4"/>
                <c:pt idx="0">
                  <c:v>2</c:v>
                </c:pt>
                <c:pt idx="1">
                  <c:v>9</c:v>
                </c:pt>
                <c:pt idx="2">
                  <c:v>27</c:v>
                </c:pt>
                <c:pt idx="3">
                  <c:v>15</c:v>
                </c:pt>
              </c:numCache>
            </c:numRef>
          </c:val>
          <c:extLst>
            <c:ext xmlns:c16="http://schemas.microsoft.com/office/drawing/2014/chart" uri="{C3380CC4-5D6E-409C-BE32-E72D297353CC}">
              <c16:uniqueId val="{00000008-055C-489D-AC66-57EB4C8221B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67B-4187-A821-0A4C37CB6D5B}"/>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67B-4187-A821-0A4C37CB6D5B}"/>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67B-4187-A821-0A4C37CB6D5B}"/>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67B-4187-A821-0A4C37CB6D5B}"/>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067B-4187-A821-0A4C37CB6D5B}"/>
              </c:ext>
            </c:extLst>
          </c:dPt>
          <c:dLbls>
            <c:dLbl>
              <c:idx val="0"/>
              <c:delete val="1"/>
              <c:extLst>
                <c:ext xmlns:c15="http://schemas.microsoft.com/office/drawing/2012/chart" uri="{CE6537A1-D6FC-4f65-9D91-7224C49458BB}"/>
                <c:ext xmlns:c16="http://schemas.microsoft.com/office/drawing/2014/chart" uri="{C3380CC4-5D6E-409C-BE32-E72D297353CC}">
                  <c16:uniqueId val="{00000001-067B-4187-A821-0A4C37CB6D5B}"/>
                </c:ext>
              </c:extLst>
            </c:dLbl>
            <c:dLbl>
              <c:idx val="1"/>
              <c:layout>
                <c:manualLayout>
                  <c:x val="4.8932414698162729E-2"/>
                  <c:y val="-5.43173683868029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7B-4187-A821-0A4C37CB6D5B}"/>
                </c:ext>
              </c:extLst>
            </c:dLbl>
            <c:dLbl>
              <c:idx val="2"/>
              <c:layout>
                <c:manualLayout>
                  <c:x val="3.3202099737532809E-4"/>
                  <c:y val="1.35478623023361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7B-4187-A821-0A4C37CB6D5B}"/>
                </c:ext>
              </c:extLst>
            </c:dLbl>
            <c:dLbl>
              <c:idx val="3"/>
              <c:layout>
                <c:manualLayout>
                  <c:x val="-5.7221566054243216E-2"/>
                  <c:y val="-5.29247738660766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7B-4187-A821-0A4C37CB6D5B}"/>
                </c:ext>
              </c:extLst>
            </c:dLbl>
            <c:dLbl>
              <c:idx val="4"/>
              <c:layout>
                <c:manualLayout>
                  <c:x val="-5.4649606299212616E-2"/>
                  <c:y val="1.789711719919307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86111111111109"/>
                      <c:h val="0.14064065855404437"/>
                    </c:manualLayout>
                  </c15:layout>
                </c:ext>
                <c:ext xmlns:c16="http://schemas.microsoft.com/office/drawing/2014/chart" uri="{C3380CC4-5D6E-409C-BE32-E72D297353CC}">
                  <c16:uniqueId val="{00000009-067B-4187-A821-0A4C37CB6D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Sheet1!$P$25:$P$29</c:f>
              <c:strCache>
                <c:ptCount val="5"/>
                <c:pt idx="0">
                  <c:v>Less than 1000 BGN</c:v>
                </c:pt>
                <c:pt idx="1">
                  <c:v>1000-2000 BGN</c:v>
                </c:pt>
                <c:pt idx="2">
                  <c:v>2000-3000 BGN</c:v>
                </c:pt>
                <c:pt idx="3">
                  <c:v>3000-4000 BGN</c:v>
                </c:pt>
                <c:pt idx="4">
                  <c:v>Above 5000 BGN</c:v>
                </c:pt>
              </c:strCache>
            </c:strRef>
          </c:cat>
          <c:val>
            <c:numRef>
              <c:f>Sheet1!$Q$25:$Q$29</c:f>
              <c:numCache>
                <c:formatCode>General</c:formatCode>
                <c:ptCount val="5"/>
                <c:pt idx="0">
                  <c:v>0</c:v>
                </c:pt>
                <c:pt idx="1">
                  <c:v>12</c:v>
                </c:pt>
                <c:pt idx="2">
                  <c:v>1</c:v>
                </c:pt>
                <c:pt idx="3">
                  <c:v>4</c:v>
                </c:pt>
                <c:pt idx="4">
                  <c:v>3</c:v>
                </c:pt>
              </c:numCache>
            </c:numRef>
          </c:val>
          <c:extLst>
            <c:ext xmlns:c16="http://schemas.microsoft.com/office/drawing/2014/chart" uri="{C3380CC4-5D6E-409C-BE32-E72D297353CC}">
              <c16:uniqueId val="{0000000A-067B-4187-A821-0A4C37CB6D5B}"/>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0388451443569542E-2"/>
          <c:y val="0.84194117264267587"/>
          <c:w val="0.76422309711286074"/>
          <c:h val="0.13326543892757206"/>
        </c:manualLayout>
      </c:layout>
      <c:overlay val="0"/>
      <c:spPr>
        <a:solidFill>
          <a:schemeClr val="lt1">
            <a:alpha val="78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260459730077396E-2"/>
          <c:y val="8.0762077548438588E-2"/>
          <c:w val="0.83916950934879064"/>
          <c:h val="0.74526248618343838"/>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BBA8-4310-AA72-39F5154BCC39}"/>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BBA8-4310-AA72-39F5154BCC39}"/>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BBA8-4310-AA72-39F5154BCC39}"/>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BBA8-4310-AA72-39F5154BCC39}"/>
              </c:ext>
            </c:extLst>
          </c:dPt>
          <c:dPt>
            <c:idx val="4"/>
            <c:bubble3D val="0"/>
            <c:explosion val="4"/>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BBA8-4310-AA72-39F5154BCC39}"/>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BBA8-4310-AA72-39F5154BCC39}"/>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BBA8-4310-AA72-39F5154BCC39}"/>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BBA8-4310-AA72-39F5154BCC39}"/>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BBA8-4310-AA72-39F5154BCC39}"/>
              </c:ext>
            </c:extLst>
          </c:dPt>
          <c:dLbls>
            <c:dLbl>
              <c:idx val="0"/>
              <c:layout>
                <c:manualLayout>
                  <c:x val="0.13068852060526612"/>
                  <c:y val="5.336588326713289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A8-4310-AA72-39F5154BCC39}"/>
                </c:ext>
              </c:extLst>
            </c:dLbl>
            <c:dLbl>
              <c:idx val="1"/>
              <c:layout>
                <c:manualLayout>
                  <c:x val="9.87597737710013E-3"/>
                  <c:y val="-6.635606381476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A8-4310-AA72-39F5154BCC39}"/>
                </c:ext>
              </c:extLst>
            </c:dLbl>
            <c:dLbl>
              <c:idx val="2"/>
              <c:layout>
                <c:manualLayout>
                  <c:x val="2.4631865889972133E-2"/>
                  <c:y val="5.07009686050997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BA8-4310-AA72-39F5154BCC39}"/>
                </c:ext>
              </c:extLst>
            </c:dLbl>
            <c:dLbl>
              <c:idx val="3"/>
              <c:layout>
                <c:manualLayout>
                  <c:x val="-0.1008061533653387"/>
                  <c:y val="0.1390531393232770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BA8-4310-AA72-39F5154BCC39}"/>
                </c:ext>
              </c:extLst>
            </c:dLbl>
            <c:dLbl>
              <c:idx val="4"/>
              <c:layout>
                <c:manualLayout>
                  <c:x val="-6.8041392841330359E-2"/>
                  <c:y val="-6.43001263977962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BA8-4310-AA72-39F5154BCC39}"/>
                </c:ext>
              </c:extLst>
            </c:dLbl>
            <c:dLbl>
              <c:idx val="5"/>
              <c:layout>
                <c:manualLayout>
                  <c:x val="-7.5989589254611106E-2"/>
                  <c:y val="0.269645698959822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BA8-4310-AA72-39F5154BCC39}"/>
                </c:ext>
              </c:extLst>
            </c:dLbl>
            <c:dLbl>
              <c:idx val="6"/>
              <c:layout>
                <c:manualLayout>
                  <c:x val="-0.15252019707169581"/>
                  <c:y val="0.172472630823181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BA8-4310-AA72-39F5154BCC39}"/>
                </c:ext>
              </c:extLst>
            </c:dLbl>
            <c:dLbl>
              <c:idx val="7"/>
              <c:layout>
                <c:manualLayout>
                  <c:x val="-0.24887710485549028"/>
                  <c:y val="2.781196187833572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BA8-4310-AA72-39F5154BCC39}"/>
                </c:ext>
              </c:extLst>
            </c:dLbl>
            <c:dLbl>
              <c:idx val="8"/>
              <c:layout>
                <c:manualLayout>
                  <c:x val="-1.0235603990487755E-2"/>
                  <c:y val="2.8795945501756668E-3"/>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aseline="0">
                        <a:latin typeface="Arial" panose="020B0604020202020204" pitchFamily="34" charset="0"/>
                        <a:cs typeface="Arial" panose="020B0604020202020204" pitchFamily="34" charset="0"/>
                      </a:rPr>
                      <a:t>Unemployed
</a:t>
                    </a:r>
                    <a:fld id="{D0692DB6-3486-4D36-806E-5D13A22794F4}" type="PERCENTAGE">
                      <a:rPr lang="en-US" baseline="0">
                        <a:latin typeface="Arial" panose="020B0604020202020204" pitchFamily="34" charset="0"/>
                        <a:cs typeface="Arial" panose="020B0604020202020204" pitchFamily="34" charset="0"/>
                      </a:rPr>
                      <a:pPr>
                        <a:defRPr>
                          <a:solidFill>
                            <a:sysClr val="windowText" lastClr="000000"/>
                          </a:solidFill>
                          <a:latin typeface="Arial" panose="020B0604020202020204" pitchFamily="34" charset="0"/>
                          <a:cs typeface="Arial" panose="020B0604020202020204" pitchFamily="34" charset="0"/>
                        </a:defRPr>
                      </a:pPr>
                      <a:t>[PERCENTAGE]</a:t>
                    </a:fld>
                    <a:endParaRPr lang="en-US"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8701180408820006"/>
                      <c:h val="0.10806293298271995"/>
                    </c:manualLayout>
                  </c15:layout>
                  <c15:dlblFieldTable/>
                  <c15:showDataLabelsRange val="0"/>
                </c:ext>
                <c:ext xmlns:c16="http://schemas.microsoft.com/office/drawing/2014/chart" uri="{C3380CC4-5D6E-409C-BE32-E72D297353CC}">
                  <c16:uniqueId val="{00000011-BBA8-4310-AA72-39F5154BCC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'Total Households'!$K$89:$K$97</c:f>
              <c:strCache>
                <c:ptCount val="9"/>
                <c:pt idx="0">
                  <c:v>Employee of private business</c:v>
                </c:pt>
                <c:pt idx="1">
                  <c:v>Government or local authority employee / civil servant</c:v>
                </c:pt>
                <c:pt idx="2">
                  <c:v>Housewife</c:v>
                </c:pt>
                <c:pt idx="3">
                  <c:v>Other(Nurse)</c:v>
                </c:pt>
                <c:pt idx="4">
                  <c:v>Pensioner</c:v>
                </c:pt>
                <c:pt idx="5">
                  <c:v>Small self-employed business person (except agric)</c:v>
                </c:pt>
                <c:pt idx="6">
                  <c:v>Student in secondary or vocational school </c:v>
                </c:pt>
                <c:pt idx="7">
                  <c:v>Student in university or other higher education</c:v>
                </c:pt>
                <c:pt idx="8">
                  <c:v>Unemployed—does not work at all</c:v>
                </c:pt>
              </c:strCache>
            </c:strRef>
          </c:cat>
          <c:val>
            <c:numRef>
              <c:f>'Total Households'!$L$89:$L$97</c:f>
              <c:numCache>
                <c:formatCode>General</c:formatCode>
                <c:ptCount val="9"/>
                <c:pt idx="0">
                  <c:v>11</c:v>
                </c:pt>
                <c:pt idx="1">
                  <c:v>6</c:v>
                </c:pt>
                <c:pt idx="2">
                  <c:v>1</c:v>
                </c:pt>
                <c:pt idx="3">
                  <c:v>1</c:v>
                </c:pt>
                <c:pt idx="4">
                  <c:v>26</c:v>
                </c:pt>
                <c:pt idx="5">
                  <c:v>2</c:v>
                </c:pt>
                <c:pt idx="6">
                  <c:v>4</c:v>
                </c:pt>
                <c:pt idx="7">
                  <c:v>2</c:v>
                </c:pt>
                <c:pt idx="8">
                  <c:v>1</c:v>
                </c:pt>
              </c:numCache>
            </c:numRef>
          </c:val>
          <c:extLst>
            <c:ext xmlns:c16="http://schemas.microsoft.com/office/drawing/2014/chart" uri="{C3380CC4-5D6E-409C-BE32-E72D297353CC}">
              <c16:uniqueId val="{00000012-BBA8-4310-AA72-39F5154BCC3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1.5074356058303985E-3"/>
          <c:y val="0.8323420500010561"/>
          <c:w val="0.99698512878833911"/>
          <c:h val="0.1676579499989438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B40C-A24D-8B2E-B8F350EB4EC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B40C-A24D-8B2E-B8F350EB4EC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B40C-A24D-8B2E-B8F350EB4ECF}"/>
              </c:ext>
            </c:extLst>
          </c:dPt>
          <c:dLbls>
            <c:dLbl>
              <c:idx val="0"/>
              <c:layout>
                <c:manualLayout>
                  <c:x val="0.17444754301545656"/>
                  <c:y val="5.3977358702048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0C-A24D-8B2E-B8F350EB4ECF}"/>
                </c:ext>
              </c:extLst>
            </c:dLbl>
            <c:dLbl>
              <c:idx val="1"/>
              <c:layout>
                <c:manualLayout>
                  <c:x val="0.19335721055701371"/>
                  <c:y val="-0.1292341749096309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0C-A24D-8B2E-B8F350EB4ECF}"/>
                </c:ext>
              </c:extLst>
            </c:dLbl>
            <c:dLbl>
              <c:idx val="2"/>
              <c:layout>
                <c:manualLayout>
                  <c:x val="-8.5953448527267468E-2"/>
                  <c:y val="3.87034494353686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0C-A24D-8B2E-B8F350EB4EC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'Total Households'!$M$89:$M$91</c:f>
              <c:strCache>
                <c:ptCount val="3"/>
                <c:pt idx="0">
                  <c:v>Employee of private business</c:v>
                </c:pt>
                <c:pt idx="1">
                  <c:v>Farming </c:v>
                </c:pt>
                <c:pt idx="2">
                  <c:v>Self-employed- small business (except in agricultural sector)</c:v>
                </c:pt>
              </c:strCache>
            </c:strRef>
          </c:cat>
          <c:val>
            <c:numRef>
              <c:f>'Total Households'!$N$89:$N$91</c:f>
              <c:numCache>
                <c:formatCode>General</c:formatCode>
                <c:ptCount val="3"/>
                <c:pt idx="0">
                  <c:v>1</c:v>
                </c:pt>
                <c:pt idx="1">
                  <c:v>6</c:v>
                </c:pt>
                <c:pt idx="2">
                  <c:v>2</c:v>
                </c:pt>
              </c:numCache>
            </c:numRef>
          </c:val>
          <c:extLst>
            <c:ext xmlns:c16="http://schemas.microsoft.com/office/drawing/2014/chart" uri="{C3380CC4-5D6E-409C-BE32-E72D297353CC}">
              <c16:uniqueId val="{00000006-B40C-A24D-8B2E-B8F350EB4ECF}"/>
            </c:ext>
          </c:extLst>
        </c:ser>
        <c:dLbls>
          <c:dLblPos val="in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11062261145289723"/>
          <c:y val="0.74244239765232301"/>
          <c:w val="0.78700673693466761"/>
          <c:h val="0.228037307144725"/>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7982040542804489"/>
          <c:w val="0.81388888888888888"/>
          <c:h val="0.69620975037694754"/>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919-448A-B28E-22431BC720F4}"/>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919-448A-B28E-22431BC720F4}"/>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919-448A-B28E-22431BC720F4}"/>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919-448A-B28E-22431BC720F4}"/>
              </c:ext>
            </c:extLst>
          </c:dPt>
          <c:dLbls>
            <c:dLbl>
              <c:idx val="0"/>
              <c:layout>
                <c:manualLayout>
                  <c:x val="0.14423906386701663"/>
                  <c:y val="6.291774166527054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19-448A-B28E-22431BC720F4}"/>
                </c:ext>
              </c:extLst>
            </c:dLbl>
            <c:dLbl>
              <c:idx val="1"/>
              <c:layout>
                <c:manualLayout>
                  <c:x val="2.4746719160104985E-2"/>
                  <c:y val="0.1248627910872842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19-448A-B28E-22431BC720F4}"/>
                </c:ext>
              </c:extLst>
            </c:dLbl>
            <c:dLbl>
              <c:idx val="2"/>
              <c:layout>
                <c:manualLayout>
                  <c:x val="-6.9840332458442719E-2"/>
                  <c:y val="6.910403752722391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19-448A-B28E-22431BC720F4}"/>
                </c:ext>
              </c:extLst>
            </c:dLbl>
            <c:dLbl>
              <c:idx val="3"/>
              <c:layout>
                <c:manualLayout>
                  <c:x val="-0.17167716535433072"/>
                  <c:y val="3.4069358351482659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919-448A-B28E-22431BC720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1"/>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Sheet1!$A$24:$A$27</c:f>
              <c:strCache>
                <c:ptCount val="4"/>
                <c:pt idx="0">
                  <c:v>Income from own business</c:v>
                </c:pt>
                <c:pt idx="1">
                  <c:v>Salary</c:v>
                </c:pt>
                <c:pt idx="2">
                  <c:v>Pension</c:v>
                </c:pt>
                <c:pt idx="3">
                  <c:v>Agriculture</c:v>
                </c:pt>
              </c:strCache>
            </c:strRef>
          </c:cat>
          <c:val>
            <c:numRef>
              <c:f>Sheet1!$B$24:$B$27</c:f>
              <c:numCache>
                <c:formatCode>General</c:formatCode>
                <c:ptCount val="4"/>
                <c:pt idx="0">
                  <c:v>2</c:v>
                </c:pt>
                <c:pt idx="1">
                  <c:v>7</c:v>
                </c:pt>
                <c:pt idx="2">
                  <c:v>9</c:v>
                </c:pt>
                <c:pt idx="3">
                  <c:v>2</c:v>
                </c:pt>
              </c:numCache>
            </c:numRef>
          </c:val>
          <c:extLst>
            <c:ext xmlns:c16="http://schemas.microsoft.com/office/drawing/2014/chart" uri="{C3380CC4-5D6E-409C-BE32-E72D297353CC}">
              <c16:uniqueId val="{00000008-0919-448A-B28E-22431BC720F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FBF64258A0A4192AC6FD7681206B721"/>
        <w:category>
          <w:name w:val="General"/>
          <w:gallery w:val="placeholder"/>
        </w:category>
        <w:types>
          <w:type w:val="bbPlcHdr"/>
        </w:types>
        <w:behaviors>
          <w:behavior w:val="content"/>
        </w:behaviors>
        <w:guid w:val="{9320DC80-195E-47F5-832C-30BD7A0520C8}"/>
      </w:docPartPr>
      <w:docPartBody>
        <w:p w:rsidR="00105B37" w:rsidRDefault="00407A39">
          <w:pPr>
            <w:pStyle w:val="CFBF64258A0A4192AC6FD7681206B721"/>
          </w:pPr>
          <w:r w:rsidRPr="00F01520">
            <w:rPr>
              <w:rStyle w:val="PlaceholderText"/>
            </w:rPr>
            <w:t>[Subject]</w:t>
          </w:r>
        </w:p>
      </w:docPartBody>
    </w:docPart>
    <w:docPart>
      <w:docPartPr>
        <w:name w:val="E4BF2B725E524FC2868F7E66770C3751"/>
        <w:category>
          <w:name w:val="General"/>
          <w:gallery w:val="placeholder"/>
        </w:category>
        <w:types>
          <w:type w:val="bbPlcHdr"/>
        </w:types>
        <w:behaviors>
          <w:behavior w:val="content"/>
        </w:behaviors>
        <w:guid w:val="{6AD3FAF8-1F18-4203-B314-8E2EAA789EA8}"/>
      </w:docPartPr>
      <w:docPartBody>
        <w:p w:rsidR="00105B37" w:rsidRDefault="00407A39">
          <w:pPr>
            <w:pStyle w:val="E4BF2B725E524FC2868F7E66770C3751"/>
          </w:pPr>
          <w:r w:rsidRPr="00324C11">
            <w:rPr>
              <w:rStyle w:val="PlaceholderText"/>
            </w:rPr>
            <w:t>[Title]</w:t>
          </w:r>
        </w:p>
      </w:docPartBody>
    </w:docPart>
    <w:docPart>
      <w:docPartPr>
        <w:name w:val="9621EB1E124A4B06B07B372A827BB117"/>
        <w:category>
          <w:name w:val="General"/>
          <w:gallery w:val="placeholder"/>
        </w:category>
        <w:types>
          <w:type w:val="bbPlcHdr"/>
        </w:types>
        <w:behaviors>
          <w:behavior w:val="content"/>
        </w:behaviors>
        <w:guid w:val="{A57562FE-0CC3-4B4E-B560-0524B2BFD7F8}"/>
      </w:docPartPr>
      <w:docPartBody>
        <w:p w:rsidR="00105B37" w:rsidRDefault="00407A39">
          <w:pPr>
            <w:pStyle w:val="9621EB1E124A4B06B07B372A827BB117"/>
          </w:pPr>
          <w:r w:rsidRPr="009D41C6">
            <w:rPr>
              <w:rStyle w:val="PlaceholderText"/>
            </w:rPr>
            <w:t>[Category]</w:t>
          </w:r>
        </w:p>
      </w:docPartBody>
    </w:docPart>
    <w:docPart>
      <w:docPartPr>
        <w:name w:val="C1D0B0D9C87E401D9F9FD9E3CD490270"/>
        <w:category>
          <w:name w:val="General"/>
          <w:gallery w:val="placeholder"/>
        </w:category>
        <w:types>
          <w:type w:val="bbPlcHdr"/>
        </w:types>
        <w:behaviors>
          <w:behavior w:val="content"/>
        </w:behaviors>
        <w:guid w:val="{CDB62BF9-C32C-45D6-B318-6F6B51C99C88}"/>
      </w:docPartPr>
      <w:docPartBody>
        <w:p w:rsidR="00105B37" w:rsidRDefault="00407A39">
          <w:pPr>
            <w:pStyle w:val="C1D0B0D9C87E401D9F9FD9E3CD490270"/>
          </w:pPr>
          <w:r w:rsidRPr="00F01520">
            <w:rPr>
              <w:rStyle w:val="PlaceholderText"/>
            </w:rPr>
            <w:t>[Subject]</w:t>
          </w:r>
        </w:p>
      </w:docPartBody>
    </w:docPart>
    <w:docPart>
      <w:docPartPr>
        <w:name w:val="133640F97D5640BA84004B929A6EFBF2"/>
        <w:category>
          <w:name w:val="General"/>
          <w:gallery w:val="placeholder"/>
        </w:category>
        <w:types>
          <w:type w:val="bbPlcHdr"/>
        </w:types>
        <w:behaviors>
          <w:behavior w:val="content"/>
        </w:behaviors>
        <w:guid w:val="{EF87BECC-3D21-48AC-8F1D-0080C805E947}"/>
      </w:docPartPr>
      <w:docPartBody>
        <w:p w:rsidR="00105B37" w:rsidRDefault="00407A39">
          <w:pPr>
            <w:pStyle w:val="133640F97D5640BA84004B929A6EFBF2"/>
          </w:pPr>
          <w:r w:rsidRPr="006B2277">
            <w:rPr>
              <w:rStyle w:val="PlaceholderText"/>
            </w:rPr>
            <w:t>[Title]</w:t>
          </w:r>
        </w:p>
      </w:docPartBody>
    </w:docPart>
    <w:docPart>
      <w:docPartPr>
        <w:name w:val="F55878710F6A488DB7107F2AF16DFEF0"/>
        <w:category>
          <w:name w:val="General"/>
          <w:gallery w:val="placeholder"/>
        </w:category>
        <w:types>
          <w:type w:val="bbPlcHdr"/>
        </w:types>
        <w:behaviors>
          <w:behavior w:val="content"/>
        </w:behaviors>
        <w:guid w:val="{35B00BA3-D64E-40F4-94F8-14BC53FF4E9E}"/>
      </w:docPartPr>
      <w:docPartBody>
        <w:p w:rsidR="00105B37" w:rsidRDefault="00407A39">
          <w:pPr>
            <w:pStyle w:val="F55878710F6A488DB7107F2AF16DFEF0"/>
          </w:pPr>
          <w:r w:rsidRPr="009638A4">
            <w:rPr>
              <w:rStyle w:val="PlaceholderText"/>
            </w:rPr>
            <w:t>[Category]</w:t>
          </w:r>
        </w:p>
      </w:docPartBody>
    </w:docPart>
    <w:docPart>
      <w:docPartPr>
        <w:name w:val="A899A6FACC6847998AB438F0841C0507"/>
        <w:category>
          <w:name w:val="General"/>
          <w:gallery w:val="placeholder"/>
        </w:category>
        <w:types>
          <w:type w:val="bbPlcHdr"/>
        </w:types>
        <w:behaviors>
          <w:behavior w:val="content"/>
        </w:behaviors>
        <w:guid w:val="{D56F5357-855C-49CF-99E7-3CFE7A2088F4}"/>
      </w:docPartPr>
      <w:docPartBody>
        <w:p w:rsidR="00105B37" w:rsidRDefault="00407A39">
          <w:pPr>
            <w:pStyle w:val="A899A6FACC6847998AB438F0841C0507"/>
          </w:pPr>
          <w:r w:rsidRPr="00F01520">
            <w:rPr>
              <w:rStyle w:val="PlaceholderText"/>
            </w:rPr>
            <w:t>[Subject]</w:t>
          </w:r>
        </w:p>
      </w:docPartBody>
    </w:docPart>
    <w:docPart>
      <w:docPartPr>
        <w:name w:val="6865719C698D42DA9B99B012BCB99074"/>
        <w:category>
          <w:name w:val="General"/>
          <w:gallery w:val="placeholder"/>
        </w:category>
        <w:types>
          <w:type w:val="bbPlcHdr"/>
        </w:types>
        <w:behaviors>
          <w:behavior w:val="content"/>
        </w:behaviors>
        <w:guid w:val="{598C24B8-8048-4FDC-9B73-D91915C438D7}"/>
      </w:docPartPr>
      <w:docPartBody>
        <w:p w:rsidR="00105B37" w:rsidRDefault="00407A39">
          <w:pPr>
            <w:pStyle w:val="6865719C698D42DA9B99B012BCB99074"/>
          </w:pPr>
          <w:r w:rsidRPr="006B2277">
            <w:rPr>
              <w:rStyle w:val="PlaceholderText"/>
            </w:rPr>
            <w:t>[Title]</w:t>
          </w:r>
        </w:p>
      </w:docPartBody>
    </w:docPart>
    <w:docPart>
      <w:docPartPr>
        <w:name w:val="19EB55108F7D4D5282C82F009B17E314"/>
        <w:category>
          <w:name w:val="General"/>
          <w:gallery w:val="placeholder"/>
        </w:category>
        <w:types>
          <w:type w:val="bbPlcHdr"/>
        </w:types>
        <w:behaviors>
          <w:behavior w:val="content"/>
        </w:behaviors>
        <w:guid w:val="{C6756888-C7DE-4928-A0F6-3537CE151709}"/>
      </w:docPartPr>
      <w:docPartBody>
        <w:p w:rsidR="00105B37" w:rsidRDefault="00434735" w:rsidP="00434735">
          <w:pPr>
            <w:pStyle w:val="19EB55108F7D4D5282C82F009B17E314"/>
          </w:pPr>
          <w:r w:rsidRPr="009638A4">
            <w:rPr>
              <w:rStyle w:val="PlaceholderText"/>
            </w:rPr>
            <w:t>[Category]</w:t>
          </w:r>
        </w:p>
      </w:docPartBody>
    </w:docPart>
    <w:docPart>
      <w:docPartPr>
        <w:name w:val="9724E5354CF24773BFBA1EBBC06644DE"/>
        <w:category>
          <w:name w:val="General"/>
          <w:gallery w:val="placeholder"/>
        </w:category>
        <w:types>
          <w:type w:val="bbPlcHdr"/>
        </w:types>
        <w:behaviors>
          <w:behavior w:val="content"/>
        </w:behaviors>
        <w:guid w:val="{EF3099CC-9A13-4141-9331-A883EB1615A2}"/>
      </w:docPartPr>
      <w:docPartBody>
        <w:p w:rsidR="00105B37" w:rsidRDefault="00434735" w:rsidP="00434735">
          <w:pPr>
            <w:pStyle w:val="9724E5354CF24773BFBA1EBBC06644DE"/>
          </w:pPr>
          <w:r w:rsidRPr="00F01520">
            <w:rPr>
              <w:rStyle w:val="PlaceholderText"/>
            </w:rPr>
            <w:t>[Subject]</w:t>
          </w:r>
        </w:p>
      </w:docPartBody>
    </w:docPart>
    <w:docPart>
      <w:docPartPr>
        <w:name w:val="9894DD3580E943DD92D26C3C2321474B"/>
        <w:category>
          <w:name w:val="General"/>
          <w:gallery w:val="placeholder"/>
        </w:category>
        <w:types>
          <w:type w:val="bbPlcHdr"/>
        </w:types>
        <w:behaviors>
          <w:behavior w:val="content"/>
        </w:behaviors>
        <w:guid w:val="{6C60F3C9-BEDA-42E9-B4FE-779796CB4D50}"/>
      </w:docPartPr>
      <w:docPartBody>
        <w:p w:rsidR="00105B37" w:rsidRDefault="00434735" w:rsidP="00434735">
          <w:pPr>
            <w:pStyle w:val="9894DD3580E943DD92D26C3C2321474B"/>
          </w:pPr>
          <w:r w:rsidRPr="006B2277">
            <w:rPr>
              <w:rStyle w:val="PlaceholderText"/>
            </w:rPr>
            <w:t>[Title]</w:t>
          </w:r>
        </w:p>
      </w:docPartBody>
    </w:docPart>
    <w:docPart>
      <w:docPartPr>
        <w:name w:val="CC3D5FFB7CD849069B3E8EEEAE28B3FD"/>
        <w:category>
          <w:name w:val="General"/>
          <w:gallery w:val="placeholder"/>
        </w:category>
        <w:types>
          <w:type w:val="bbPlcHdr"/>
        </w:types>
        <w:behaviors>
          <w:behavior w:val="content"/>
        </w:behaviors>
        <w:guid w:val="{52BB1E99-8140-4A4E-8E38-80E45BAA56AD}"/>
      </w:docPartPr>
      <w:docPartBody>
        <w:p w:rsidR="008B10AE" w:rsidRDefault="00685293" w:rsidP="00685293">
          <w:pPr>
            <w:pStyle w:val="CC3D5FFB7CD849069B3E8EEEAE28B3FD"/>
          </w:pPr>
          <w:r w:rsidRPr="00F01520">
            <w:rPr>
              <w:rStyle w:val="PlaceholderText"/>
            </w:rPr>
            <w:t>[Subject]</w:t>
          </w:r>
        </w:p>
      </w:docPartBody>
    </w:docPart>
    <w:docPart>
      <w:docPartPr>
        <w:name w:val="62CDCBD77D4944DB8208986D8CA168EE"/>
        <w:category>
          <w:name w:val="General"/>
          <w:gallery w:val="placeholder"/>
        </w:category>
        <w:types>
          <w:type w:val="bbPlcHdr"/>
        </w:types>
        <w:behaviors>
          <w:behavior w:val="content"/>
        </w:behaviors>
        <w:guid w:val="{AE2E9376-E067-414B-816A-E6B74AADB921}"/>
      </w:docPartPr>
      <w:docPartBody>
        <w:p w:rsidR="008B10AE" w:rsidRDefault="00685293" w:rsidP="00685293">
          <w:pPr>
            <w:pStyle w:val="62CDCBD77D4944DB8208986D8CA168EE"/>
          </w:pPr>
          <w:r w:rsidRPr="006B2277">
            <w:rPr>
              <w:rStyle w:val="PlaceholderText"/>
            </w:rPr>
            <w:t>[Title]</w:t>
          </w:r>
        </w:p>
      </w:docPartBody>
    </w:docPart>
    <w:docPart>
      <w:docPartPr>
        <w:name w:val="2F5276699D3B4B30A0334B353B924079"/>
        <w:category>
          <w:name w:val="General"/>
          <w:gallery w:val="placeholder"/>
        </w:category>
        <w:types>
          <w:type w:val="bbPlcHdr"/>
        </w:types>
        <w:behaviors>
          <w:behavior w:val="content"/>
        </w:behaviors>
        <w:guid w:val="{5FE60F5A-D05D-484F-A44C-86160AAB5F95}"/>
      </w:docPartPr>
      <w:docPartBody>
        <w:p w:rsidR="008B10AE" w:rsidRDefault="00685293" w:rsidP="00685293">
          <w:pPr>
            <w:pStyle w:val="2F5276699D3B4B30A0334B353B924079"/>
          </w:pPr>
          <w:r w:rsidRPr="009638A4">
            <w:rPr>
              <w:rStyle w:val="PlaceholderText"/>
            </w:rPr>
            <w:t>[Category]</w:t>
          </w:r>
        </w:p>
      </w:docPartBody>
    </w:docPart>
    <w:docPart>
      <w:docPartPr>
        <w:name w:val="25350751806449B78BE08F6155B499FE"/>
        <w:category>
          <w:name w:val="General"/>
          <w:gallery w:val="placeholder"/>
        </w:category>
        <w:types>
          <w:type w:val="bbPlcHdr"/>
        </w:types>
        <w:behaviors>
          <w:behavior w:val="content"/>
        </w:behaviors>
        <w:guid w:val="{D5A3EA5B-D792-434D-8677-6D66BAC703BF}"/>
      </w:docPartPr>
      <w:docPartBody>
        <w:p w:rsidR="008B10AE" w:rsidRDefault="00685293" w:rsidP="00685293">
          <w:pPr>
            <w:pStyle w:val="25350751806449B78BE08F6155B499FE"/>
          </w:pPr>
          <w:r w:rsidRPr="00F01520">
            <w:rPr>
              <w:rStyle w:val="PlaceholderText"/>
            </w:rPr>
            <w:t>[Subject]</w:t>
          </w:r>
        </w:p>
      </w:docPartBody>
    </w:docPart>
    <w:docPart>
      <w:docPartPr>
        <w:name w:val="FB4B102E6B664C4792820AE48DF15E9D"/>
        <w:category>
          <w:name w:val="General"/>
          <w:gallery w:val="placeholder"/>
        </w:category>
        <w:types>
          <w:type w:val="bbPlcHdr"/>
        </w:types>
        <w:behaviors>
          <w:behavior w:val="content"/>
        </w:behaviors>
        <w:guid w:val="{1D4F09FA-D805-46B6-B793-1964F297A2B9}"/>
      </w:docPartPr>
      <w:docPartBody>
        <w:p w:rsidR="008B10AE" w:rsidRDefault="00685293" w:rsidP="00685293">
          <w:pPr>
            <w:pStyle w:val="FB4B102E6B664C4792820AE48DF15E9D"/>
          </w:pPr>
          <w:r w:rsidRPr="006B2277">
            <w:rPr>
              <w:rStyle w:val="PlaceholderText"/>
            </w:rPr>
            <w:t>[Title]</w:t>
          </w:r>
        </w:p>
      </w:docPartBody>
    </w:docPart>
    <w:docPart>
      <w:docPartPr>
        <w:name w:val="21F6AA1684D1471488449145F8EF71BB"/>
        <w:category>
          <w:name w:val="General"/>
          <w:gallery w:val="placeholder"/>
        </w:category>
        <w:types>
          <w:type w:val="bbPlcHdr"/>
        </w:types>
        <w:behaviors>
          <w:behavior w:val="content"/>
        </w:behaviors>
        <w:guid w:val="{D701FC63-F997-4E54-9C95-2649C96B2D3C}"/>
      </w:docPartPr>
      <w:docPartBody>
        <w:p w:rsidR="008B10AE" w:rsidRDefault="00685293" w:rsidP="00685293">
          <w:pPr>
            <w:pStyle w:val="21F6AA1684D1471488449145F8EF71BB"/>
          </w:pPr>
          <w:r w:rsidRPr="009638A4">
            <w:rPr>
              <w:rStyle w:val="PlaceholderText"/>
            </w:rPr>
            <w:t>[Category]</w:t>
          </w:r>
        </w:p>
      </w:docPartBody>
    </w:docPart>
    <w:docPart>
      <w:docPartPr>
        <w:name w:val="5C7FD72CE0804B5A9F86AB30D8C6867A"/>
        <w:category>
          <w:name w:val="General"/>
          <w:gallery w:val="placeholder"/>
        </w:category>
        <w:types>
          <w:type w:val="bbPlcHdr"/>
        </w:types>
        <w:behaviors>
          <w:behavior w:val="content"/>
        </w:behaviors>
        <w:guid w:val="{01FF7873-8DF3-41E2-8976-FD6AA749BEF1}"/>
      </w:docPartPr>
      <w:docPartBody>
        <w:p w:rsidR="004E1276" w:rsidRDefault="00263187" w:rsidP="00263187">
          <w:pPr>
            <w:pStyle w:val="5C7FD72CE0804B5A9F86AB30D8C6867A"/>
          </w:pPr>
          <w:r w:rsidRPr="00F01520">
            <w:rPr>
              <w:rStyle w:val="PlaceholderText"/>
            </w:rPr>
            <w:t>[Subject]</w:t>
          </w:r>
        </w:p>
      </w:docPartBody>
    </w:docPart>
    <w:docPart>
      <w:docPartPr>
        <w:name w:val="B8843747E7F54D5E934E76FE8C871A95"/>
        <w:category>
          <w:name w:val="General"/>
          <w:gallery w:val="placeholder"/>
        </w:category>
        <w:types>
          <w:type w:val="bbPlcHdr"/>
        </w:types>
        <w:behaviors>
          <w:behavior w:val="content"/>
        </w:behaviors>
        <w:guid w:val="{E0C04FF4-62DA-4813-BEBC-E8B12DA83C44}"/>
      </w:docPartPr>
      <w:docPartBody>
        <w:p w:rsidR="004E1276" w:rsidRDefault="00263187" w:rsidP="00263187">
          <w:pPr>
            <w:pStyle w:val="B8843747E7F54D5E934E76FE8C871A95"/>
          </w:pPr>
          <w:r w:rsidRPr="006B2277">
            <w:rPr>
              <w:rStyle w:val="PlaceholderText"/>
            </w:rPr>
            <w:t>[Title]</w:t>
          </w:r>
        </w:p>
      </w:docPartBody>
    </w:docPart>
    <w:docPart>
      <w:docPartPr>
        <w:name w:val="A406CA6C5F114FDA9EF83BE595C30E55"/>
        <w:category>
          <w:name w:val="General"/>
          <w:gallery w:val="placeholder"/>
        </w:category>
        <w:types>
          <w:type w:val="bbPlcHdr"/>
        </w:types>
        <w:behaviors>
          <w:behavior w:val="content"/>
        </w:behaviors>
        <w:guid w:val="{7EE93C0A-2838-4CAF-9611-D761A04F27D2}"/>
      </w:docPartPr>
      <w:docPartBody>
        <w:p w:rsidR="004E1276" w:rsidRDefault="00263187" w:rsidP="00263187">
          <w:pPr>
            <w:pStyle w:val="A406CA6C5F114FDA9EF83BE595C30E55"/>
          </w:pPr>
          <w:r w:rsidRPr="009638A4">
            <w:rPr>
              <w:rStyle w:val="PlaceholderText"/>
            </w:rPr>
            <w:t>[Category]</w:t>
          </w:r>
        </w:p>
      </w:docPartBody>
    </w:docPart>
    <w:docPart>
      <w:docPartPr>
        <w:name w:val="49BCEB1DE04C4691B606BF96D6A8A5BA"/>
        <w:category>
          <w:name w:val="General"/>
          <w:gallery w:val="placeholder"/>
        </w:category>
        <w:types>
          <w:type w:val="bbPlcHdr"/>
        </w:types>
        <w:behaviors>
          <w:behavior w:val="content"/>
        </w:behaviors>
        <w:guid w:val="{EEF9C58B-B833-4D19-B074-5707DD01BBC7}"/>
      </w:docPartPr>
      <w:docPartBody>
        <w:p w:rsidR="004E1276" w:rsidRDefault="00263187" w:rsidP="00263187">
          <w:pPr>
            <w:pStyle w:val="49BCEB1DE04C4691B606BF96D6A8A5BA"/>
          </w:pPr>
          <w:r w:rsidRPr="00F01520">
            <w:rPr>
              <w:rStyle w:val="PlaceholderText"/>
            </w:rPr>
            <w:t>[Subject]</w:t>
          </w:r>
        </w:p>
      </w:docPartBody>
    </w:docPart>
    <w:docPart>
      <w:docPartPr>
        <w:name w:val="D36384018E264DB58D60B7EF8DE5023C"/>
        <w:category>
          <w:name w:val="General"/>
          <w:gallery w:val="placeholder"/>
        </w:category>
        <w:types>
          <w:type w:val="bbPlcHdr"/>
        </w:types>
        <w:behaviors>
          <w:behavior w:val="content"/>
        </w:behaviors>
        <w:guid w:val="{E560DB5F-D6FE-4012-8C61-D56A45FBDC1F}"/>
      </w:docPartPr>
      <w:docPartBody>
        <w:p w:rsidR="004E1276" w:rsidRDefault="00263187" w:rsidP="00263187">
          <w:pPr>
            <w:pStyle w:val="D36384018E264DB58D60B7EF8DE5023C"/>
          </w:pPr>
          <w:r w:rsidRPr="006B2277">
            <w:rPr>
              <w:rStyle w:val="PlaceholderText"/>
            </w:rPr>
            <w:t>[Title]</w:t>
          </w:r>
        </w:p>
      </w:docPartBody>
    </w:docPart>
    <w:docPart>
      <w:docPartPr>
        <w:name w:val="E39B750CB9BD4705BA6604EFDBE4ADDF"/>
        <w:category>
          <w:name w:val="General"/>
          <w:gallery w:val="placeholder"/>
        </w:category>
        <w:types>
          <w:type w:val="bbPlcHdr"/>
        </w:types>
        <w:behaviors>
          <w:behavior w:val="content"/>
        </w:behaviors>
        <w:guid w:val="{FF1690D2-B0F4-459F-84F2-28F6D6C38029}"/>
      </w:docPartPr>
      <w:docPartBody>
        <w:p w:rsidR="004E1276" w:rsidRDefault="00263187" w:rsidP="00263187">
          <w:pPr>
            <w:pStyle w:val="E39B750CB9BD4705BA6604EFDBE4ADDF"/>
          </w:pPr>
          <w:r w:rsidRPr="009638A4">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badi MT Condensed Light">
    <w:altName w:val="MV Boli"/>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735"/>
    <w:rsid w:val="0002260F"/>
    <w:rsid w:val="00027174"/>
    <w:rsid w:val="00065905"/>
    <w:rsid w:val="000774CB"/>
    <w:rsid w:val="00081368"/>
    <w:rsid w:val="00094A1C"/>
    <w:rsid w:val="00096C96"/>
    <w:rsid w:val="000B5713"/>
    <w:rsid w:val="000D5FAE"/>
    <w:rsid w:val="00105B37"/>
    <w:rsid w:val="001146D8"/>
    <w:rsid w:val="0012247B"/>
    <w:rsid w:val="00130328"/>
    <w:rsid w:val="00135112"/>
    <w:rsid w:val="0014672A"/>
    <w:rsid w:val="00147EBC"/>
    <w:rsid w:val="00150255"/>
    <w:rsid w:val="00174E1E"/>
    <w:rsid w:val="0018315A"/>
    <w:rsid w:val="001A30C9"/>
    <w:rsid w:val="001B4A4A"/>
    <w:rsid w:val="001B6094"/>
    <w:rsid w:val="001C3ACB"/>
    <w:rsid w:val="001D0EC5"/>
    <w:rsid w:val="001E0641"/>
    <w:rsid w:val="001F53B5"/>
    <w:rsid w:val="0020564A"/>
    <w:rsid w:val="00211B75"/>
    <w:rsid w:val="00212042"/>
    <w:rsid w:val="0021209B"/>
    <w:rsid w:val="002136B7"/>
    <w:rsid w:val="00235664"/>
    <w:rsid w:val="00237A84"/>
    <w:rsid w:val="0024199C"/>
    <w:rsid w:val="00256109"/>
    <w:rsid w:val="00263187"/>
    <w:rsid w:val="00291787"/>
    <w:rsid w:val="002A39F7"/>
    <w:rsid w:val="002B7721"/>
    <w:rsid w:val="002C16E2"/>
    <w:rsid w:val="002C7677"/>
    <w:rsid w:val="002D7EB6"/>
    <w:rsid w:val="002F30E0"/>
    <w:rsid w:val="0030070F"/>
    <w:rsid w:val="003116F7"/>
    <w:rsid w:val="003449C0"/>
    <w:rsid w:val="00351067"/>
    <w:rsid w:val="00361DCD"/>
    <w:rsid w:val="0037621E"/>
    <w:rsid w:val="00377310"/>
    <w:rsid w:val="003827E5"/>
    <w:rsid w:val="00385C7B"/>
    <w:rsid w:val="003860A1"/>
    <w:rsid w:val="003863A9"/>
    <w:rsid w:val="003869CC"/>
    <w:rsid w:val="00391E6B"/>
    <w:rsid w:val="0039241C"/>
    <w:rsid w:val="00392A5A"/>
    <w:rsid w:val="003A5B3D"/>
    <w:rsid w:val="003D6BD6"/>
    <w:rsid w:val="003E60DD"/>
    <w:rsid w:val="004003D6"/>
    <w:rsid w:val="00407A39"/>
    <w:rsid w:val="0041060C"/>
    <w:rsid w:val="00412FAC"/>
    <w:rsid w:val="004253EE"/>
    <w:rsid w:val="00425529"/>
    <w:rsid w:val="00434735"/>
    <w:rsid w:val="00436B26"/>
    <w:rsid w:val="00462E09"/>
    <w:rsid w:val="004710E2"/>
    <w:rsid w:val="00481B0B"/>
    <w:rsid w:val="00485157"/>
    <w:rsid w:val="004B27CD"/>
    <w:rsid w:val="004B651A"/>
    <w:rsid w:val="004E1276"/>
    <w:rsid w:val="004F2CAE"/>
    <w:rsid w:val="00520C98"/>
    <w:rsid w:val="00523E35"/>
    <w:rsid w:val="00531003"/>
    <w:rsid w:val="005345EB"/>
    <w:rsid w:val="005961C3"/>
    <w:rsid w:val="00596CA1"/>
    <w:rsid w:val="005A644D"/>
    <w:rsid w:val="005A793A"/>
    <w:rsid w:val="005D7D8D"/>
    <w:rsid w:val="005D7ED5"/>
    <w:rsid w:val="005F058C"/>
    <w:rsid w:val="005F780C"/>
    <w:rsid w:val="00610BF9"/>
    <w:rsid w:val="00624929"/>
    <w:rsid w:val="0063516C"/>
    <w:rsid w:val="00636173"/>
    <w:rsid w:val="00637146"/>
    <w:rsid w:val="0064472C"/>
    <w:rsid w:val="006813CB"/>
    <w:rsid w:val="00685293"/>
    <w:rsid w:val="00694A00"/>
    <w:rsid w:val="006B602A"/>
    <w:rsid w:val="006C4EFF"/>
    <w:rsid w:val="006F15A6"/>
    <w:rsid w:val="007008AA"/>
    <w:rsid w:val="0070299C"/>
    <w:rsid w:val="007115C8"/>
    <w:rsid w:val="0071403E"/>
    <w:rsid w:val="0072482B"/>
    <w:rsid w:val="00754C6E"/>
    <w:rsid w:val="00760F4F"/>
    <w:rsid w:val="00785AE3"/>
    <w:rsid w:val="007A73F6"/>
    <w:rsid w:val="007B1865"/>
    <w:rsid w:val="007C1087"/>
    <w:rsid w:val="007E0B17"/>
    <w:rsid w:val="007E2E2F"/>
    <w:rsid w:val="007F365F"/>
    <w:rsid w:val="0082364C"/>
    <w:rsid w:val="00843A09"/>
    <w:rsid w:val="00847666"/>
    <w:rsid w:val="00851BEA"/>
    <w:rsid w:val="00870FF5"/>
    <w:rsid w:val="00877C3C"/>
    <w:rsid w:val="008833B0"/>
    <w:rsid w:val="008861BD"/>
    <w:rsid w:val="008874BE"/>
    <w:rsid w:val="00894EAE"/>
    <w:rsid w:val="008A2224"/>
    <w:rsid w:val="008B10AE"/>
    <w:rsid w:val="008B129A"/>
    <w:rsid w:val="008C7D98"/>
    <w:rsid w:val="008D53C5"/>
    <w:rsid w:val="008E0F98"/>
    <w:rsid w:val="008F632F"/>
    <w:rsid w:val="00907B2C"/>
    <w:rsid w:val="009260E1"/>
    <w:rsid w:val="00941EE4"/>
    <w:rsid w:val="0094775C"/>
    <w:rsid w:val="00982E63"/>
    <w:rsid w:val="0098711E"/>
    <w:rsid w:val="009A0894"/>
    <w:rsid w:val="009A1B7D"/>
    <w:rsid w:val="009E084A"/>
    <w:rsid w:val="009E302F"/>
    <w:rsid w:val="009F14D6"/>
    <w:rsid w:val="009F3A9F"/>
    <w:rsid w:val="009F5A81"/>
    <w:rsid w:val="00A11405"/>
    <w:rsid w:val="00A264D4"/>
    <w:rsid w:val="00A26E41"/>
    <w:rsid w:val="00A332BB"/>
    <w:rsid w:val="00A35998"/>
    <w:rsid w:val="00A563D5"/>
    <w:rsid w:val="00A7215A"/>
    <w:rsid w:val="00A95857"/>
    <w:rsid w:val="00AA32FF"/>
    <w:rsid w:val="00AB1DFB"/>
    <w:rsid w:val="00AB6ACC"/>
    <w:rsid w:val="00AC638D"/>
    <w:rsid w:val="00AC78B2"/>
    <w:rsid w:val="00AD6AB3"/>
    <w:rsid w:val="00AE3DDE"/>
    <w:rsid w:val="00AE7E86"/>
    <w:rsid w:val="00AF012A"/>
    <w:rsid w:val="00AF18DA"/>
    <w:rsid w:val="00AF234C"/>
    <w:rsid w:val="00AF7BCA"/>
    <w:rsid w:val="00B06777"/>
    <w:rsid w:val="00B103C7"/>
    <w:rsid w:val="00B37194"/>
    <w:rsid w:val="00B3762B"/>
    <w:rsid w:val="00B46195"/>
    <w:rsid w:val="00B570ED"/>
    <w:rsid w:val="00B57DDD"/>
    <w:rsid w:val="00B66EC7"/>
    <w:rsid w:val="00B72844"/>
    <w:rsid w:val="00B72D11"/>
    <w:rsid w:val="00B839DF"/>
    <w:rsid w:val="00B94440"/>
    <w:rsid w:val="00B948C8"/>
    <w:rsid w:val="00B95C58"/>
    <w:rsid w:val="00BC7011"/>
    <w:rsid w:val="00BD45DF"/>
    <w:rsid w:val="00BE17A5"/>
    <w:rsid w:val="00C30232"/>
    <w:rsid w:val="00C46DF4"/>
    <w:rsid w:val="00C572F8"/>
    <w:rsid w:val="00CD071C"/>
    <w:rsid w:val="00CF3957"/>
    <w:rsid w:val="00D00825"/>
    <w:rsid w:val="00D24083"/>
    <w:rsid w:val="00D569CE"/>
    <w:rsid w:val="00D6094A"/>
    <w:rsid w:val="00D63343"/>
    <w:rsid w:val="00D956AF"/>
    <w:rsid w:val="00DA4B2B"/>
    <w:rsid w:val="00DC1021"/>
    <w:rsid w:val="00DC2DA3"/>
    <w:rsid w:val="00DE32B1"/>
    <w:rsid w:val="00DF1895"/>
    <w:rsid w:val="00DF29DE"/>
    <w:rsid w:val="00E04885"/>
    <w:rsid w:val="00E13DAD"/>
    <w:rsid w:val="00E47CC7"/>
    <w:rsid w:val="00E664DD"/>
    <w:rsid w:val="00E858D9"/>
    <w:rsid w:val="00ED288D"/>
    <w:rsid w:val="00ED3DF8"/>
    <w:rsid w:val="00EE400C"/>
    <w:rsid w:val="00EE68EC"/>
    <w:rsid w:val="00F00CBE"/>
    <w:rsid w:val="00F02B28"/>
    <w:rsid w:val="00F04CB8"/>
    <w:rsid w:val="00F06360"/>
    <w:rsid w:val="00F209C8"/>
    <w:rsid w:val="00F2676C"/>
    <w:rsid w:val="00F274E1"/>
    <w:rsid w:val="00F338CD"/>
    <w:rsid w:val="00F42C0F"/>
    <w:rsid w:val="00F4479B"/>
    <w:rsid w:val="00F51C2E"/>
    <w:rsid w:val="00F64C75"/>
    <w:rsid w:val="00F840C9"/>
    <w:rsid w:val="00F8755C"/>
    <w:rsid w:val="00F91C0F"/>
    <w:rsid w:val="00FB29D4"/>
    <w:rsid w:val="00FE1E88"/>
    <w:rsid w:val="00FF7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B27CD"/>
    <w:rPr>
      <w:color w:val="808080"/>
    </w:rPr>
  </w:style>
  <w:style w:type="paragraph" w:customStyle="1" w:styleId="CFBF64258A0A4192AC6FD7681206B721">
    <w:name w:val="CFBF64258A0A4192AC6FD7681206B721"/>
  </w:style>
  <w:style w:type="paragraph" w:customStyle="1" w:styleId="E4BF2B725E524FC2868F7E66770C3751">
    <w:name w:val="E4BF2B725E524FC2868F7E66770C3751"/>
  </w:style>
  <w:style w:type="paragraph" w:customStyle="1" w:styleId="9621EB1E124A4B06B07B372A827BB117">
    <w:name w:val="9621EB1E124A4B06B07B372A827BB117"/>
  </w:style>
  <w:style w:type="paragraph" w:customStyle="1" w:styleId="C1D0B0D9C87E401D9F9FD9E3CD490270">
    <w:name w:val="C1D0B0D9C87E401D9F9FD9E3CD490270"/>
  </w:style>
  <w:style w:type="paragraph" w:customStyle="1" w:styleId="133640F97D5640BA84004B929A6EFBF2">
    <w:name w:val="133640F97D5640BA84004B929A6EFBF2"/>
  </w:style>
  <w:style w:type="paragraph" w:customStyle="1" w:styleId="F55878710F6A488DB7107F2AF16DFEF0">
    <w:name w:val="F55878710F6A488DB7107F2AF16DFEF0"/>
  </w:style>
  <w:style w:type="paragraph" w:customStyle="1" w:styleId="A899A6FACC6847998AB438F0841C0507">
    <w:name w:val="A899A6FACC6847998AB438F0841C0507"/>
  </w:style>
  <w:style w:type="paragraph" w:customStyle="1" w:styleId="6865719C698D42DA9B99B012BCB99074">
    <w:name w:val="6865719C698D42DA9B99B012BCB99074"/>
  </w:style>
  <w:style w:type="paragraph" w:customStyle="1" w:styleId="5C7FD72CE0804B5A9F86AB30D8C6867A">
    <w:name w:val="5C7FD72CE0804B5A9F86AB30D8C6867A"/>
    <w:rsid w:val="00263187"/>
  </w:style>
  <w:style w:type="paragraph" w:customStyle="1" w:styleId="B8843747E7F54D5E934E76FE8C871A95">
    <w:name w:val="B8843747E7F54D5E934E76FE8C871A95"/>
    <w:rsid w:val="00263187"/>
  </w:style>
  <w:style w:type="paragraph" w:customStyle="1" w:styleId="A406CA6C5F114FDA9EF83BE595C30E55">
    <w:name w:val="A406CA6C5F114FDA9EF83BE595C30E55"/>
    <w:rsid w:val="00263187"/>
  </w:style>
  <w:style w:type="paragraph" w:customStyle="1" w:styleId="19EB55108F7D4D5282C82F009B17E314">
    <w:name w:val="19EB55108F7D4D5282C82F009B17E314"/>
    <w:rsid w:val="00434735"/>
  </w:style>
  <w:style w:type="paragraph" w:customStyle="1" w:styleId="9724E5354CF24773BFBA1EBBC06644DE">
    <w:name w:val="9724E5354CF24773BFBA1EBBC06644DE"/>
    <w:rsid w:val="00434735"/>
  </w:style>
  <w:style w:type="paragraph" w:customStyle="1" w:styleId="9894DD3580E943DD92D26C3C2321474B">
    <w:name w:val="9894DD3580E943DD92D26C3C2321474B"/>
    <w:rsid w:val="00434735"/>
  </w:style>
  <w:style w:type="paragraph" w:customStyle="1" w:styleId="CC3D5FFB7CD849069B3E8EEEAE28B3FD">
    <w:name w:val="CC3D5FFB7CD849069B3E8EEEAE28B3FD"/>
    <w:rsid w:val="00685293"/>
  </w:style>
  <w:style w:type="paragraph" w:customStyle="1" w:styleId="62CDCBD77D4944DB8208986D8CA168EE">
    <w:name w:val="62CDCBD77D4944DB8208986D8CA168EE"/>
    <w:rsid w:val="00685293"/>
  </w:style>
  <w:style w:type="paragraph" w:customStyle="1" w:styleId="2F5276699D3B4B30A0334B353B924079">
    <w:name w:val="2F5276699D3B4B30A0334B353B924079"/>
    <w:rsid w:val="00685293"/>
  </w:style>
  <w:style w:type="paragraph" w:customStyle="1" w:styleId="25350751806449B78BE08F6155B499FE">
    <w:name w:val="25350751806449B78BE08F6155B499FE"/>
    <w:rsid w:val="00685293"/>
  </w:style>
  <w:style w:type="paragraph" w:customStyle="1" w:styleId="FB4B102E6B664C4792820AE48DF15E9D">
    <w:name w:val="FB4B102E6B664C4792820AE48DF15E9D"/>
    <w:rsid w:val="00685293"/>
  </w:style>
  <w:style w:type="paragraph" w:customStyle="1" w:styleId="21F6AA1684D1471488449145F8EF71BB">
    <w:name w:val="21F6AA1684D1471488449145F8EF71BB"/>
    <w:rsid w:val="00685293"/>
  </w:style>
  <w:style w:type="paragraph" w:customStyle="1" w:styleId="49BCEB1DE04C4691B606BF96D6A8A5BA">
    <w:name w:val="49BCEB1DE04C4691B606BF96D6A8A5BA"/>
    <w:rsid w:val="00263187"/>
  </w:style>
  <w:style w:type="paragraph" w:customStyle="1" w:styleId="D36384018E264DB58D60B7EF8DE5023C">
    <w:name w:val="D36384018E264DB58D60B7EF8DE5023C"/>
    <w:rsid w:val="00263187"/>
  </w:style>
  <w:style w:type="paragraph" w:customStyle="1" w:styleId="E39B750CB9BD4705BA6604EFDBE4ADDF">
    <w:name w:val="E39B750CB9BD4705BA6604EFDBE4ADDF"/>
    <w:rsid w:val="002631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Doc. No. XX-XXXX Rev.X – Months Year</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roject_x0020_ID xmlns="bd97756f-0a6f-4559-80e7-5be0bfb4dd5d" xsi:nil="true"/>
    <wb_DocIDs xmlns="3e02667f-0271-471b-bd6e-11a2e16def1d" xsi:nil="true"/>
    <ModifiedBY xmlns="bd97756f-0a6f-4559-80e7-5be0bfb4dd5d">
      <UserInfo>
        <DisplayName/>
        <AccountId xsi:nil="true"/>
        <AccountType/>
      </UserInfo>
    </ModifiedBY>
    <Region xmlns="bd97756f-0a6f-4559-80e7-5be0bfb4dd5d" xsi:nil="true"/>
    <TaxCatchAll xmlns="3e02667f-0271-471b-bd6e-11a2e16def1d" xsi:nil="true"/>
    <lcf76f155ced4ddcb4097134ff3c332f xmlns="bd97756f-0a6f-4559-80e7-5be0bfb4dd5d">
      <Terms xmlns="http://schemas.microsoft.com/office/infopath/2007/PartnerControls"/>
    </lcf76f155ced4ddcb4097134ff3c332f>
    <Project_x0020_Type xmlns="bd97756f-0a6f-4559-80e7-5be0bfb4dd5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B5803C753D124EB00A4B0DF8B25F4E" ma:contentTypeVersion="24" ma:contentTypeDescription="Create a new document." ma:contentTypeScope="" ma:versionID="778b6d23bb5e196320af11865b9a0399">
  <xsd:schema xmlns:xsd="http://www.w3.org/2001/XMLSchema" xmlns:xs="http://www.w3.org/2001/XMLSchema" xmlns:p="http://schemas.microsoft.com/office/2006/metadata/properties" xmlns:ns2="bd97756f-0a6f-4559-80e7-5be0bfb4dd5d" xmlns:ns3="5e7cb054-2895-40de-9ac5-c4144e934bb2" xmlns:ns4="3e02667f-0271-471b-bd6e-11a2e16def1d" targetNamespace="http://schemas.microsoft.com/office/2006/metadata/properties" ma:root="true" ma:fieldsID="ecd8757cca73919e44f55748d1840140" ns2:_="" ns3:_="" ns4:_="">
    <xsd:import namespace="bd97756f-0a6f-4559-80e7-5be0bfb4dd5d"/>
    <xsd:import namespace="5e7cb054-2895-40de-9ac5-c4144e934bb2"/>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Project_x0020_ID"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Region" minOccurs="0"/>
                <xsd:element ref="ns2:Project_x0020_Type" minOccurs="0"/>
                <xsd:element ref="ns4:wb_DocIDs" minOccurs="0"/>
                <xsd:element ref="ns2:MediaLengthInSeconds" minOccurs="0"/>
                <xsd:element ref="ns2:lcf76f155ced4ddcb4097134ff3c332f" minOccurs="0"/>
                <xsd:element ref="ns4:TaxCatchAll" minOccurs="0"/>
                <xsd:element ref="ns2:ModifiedB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7756f-0a6f-4559-80e7-5be0bfb4dd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Project_x0020_ID" ma:index="14" nillable="true" ma:displayName="Project ID" ma:format="Dropdown" ma:internalName="Project_x0020_ID"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Region" ma:index="21" nillable="true" ma:displayName="Region" ma:description="Official IFC region" ma:format="Dropdown" ma:internalName="Region">
      <xsd:simpleType>
        <xsd:restriction base="dms:Choice">
          <xsd:enumeration value="East Asia and the Pacific (CEA)"/>
          <xsd:enumeration value="Europe and Central Asia (CEU)"/>
          <xsd:enumeration value="Latin America and the Caribbean (CLA)"/>
          <xsd:enumeration value="Middle East and North Africa (CME)"/>
          <xsd:enumeration value="Middle East (MCT)"/>
          <xsd:enumeration value="South Asia (CSA)"/>
          <xsd:enumeration value="Sub-Saharan Africa (CAF)"/>
          <xsd:enumeration value="World (WLD)"/>
        </xsd:restriction>
      </xsd:simpleType>
    </xsd:element>
    <xsd:element name="Project_x0020_Type" ma:index="22" nillable="true" ma:displayName="Project Type" ma:format="Dropdown" ma:internalName="Project_x0020_Type">
      <xsd:complexType>
        <xsd:complexContent>
          <xsd:extension base="dms:MultiChoice">
            <xsd:sequence>
              <xsd:element name="Value" maxOccurs="unbounded" minOccurs="0" nillable="true">
                <xsd:simpleType>
                  <xsd:restriction base="dms:Choice">
                    <xsd:enumeration value="Financial Intermediary (FI)"/>
                    <xsd:enumeration value="Corporate Governance (CG)"/>
                    <xsd:enumeration value="Upstream (UP)"/>
                    <xsd:enumeration value="Advisory (AS)"/>
                    <xsd:enumeration value="Public-Private Partnership (C3P)"/>
                    <xsd:enumeration value="Direct Investment (DI)"/>
                  </xsd:restriction>
                </xsd:simpleType>
              </xsd:element>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odifiedBY" ma:index="28"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cb054-2895-40de-9ac5-c4144e934bb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_DocIDs" ma:index="23" nillable="true" ma:displayName="DocIDs" ma:internalName="wb_DocIDs">
      <xsd:simpleType>
        <xsd:restriction base="dms:Text"/>
      </xsd:simpleType>
    </xsd:element>
    <xsd:element name="TaxCatchAll" ma:index="27" nillable="true" ma:displayName="Taxonomy Catch All Column" ma:hidden="true" ma:list="{24a6e3cc-e57e-4a84-9da1-da22c1dd174f}" ma:internalName="TaxCatchAll" ma:showField="CatchAllData" ma:web="5e7cb054-2895-40de-9ac5-c4144e934b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roperties xmlns="http://www.imanage.com/work/xmlschema">
  <documentid>Sofia!610616.2</documentid>
  <senderid>BOPI</senderid>
  <senderemail>BORISLAVA.PIPERKOVA@CMS-CMNO.COM</senderemail>
  <lastmodified>2024-10-21T13:53:00.0000000+03:00</lastmodified>
  <database>Sofia</database>
</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7BDCB8-85F5-429D-8014-74C1EE146B8E}">
  <ds:schemaRefs>
    <ds:schemaRef ds:uri="http://schemas.microsoft.com/office/2006/metadata/properties"/>
    <ds:schemaRef ds:uri="http://schemas.microsoft.com/office/infopath/2007/PartnerControls"/>
    <ds:schemaRef ds:uri="bd97756f-0a6f-4559-80e7-5be0bfb4dd5d"/>
    <ds:schemaRef ds:uri="3e02667f-0271-471b-bd6e-11a2e16def1d"/>
  </ds:schemaRefs>
</ds:datastoreItem>
</file>

<file path=customXml/itemProps3.xml><?xml version="1.0" encoding="utf-8"?>
<ds:datastoreItem xmlns:ds="http://schemas.openxmlformats.org/officeDocument/2006/customXml" ds:itemID="{99C3D5FB-C8E3-4AB3-8F53-F0CE56B59B9B}">
  <ds:schemaRefs>
    <ds:schemaRef ds:uri="http://schemas.microsoft.com/sharepoint/v3/contenttype/forms"/>
  </ds:schemaRefs>
</ds:datastoreItem>
</file>

<file path=customXml/itemProps4.xml><?xml version="1.0" encoding="utf-8"?>
<ds:datastoreItem xmlns:ds="http://schemas.openxmlformats.org/officeDocument/2006/customXml" ds:itemID="{589327C0-A102-4B30-BAB8-4CF8D4333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97756f-0a6f-4559-80e7-5be0bfb4dd5d"/>
    <ds:schemaRef ds:uri="5e7cb054-2895-40de-9ac5-c4144e934bb2"/>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A23522-5C62-4A26-B295-A0BE2A104A9E}">
  <ds:schemaRefs>
    <ds:schemaRef ds:uri="http://schemas.openxmlformats.org/officeDocument/2006/bibliography"/>
  </ds:schemaRefs>
</ds:datastoreItem>
</file>

<file path=customXml/itemProps6.xml><?xml version="1.0" encoding="utf-8"?>
<ds:datastoreItem xmlns:ds="http://schemas.openxmlformats.org/officeDocument/2006/customXml" ds:itemID="{1370FA51-5D84-4EC4-BE6F-E83AE8752343}">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RINA-Consulting-ENG-report-with appendix</Template>
  <TotalTime>15</TotalTime>
  <Pages>91</Pages>
  <Words>37824</Words>
  <Characters>215598</Characters>
  <Application>Microsoft Office Word</Application>
  <DocSecurity>0</DocSecurity>
  <Lines>1796</Lines>
  <Paragraphs>505</Paragraphs>
  <ScaleCrop>false</ScaleCrop>
  <HeadingPairs>
    <vt:vector size="6" baseType="variant">
      <vt:variant>
        <vt:lpstr>Title</vt:lpstr>
      </vt:variant>
      <vt:variant>
        <vt:i4>1</vt:i4>
      </vt:variant>
      <vt:variant>
        <vt:lpstr>Titolo</vt:lpstr>
      </vt:variant>
      <vt:variant>
        <vt:i4>1</vt:i4>
      </vt:variant>
      <vt:variant>
        <vt:lpstr>Заглавие</vt:lpstr>
      </vt:variant>
      <vt:variant>
        <vt:i4>1</vt:i4>
      </vt:variant>
    </vt:vector>
  </HeadingPairs>
  <TitlesOfParts>
    <vt:vector size="3" baseType="lpstr">
      <vt:lpstr>Livelihood Restoration Plan</vt:lpstr>
      <vt:lpstr>Livelihood Restoration Plan</vt:lpstr>
      <vt:lpstr>Livelihood Restoration Plan</vt:lpstr>
    </vt:vector>
  </TitlesOfParts>
  <Company>RINA Consulting</Company>
  <LinksUpToDate>false</LinksUpToDate>
  <CharactersWithSpaces>252917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Livelihood Restoration Plan</dc:title>
  <dc:subject>St. George PV Plant</dc:subject>
  <dc:creator>Ilya GULAKOV</dc:creator>
  <cp:keywords/>
  <dc:description/>
  <cp:lastModifiedBy>Ivelina Atanassova</cp:lastModifiedBy>
  <cp:revision>10</cp:revision>
  <cp:lastPrinted>2023-03-27T16:06:00Z</cp:lastPrinted>
  <dcterms:created xsi:type="dcterms:W3CDTF">2024-10-29T12:28:00Z</dcterms:created>
  <dcterms:modified xsi:type="dcterms:W3CDTF">2024-11-03T12:11:00Z</dcterms:modified>
  <cp:category>Doc. No. P0041765-1-H1 Rev. 2 – October, 2024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175487-42af-4492-84fe-2b4054e011bd_Enabled">
    <vt:lpwstr>true</vt:lpwstr>
  </property>
  <property fmtid="{D5CDD505-2E9C-101B-9397-08002B2CF9AE}" pid="3" name="MSIP_Label_a6175487-42af-4492-84fe-2b4054e011bd_SetDate">
    <vt:lpwstr>2020-01-02T09:51:43Z</vt:lpwstr>
  </property>
  <property fmtid="{D5CDD505-2E9C-101B-9397-08002B2CF9AE}" pid="4" name="MSIP_Label_a6175487-42af-4492-84fe-2b4054e011bd_Method">
    <vt:lpwstr>Privileged</vt:lpwstr>
  </property>
  <property fmtid="{D5CDD505-2E9C-101B-9397-08002B2CF9AE}" pid="5" name="MSIP_Label_a6175487-42af-4492-84fe-2b4054e011bd_Name">
    <vt:lpwstr>Public</vt:lpwstr>
  </property>
  <property fmtid="{D5CDD505-2E9C-101B-9397-08002B2CF9AE}" pid="6" name="MSIP_Label_a6175487-42af-4492-84fe-2b4054e011bd_SiteId">
    <vt:lpwstr>76e3e3ff-fce0-45ec-a946-bc44d69a9b7e</vt:lpwstr>
  </property>
  <property fmtid="{D5CDD505-2E9C-101B-9397-08002B2CF9AE}" pid="7" name="MSIP_Label_a6175487-42af-4492-84fe-2b4054e011bd_ActionId">
    <vt:lpwstr>4afcacae-352b-420a-857c-00006b93b9c4</vt:lpwstr>
  </property>
  <property fmtid="{D5CDD505-2E9C-101B-9397-08002B2CF9AE}" pid="8" name="MSIP_Label_a6175487-42af-4492-84fe-2b4054e011bd_ContentBits">
    <vt:lpwstr>0</vt:lpwstr>
  </property>
  <property fmtid="{D5CDD505-2E9C-101B-9397-08002B2CF9AE}" pid="9" name="ContentTypeId">
    <vt:lpwstr>0x010100A7B5803C753D124EB00A4B0DF8B25F4E</vt:lpwstr>
  </property>
  <property fmtid="{D5CDD505-2E9C-101B-9397-08002B2CF9AE}" pid="10" name="MediaServiceImageTags">
    <vt:lpwstr/>
  </property>
</Properties>
</file>